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D0F6B" w14:textId="6940ABFD" w:rsidR="00BF0897" w:rsidRPr="00BF1518" w:rsidRDefault="00BF0897" w:rsidP="00BF1518">
      <w:pPr>
        <w:jc w:val="both"/>
        <w:rPr>
          <w:rFonts w:ascii="Times New Roman" w:hAnsi="Times New Roman" w:cs="Times New Roman"/>
          <w:lang w:val="tr-TR"/>
        </w:rPr>
      </w:pPr>
    </w:p>
    <w:p w14:paraId="1BB543BB" w14:textId="77777777" w:rsidR="00BF0897" w:rsidRPr="00BF1518" w:rsidRDefault="00BF0897" w:rsidP="00BF1518">
      <w:pPr>
        <w:jc w:val="both"/>
        <w:rPr>
          <w:rFonts w:ascii="Times New Roman" w:hAnsi="Times New Roman" w:cs="Times New Roman"/>
          <w:lang w:val="tr-TR"/>
        </w:rPr>
      </w:pPr>
    </w:p>
    <w:p w14:paraId="13F417D5" w14:textId="77777777" w:rsidR="00BF0897" w:rsidRPr="00BF1518" w:rsidRDefault="00BF0897" w:rsidP="00BF1518">
      <w:pPr>
        <w:jc w:val="both"/>
        <w:rPr>
          <w:rFonts w:ascii="Times New Roman" w:hAnsi="Times New Roman" w:cs="Times New Roman"/>
          <w:lang w:val="tr-TR"/>
        </w:rPr>
      </w:pPr>
    </w:p>
    <w:p w14:paraId="1642F104" w14:textId="77777777" w:rsidR="00BF0897" w:rsidRPr="00BF1518" w:rsidRDefault="00BF0897" w:rsidP="0066391C">
      <w:pPr>
        <w:jc w:val="center"/>
        <w:rPr>
          <w:rFonts w:ascii="Times New Roman" w:hAnsi="Times New Roman" w:cs="Times New Roman"/>
          <w:lang w:val="tr-TR"/>
        </w:rPr>
      </w:pPr>
    </w:p>
    <w:p w14:paraId="2124E77E" w14:textId="77777777" w:rsidR="00BF0897" w:rsidRPr="00BF1518" w:rsidRDefault="00BF0897" w:rsidP="0066391C">
      <w:pPr>
        <w:jc w:val="center"/>
        <w:rPr>
          <w:rFonts w:ascii="Times New Roman" w:hAnsi="Times New Roman" w:cs="Times New Roman"/>
          <w:sz w:val="28"/>
          <w:szCs w:val="28"/>
          <w:lang w:val="tr-TR"/>
        </w:rPr>
      </w:pPr>
      <w:r w:rsidRPr="00BF1518">
        <w:rPr>
          <w:rFonts w:ascii="Times New Roman" w:hAnsi="Times New Roman" w:cs="Times New Roman"/>
          <w:sz w:val="28"/>
          <w:szCs w:val="28"/>
          <w:lang w:val="tr-TR"/>
        </w:rPr>
        <w:t>FİNANSAL-OLMAYAN YÖNETİCİLER</w:t>
      </w:r>
    </w:p>
    <w:p w14:paraId="1FD199BA" w14:textId="77777777" w:rsidR="00BF0897" w:rsidRPr="00BF1518" w:rsidRDefault="00BF0897" w:rsidP="0066391C">
      <w:pPr>
        <w:jc w:val="center"/>
        <w:rPr>
          <w:rFonts w:ascii="Times New Roman" w:hAnsi="Times New Roman" w:cs="Times New Roman"/>
          <w:sz w:val="28"/>
          <w:szCs w:val="28"/>
          <w:lang w:val="tr-TR"/>
        </w:rPr>
      </w:pPr>
    </w:p>
    <w:p w14:paraId="47033CF3" w14:textId="77777777" w:rsidR="00BF0897" w:rsidRPr="00BF1518" w:rsidRDefault="00BF0897" w:rsidP="0066391C">
      <w:pPr>
        <w:jc w:val="center"/>
        <w:rPr>
          <w:rFonts w:ascii="Times New Roman" w:hAnsi="Times New Roman" w:cs="Times New Roman"/>
          <w:sz w:val="28"/>
          <w:szCs w:val="28"/>
          <w:lang w:val="tr-TR"/>
        </w:rPr>
      </w:pPr>
      <w:r w:rsidRPr="00BF1518">
        <w:rPr>
          <w:rFonts w:ascii="Times New Roman" w:hAnsi="Times New Roman" w:cs="Times New Roman"/>
          <w:sz w:val="28"/>
          <w:szCs w:val="28"/>
          <w:lang w:val="tr-TR"/>
        </w:rPr>
        <w:t>İÇİN</w:t>
      </w:r>
    </w:p>
    <w:p w14:paraId="624621F3" w14:textId="77777777" w:rsidR="00BF0897" w:rsidRPr="00BF1518" w:rsidRDefault="00BF0897" w:rsidP="0066391C">
      <w:pPr>
        <w:jc w:val="center"/>
        <w:rPr>
          <w:rFonts w:ascii="Times New Roman" w:hAnsi="Times New Roman" w:cs="Times New Roman"/>
          <w:sz w:val="28"/>
          <w:szCs w:val="28"/>
          <w:lang w:val="tr-TR"/>
        </w:rPr>
      </w:pPr>
    </w:p>
    <w:p w14:paraId="379141CB" w14:textId="77777777" w:rsidR="00BF0897" w:rsidRPr="00BF1518" w:rsidRDefault="00BF0897" w:rsidP="0066391C">
      <w:pPr>
        <w:jc w:val="center"/>
        <w:rPr>
          <w:rFonts w:ascii="Times New Roman" w:hAnsi="Times New Roman" w:cs="Times New Roman"/>
          <w:sz w:val="56"/>
          <w:szCs w:val="56"/>
          <w:lang w:val="tr-TR"/>
        </w:rPr>
      </w:pPr>
      <w:r w:rsidRPr="00BF1518">
        <w:rPr>
          <w:rFonts w:ascii="Times New Roman" w:hAnsi="Times New Roman" w:cs="Times New Roman"/>
          <w:sz w:val="56"/>
          <w:szCs w:val="56"/>
          <w:lang w:val="tr-TR"/>
        </w:rPr>
        <w:t>ULUSLARARASI FİNANS*</w:t>
      </w:r>
    </w:p>
    <w:p w14:paraId="5A95CC68" w14:textId="77777777" w:rsidR="00BF0897" w:rsidRPr="00BF1518" w:rsidRDefault="00BF0897" w:rsidP="0066391C">
      <w:pPr>
        <w:jc w:val="center"/>
        <w:rPr>
          <w:rFonts w:ascii="Times New Roman" w:hAnsi="Times New Roman" w:cs="Times New Roman"/>
          <w:sz w:val="20"/>
          <w:szCs w:val="20"/>
          <w:lang w:val="tr-TR"/>
        </w:rPr>
      </w:pPr>
    </w:p>
    <w:p w14:paraId="3FCF8C72" w14:textId="77777777" w:rsidR="00BF0897" w:rsidRPr="00BF1518" w:rsidRDefault="00BF0897" w:rsidP="0066391C">
      <w:pPr>
        <w:jc w:val="center"/>
        <w:rPr>
          <w:rFonts w:ascii="Times New Roman" w:hAnsi="Times New Roman" w:cs="Times New Roman"/>
          <w:sz w:val="20"/>
          <w:szCs w:val="20"/>
          <w:lang w:val="tr-TR"/>
        </w:rPr>
      </w:pPr>
    </w:p>
    <w:p w14:paraId="184BC304" w14:textId="77777777" w:rsidR="00BF0897" w:rsidRPr="00BF1518" w:rsidRDefault="00BF0897" w:rsidP="0066391C">
      <w:pPr>
        <w:jc w:val="center"/>
        <w:rPr>
          <w:rFonts w:ascii="Times New Roman" w:hAnsi="Times New Roman" w:cs="Times New Roman"/>
          <w:sz w:val="20"/>
          <w:szCs w:val="20"/>
          <w:lang w:val="tr-TR"/>
        </w:rPr>
      </w:pPr>
    </w:p>
    <w:p w14:paraId="2D851C83" w14:textId="77777777" w:rsidR="00BF0897" w:rsidRPr="00BF1518" w:rsidRDefault="00BF0897" w:rsidP="0066391C">
      <w:pPr>
        <w:jc w:val="center"/>
        <w:rPr>
          <w:rFonts w:ascii="Times New Roman" w:hAnsi="Times New Roman" w:cs="Times New Roman"/>
          <w:sz w:val="20"/>
          <w:szCs w:val="20"/>
          <w:lang w:val="tr-TR"/>
        </w:rPr>
      </w:pPr>
    </w:p>
    <w:p w14:paraId="66A39FEF" w14:textId="77777777" w:rsidR="00BF0897" w:rsidRPr="00BF1518" w:rsidRDefault="00BF0897" w:rsidP="0066391C">
      <w:pPr>
        <w:jc w:val="center"/>
        <w:rPr>
          <w:rFonts w:ascii="Times New Roman" w:hAnsi="Times New Roman" w:cs="Times New Roman"/>
          <w:sz w:val="20"/>
          <w:szCs w:val="20"/>
          <w:lang w:val="tr-TR"/>
        </w:rPr>
      </w:pPr>
    </w:p>
    <w:p w14:paraId="2E3B8591" w14:textId="77777777" w:rsidR="00BF0897" w:rsidRPr="00BF1518" w:rsidRDefault="00BF0897" w:rsidP="0066391C">
      <w:pPr>
        <w:jc w:val="center"/>
        <w:rPr>
          <w:rFonts w:ascii="Times New Roman" w:hAnsi="Times New Roman" w:cs="Times New Roman"/>
          <w:sz w:val="20"/>
          <w:szCs w:val="20"/>
          <w:lang w:val="tr-TR"/>
        </w:rPr>
      </w:pPr>
    </w:p>
    <w:p w14:paraId="3C7FDB2D" w14:textId="77777777" w:rsidR="00BF0897" w:rsidRPr="00BF1518" w:rsidRDefault="00BF0897" w:rsidP="0066391C">
      <w:pPr>
        <w:jc w:val="center"/>
        <w:rPr>
          <w:rFonts w:ascii="Times New Roman" w:hAnsi="Times New Roman" w:cs="Times New Roman"/>
          <w:sz w:val="20"/>
          <w:szCs w:val="20"/>
          <w:lang w:val="tr-TR"/>
        </w:rPr>
      </w:pPr>
    </w:p>
    <w:p w14:paraId="10081C7A" w14:textId="7B431058" w:rsidR="00BF0897" w:rsidRPr="00BF1518" w:rsidRDefault="00BF0897" w:rsidP="00A43E7F">
      <w:pPr>
        <w:rPr>
          <w:rFonts w:ascii="Times New Roman" w:hAnsi="Times New Roman" w:cs="Times New Roman"/>
          <w:b/>
          <w:bCs/>
          <w:sz w:val="40"/>
          <w:szCs w:val="40"/>
          <w:lang w:val="tr-TR"/>
        </w:rPr>
      </w:pPr>
    </w:p>
    <w:p w14:paraId="2239209B" w14:textId="77777777" w:rsidR="00BF0897" w:rsidRPr="00BF1518" w:rsidRDefault="00BF0897" w:rsidP="0066391C">
      <w:pPr>
        <w:jc w:val="center"/>
        <w:rPr>
          <w:rFonts w:ascii="Times New Roman" w:hAnsi="Times New Roman" w:cs="Times New Roman"/>
          <w:sz w:val="20"/>
          <w:szCs w:val="20"/>
          <w:lang w:val="tr-TR"/>
        </w:rPr>
      </w:pPr>
    </w:p>
    <w:p w14:paraId="04A49B33" w14:textId="77777777" w:rsidR="00BF0897" w:rsidRPr="00BF1518" w:rsidRDefault="00BF0897" w:rsidP="0066391C">
      <w:pPr>
        <w:jc w:val="center"/>
        <w:rPr>
          <w:rFonts w:ascii="Times New Roman" w:hAnsi="Times New Roman" w:cs="Times New Roman"/>
          <w:sz w:val="20"/>
          <w:szCs w:val="20"/>
          <w:lang w:val="tr-TR"/>
        </w:rPr>
      </w:pPr>
    </w:p>
    <w:p w14:paraId="39E2B28B" w14:textId="77777777" w:rsidR="00BF0897" w:rsidRPr="00BF1518" w:rsidRDefault="00BF0897" w:rsidP="0066391C">
      <w:pPr>
        <w:jc w:val="center"/>
        <w:rPr>
          <w:rFonts w:ascii="Times New Roman" w:hAnsi="Times New Roman" w:cs="Times New Roman"/>
          <w:sz w:val="20"/>
          <w:szCs w:val="20"/>
          <w:lang w:val="tr-TR"/>
        </w:rPr>
      </w:pPr>
    </w:p>
    <w:p w14:paraId="48E84F1E" w14:textId="77777777" w:rsidR="00BF0897" w:rsidRPr="00BF1518" w:rsidRDefault="00BF0897" w:rsidP="0066391C">
      <w:pPr>
        <w:jc w:val="center"/>
        <w:rPr>
          <w:rFonts w:ascii="Times New Roman" w:hAnsi="Times New Roman" w:cs="Times New Roman"/>
          <w:sz w:val="20"/>
          <w:szCs w:val="20"/>
          <w:lang w:val="tr-TR"/>
        </w:rPr>
      </w:pPr>
    </w:p>
    <w:p w14:paraId="13301CD3" w14:textId="77777777" w:rsidR="00BF0897" w:rsidRPr="00BF1518" w:rsidRDefault="00BF0897" w:rsidP="0066391C">
      <w:pPr>
        <w:jc w:val="center"/>
        <w:rPr>
          <w:rFonts w:ascii="Times New Roman" w:hAnsi="Times New Roman" w:cs="Times New Roman"/>
          <w:sz w:val="20"/>
          <w:szCs w:val="20"/>
          <w:lang w:val="tr-TR"/>
        </w:rPr>
      </w:pPr>
    </w:p>
    <w:p w14:paraId="37CE85D9" w14:textId="77777777" w:rsidR="00BF0897" w:rsidRPr="00BF1518" w:rsidRDefault="00BF0897" w:rsidP="0066391C">
      <w:pPr>
        <w:jc w:val="center"/>
        <w:rPr>
          <w:rFonts w:ascii="Times New Roman" w:hAnsi="Times New Roman" w:cs="Times New Roman"/>
          <w:sz w:val="20"/>
          <w:szCs w:val="20"/>
          <w:lang w:val="tr-TR"/>
        </w:rPr>
      </w:pPr>
    </w:p>
    <w:p w14:paraId="08F19C58" w14:textId="77777777" w:rsidR="00BF0897" w:rsidRPr="00BF1518" w:rsidRDefault="00BF0897" w:rsidP="0066391C">
      <w:pPr>
        <w:jc w:val="center"/>
        <w:rPr>
          <w:rFonts w:ascii="Times New Roman" w:hAnsi="Times New Roman" w:cs="Times New Roman"/>
          <w:sz w:val="20"/>
          <w:szCs w:val="20"/>
          <w:lang w:val="tr-TR"/>
        </w:rPr>
      </w:pPr>
    </w:p>
    <w:p w14:paraId="38078C86" w14:textId="264C7FEF" w:rsidR="00BF0897" w:rsidRPr="00BF1518" w:rsidRDefault="00BF0897" w:rsidP="0066391C">
      <w:pPr>
        <w:jc w:val="center"/>
        <w:rPr>
          <w:rFonts w:ascii="Times New Roman" w:hAnsi="Times New Roman" w:cs="Times New Roman"/>
          <w:sz w:val="28"/>
          <w:szCs w:val="28"/>
          <w:lang w:val="tr-TR"/>
        </w:rPr>
      </w:pPr>
      <w:r w:rsidRPr="00BF1518">
        <w:rPr>
          <w:rFonts w:ascii="Times New Roman" w:hAnsi="Times New Roman" w:cs="Times New Roman"/>
          <w:sz w:val="28"/>
          <w:szCs w:val="28"/>
          <w:lang w:val="tr-TR"/>
        </w:rPr>
        <w:t>Çeviren</w:t>
      </w:r>
    </w:p>
    <w:p w14:paraId="14A6BF22" w14:textId="77777777" w:rsidR="00BF0897" w:rsidRPr="00BF1518" w:rsidRDefault="00BF0897" w:rsidP="0066391C">
      <w:pPr>
        <w:jc w:val="center"/>
        <w:rPr>
          <w:rFonts w:ascii="Times New Roman" w:hAnsi="Times New Roman" w:cs="Times New Roman"/>
          <w:sz w:val="28"/>
          <w:szCs w:val="28"/>
          <w:lang w:val="tr-TR"/>
        </w:rPr>
      </w:pPr>
      <w:r w:rsidRPr="00BF1518">
        <w:rPr>
          <w:rFonts w:ascii="Times New Roman" w:hAnsi="Times New Roman" w:cs="Times New Roman"/>
          <w:sz w:val="28"/>
          <w:szCs w:val="28"/>
          <w:lang w:val="tr-TR"/>
        </w:rPr>
        <w:t>Ali İhsan Karacan</w:t>
      </w:r>
    </w:p>
    <w:p w14:paraId="5BFF35A5" w14:textId="77777777" w:rsidR="00BF0897" w:rsidRPr="00BF1518" w:rsidRDefault="00BF0897" w:rsidP="0066391C">
      <w:pPr>
        <w:jc w:val="center"/>
        <w:rPr>
          <w:rFonts w:ascii="Times New Roman" w:hAnsi="Times New Roman" w:cs="Times New Roman"/>
          <w:sz w:val="20"/>
          <w:szCs w:val="20"/>
          <w:lang w:val="tr-TR"/>
        </w:rPr>
      </w:pPr>
    </w:p>
    <w:p w14:paraId="68B9E0EB" w14:textId="77777777" w:rsidR="00BF0897" w:rsidRPr="00BF1518" w:rsidRDefault="00BF0897" w:rsidP="0066391C">
      <w:pPr>
        <w:jc w:val="center"/>
        <w:rPr>
          <w:rFonts w:ascii="Times New Roman" w:hAnsi="Times New Roman" w:cs="Times New Roman"/>
          <w:sz w:val="20"/>
          <w:szCs w:val="20"/>
          <w:lang w:val="tr-TR"/>
        </w:rPr>
      </w:pPr>
    </w:p>
    <w:p w14:paraId="3DF67961" w14:textId="77777777" w:rsidR="00BF0897" w:rsidRPr="00BF1518" w:rsidRDefault="00BF0897" w:rsidP="0066391C">
      <w:pPr>
        <w:jc w:val="center"/>
        <w:rPr>
          <w:rFonts w:ascii="Times New Roman" w:hAnsi="Times New Roman" w:cs="Times New Roman"/>
          <w:sz w:val="20"/>
          <w:szCs w:val="20"/>
          <w:lang w:val="tr-TR"/>
        </w:rPr>
      </w:pPr>
    </w:p>
    <w:p w14:paraId="339B4832" w14:textId="77777777" w:rsidR="00BF0897" w:rsidRPr="00BF1518" w:rsidRDefault="00BF0897" w:rsidP="0066391C">
      <w:pPr>
        <w:jc w:val="center"/>
        <w:rPr>
          <w:rFonts w:ascii="Times New Roman" w:hAnsi="Times New Roman" w:cs="Times New Roman"/>
          <w:sz w:val="20"/>
          <w:szCs w:val="20"/>
          <w:lang w:val="tr-TR"/>
        </w:rPr>
      </w:pPr>
    </w:p>
    <w:p w14:paraId="672D645A" w14:textId="77777777" w:rsidR="00BF0897" w:rsidRPr="00BF1518" w:rsidRDefault="00BF0897" w:rsidP="0066391C">
      <w:pPr>
        <w:jc w:val="center"/>
        <w:rPr>
          <w:rFonts w:ascii="Times New Roman" w:hAnsi="Times New Roman" w:cs="Times New Roman"/>
          <w:sz w:val="20"/>
          <w:szCs w:val="20"/>
          <w:lang w:val="tr-TR"/>
        </w:rPr>
      </w:pPr>
    </w:p>
    <w:p w14:paraId="536FC7C1" w14:textId="77777777" w:rsidR="00BF0897" w:rsidRPr="00BF1518" w:rsidRDefault="00BF0897" w:rsidP="0066391C">
      <w:pPr>
        <w:jc w:val="center"/>
        <w:rPr>
          <w:rFonts w:ascii="Times New Roman" w:hAnsi="Times New Roman" w:cs="Times New Roman"/>
          <w:sz w:val="20"/>
          <w:szCs w:val="20"/>
          <w:lang w:val="tr-TR"/>
        </w:rPr>
      </w:pPr>
    </w:p>
    <w:p w14:paraId="024F2902" w14:textId="77777777" w:rsidR="00BF0897" w:rsidRPr="00BF1518" w:rsidRDefault="00BF0897" w:rsidP="0066391C">
      <w:pPr>
        <w:jc w:val="center"/>
        <w:rPr>
          <w:rFonts w:ascii="Times New Roman" w:hAnsi="Times New Roman" w:cs="Times New Roman"/>
          <w:sz w:val="20"/>
          <w:szCs w:val="20"/>
          <w:lang w:val="tr-TR"/>
        </w:rPr>
      </w:pPr>
    </w:p>
    <w:p w14:paraId="31E4E8CD" w14:textId="77777777" w:rsidR="00BF0897" w:rsidRPr="00BF1518" w:rsidRDefault="00BF0897" w:rsidP="0066391C">
      <w:pPr>
        <w:jc w:val="center"/>
        <w:rPr>
          <w:rFonts w:ascii="Times New Roman" w:hAnsi="Times New Roman" w:cs="Times New Roman"/>
          <w:sz w:val="20"/>
          <w:szCs w:val="20"/>
          <w:lang w:val="tr-TR"/>
        </w:rPr>
      </w:pPr>
    </w:p>
    <w:p w14:paraId="35C3C75C" w14:textId="77777777" w:rsidR="00BF0897" w:rsidRPr="00BF1518" w:rsidRDefault="00BF0897" w:rsidP="0066391C">
      <w:pPr>
        <w:jc w:val="center"/>
        <w:rPr>
          <w:rFonts w:ascii="Times New Roman" w:hAnsi="Times New Roman" w:cs="Times New Roman"/>
          <w:sz w:val="20"/>
          <w:szCs w:val="20"/>
          <w:lang w:val="tr-TR"/>
        </w:rPr>
      </w:pPr>
    </w:p>
    <w:p w14:paraId="32C3D875" w14:textId="77777777" w:rsidR="00BF0897" w:rsidRPr="00BF1518" w:rsidRDefault="00BF0897" w:rsidP="0066391C">
      <w:pPr>
        <w:jc w:val="center"/>
        <w:rPr>
          <w:rFonts w:ascii="Times New Roman" w:hAnsi="Times New Roman" w:cs="Times New Roman"/>
          <w:sz w:val="20"/>
          <w:szCs w:val="20"/>
          <w:lang w:val="tr-TR"/>
        </w:rPr>
      </w:pPr>
    </w:p>
    <w:p w14:paraId="1E53D7A6" w14:textId="77777777" w:rsidR="00BF0897" w:rsidRPr="00BF1518" w:rsidRDefault="00BF0897" w:rsidP="0066391C">
      <w:pPr>
        <w:jc w:val="center"/>
        <w:rPr>
          <w:rFonts w:ascii="Times New Roman" w:hAnsi="Times New Roman" w:cs="Times New Roman"/>
          <w:sz w:val="20"/>
          <w:szCs w:val="20"/>
          <w:lang w:val="tr-TR"/>
        </w:rPr>
      </w:pPr>
    </w:p>
    <w:p w14:paraId="1184B84D" w14:textId="77777777" w:rsidR="00BF0897" w:rsidRPr="00BF1518" w:rsidRDefault="00BF0897" w:rsidP="0066391C">
      <w:pPr>
        <w:jc w:val="center"/>
        <w:rPr>
          <w:rFonts w:ascii="Times New Roman" w:hAnsi="Times New Roman" w:cs="Times New Roman"/>
          <w:sz w:val="20"/>
          <w:szCs w:val="20"/>
          <w:lang w:val="tr-TR"/>
        </w:rPr>
      </w:pPr>
    </w:p>
    <w:p w14:paraId="2B9F0FE8" w14:textId="77777777" w:rsidR="00BF0897" w:rsidRPr="00BF1518" w:rsidRDefault="00BF0897" w:rsidP="0066391C">
      <w:pPr>
        <w:jc w:val="center"/>
        <w:rPr>
          <w:rFonts w:ascii="Times New Roman" w:hAnsi="Times New Roman" w:cs="Times New Roman"/>
          <w:sz w:val="20"/>
          <w:szCs w:val="20"/>
          <w:lang w:val="tr-TR"/>
        </w:rPr>
      </w:pPr>
    </w:p>
    <w:p w14:paraId="1031F806" w14:textId="77777777" w:rsidR="00BF0897" w:rsidRPr="00BF1518" w:rsidRDefault="00BF0897" w:rsidP="0066391C">
      <w:pPr>
        <w:jc w:val="center"/>
        <w:rPr>
          <w:rFonts w:ascii="Times New Roman" w:hAnsi="Times New Roman" w:cs="Times New Roman"/>
          <w:sz w:val="20"/>
          <w:szCs w:val="20"/>
          <w:lang w:val="tr-TR"/>
        </w:rPr>
      </w:pPr>
    </w:p>
    <w:p w14:paraId="6804AF41" w14:textId="77777777" w:rsidR="00BF0897" w:rsidRPr="00BF1518" w:rsidRDefault="00BF0897" w:rsidP="0066391C">
      <w:pPr>
        <w:jc w:val="center"/>
        <w:rPr>
          <w:rFonts w:ascii="Times New Roman" w:hAnsi="Times New Roman" w:cs="Times New Roman"/>
          <w:sz w:val="20"/>
          <w:szCs w:val="20"/>
          <w:lang w:val="tr-TR"/>
        </w:rPr>
      </w:pPr>
    </w:p>
    <w:p w14:paraId="16C44FD8" w14:textId="77777777" w:rsidR="00BF0897" w:rsidRPr="00BF1518" w:rsidRDefault="00BF0897" w:rsidP="0066391C">
      <w:pPr>
        <w:jc w:val="center"/>
        <w:rPr>
          <w:rFonts w:ascii="Times New Roman" w:hAnsi="Times New Roman" w:cs="Times New Roman"/>
          <w:sz w:val="20"/>
          <w:szCs w:val="20"/>
          <w:lang w:val="tr-TR"/>
        </w:rPr>
      </w:pPr>
    </w:p>
    <w:p w14:paraId="0437D548" w14:textId="77777777" w:rsidR="00BF0897" w:rsidRPr="00BF1518" w:rsidRDefault="00BF0897" w:rsidP="0066391C">
      <w:pPr>
        <w:jc w:val="center"/>
        <w:rPr>
          <w:rFonts w:ascii="Times New Roman" w:hAnsi="Times New Roman" w:cs="Times New Roman"/>
          <w:sz w:val="20"/>
          <w:szCs w:val="20"/>
          <w:lang w:val="tr-TR"/>
        </w:rPr>
      </w:pPr>
    </w:p>
    <w:p w14:paraId="6CFDED64" w14:textId="77777777" w:rsidR="00BF0897" w:rsidRPr="00BF1518" w:rsidRDefault="00BF0897" w:rsidP="0066391C">
      <w:pPr>
        <w:jc w:val="center"/>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2020</w:t>
      </w:r>
    </w:p>
    <w:p w14:paraId="6489050B" w14:textId="77777777" w:rsidR="00BF0897" w:rsidRPr="00BF1518" w:rsidRDefault="00BF0897" w:rsidP="0066391C">
      <w:pPr>
        <w:jc w:val="center"/>
        <w:rPr>
          <w:rFonts w:ascii="Times New Roman" w:hAnsi="Times New Roman" w:cs="Times New Roman"/>
          <w:sz w:val="20"/>
          <w:szCs w:val="20"/>
          <w:lang w:val="tr-TR"/>
        </w:rPr>
      </w:pPr>
    </w:p>
    <w:p w14:paraId="7793709A" w14:textId="7112FB8C" w:rsidR="00BF0897" w:rsidRPr="00BF1518" w:rsidRDefault="00BF0897" w:rsidP="0066391C">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br w:type="page"/>
      </w:r>
    </w:p>
    <w:p w14:paraId="0049269F" w14:textId="77777777" w:rsidR="00BF0897" w:rsidRPr="00BF1518" w:rsidRDefault="00BF0897" w:rsidP="00BF1518">
      <w:pPr>
        <w:jc w:val="both"/>
        <w:rPr>
          <w:rFonts w:ascii="Times New Roman" w:hAnsi="Times New Roman" w:cs="Times New Roman"/>
          <w:sz w:val="20"/>
          <w:szCs w:val="20"/>
          <w:lang w:val="tr-TR"/>
        </w:rPr>
      </w:pPr>
    </w:p>
    <w:p w14:paraId="6E53BC94" w14:textId="77777777" w:rsidR="00BF0897" w:rsidRPr="00BF1518" w:rsidRDefault="00BF0897" w:rsidP="00BF1518">
      <w:pPr>
        <w:jc w:val="both"/>
        <w:rPr>
          <w:rFonts w:ascii="Times New Roman" w:hAnsi="Times New Roman" w:cs="Times New Roman"/>
          <w:sz w:val="20"/>
          <w:szCs w:val="20"/>
          <w:lang w:val="tr-TR"/>
        </w:rPr>
      </w:pPr>
    </w:p>
    <w:p w14:paraId="71D3CF83" w14:textId="790A501E" w:rsidR="00BF0897" w:rsidRPr="00BF1518" w:rsidRDefault="00BF0897" w:rsidP="00BF1518">
      <w:pPr>
        <w:jc w:val="both"/>
        <w:rPr>
          <w:rFonts w:ascii="Times New Roman" w:hAnsi="Times New Roman" w:cs="Times New Roman"/>
          <w:sz w:val="20"/>
          <w:szCs w:val="20"/>
          <w:lang w:val="tr-TR"/>
        </w:rPr>
      </w:pPr>
    </w:p>
    <w:p w14:paraId="65CCCDB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br w:type="page"/>
      </w:r>
    </w:p>
    <w:p w14:paraId="7CFE0DA5" w14:textId="77777777" w:rsidR="00BF0897" w:rsidRPr="00BF1518" w:rsidRDefault="00BF0897" w:rsidP="00BF1518">
      <w:pPr>
        <w:jc w:val="both"/>
        <w:rPr>
          <w:rFonts w:ascii="Times New Roman" w:hAnsi="Times New Roman" w:cs="Times New Roman"/>
          <w:b/>
          <w:bCs/>
          <w:sz w:val="20"/>
          <w:szCs w:val="20"/>
          <w:lang w:val="tr-TR"/>
        </w:rPr>
      </w:pPr>
    </w:p>
    <w:p w14:paraId="395E7D69" w14:textId="77777777" w:rsidR="00BF0897" w:rsidRPr="0066391C" w:rsidRDefault="00BF0897" w:rsidP="0066391C">
      <w:pPr>
        <w:jc w:val="center"/>
        <w:rPr>
          <w:rFonts w:ascii="Times New Roman" w:hAnsi="Times New Roman" w:cs="Times New Roman"/>
          <w:b/>
          <w:bCs/>
          <w:sz w:val="28"/>
          <w:szCs w:val="28"/>
          <w:lang w:val="tr-TR"/>
        </w:rPr>
      </w:pPr>
      <w:r w:rsidRPr="0066391C">
        <w:rPr>
          <w:rFonts w:ascii="Times New Roman" w:hAnsi="Times New Roman" w:cs="Times New Roman"/>
          <w:b/>
          <w:bCs/>
          <w:sz w:val="28"/>
          <w:szCs w:val="28"/>
          <w:lang w:val="tr-TR"/>
        </w:rPr>
        <w:t>İÇİNDEKİLER</w:t>
      </w:r>
    </w:p>
    <w:p w14:paraId="78FDF264" w14:textId="77777777" w:rsidR="00BF0897" w:rsidRPr="00BF1518" w:rsidRDefault="00BF0897" w:rsidP="0066391C">
      <w:pPr>
        <w:jc w:val="center"/>
        <w:rPr>
          <w:rFonts w:ascii="Times New Roman" w:hAnsi="Times New Roman" w:cs="Times New Roman"/>
          <w:b/>
          <w:bCs/>
          <w:lang w:val="tr-TR"/>
        </w:rPr>
      </w:pPr>
    </w:p>
    <w:p w14:paraId="4148F0F2" w14:textId="77777777" w:rsidR="00BF0897" w:rsidRPr="00BF1518" w:rsidRDefault="00BF0897" w:rsidP="00BF1518">
      <w:pPr>
        <w:jc w:val="both"/>
        <w:rPr>
          <w:rFonts w:ascii="Times New Roman" w:hAnsi="Times New Roman" w:cs="Times New Roman"/>
          <w:b/>
          <w:bCs/>
          <w:sz w:val="20"/>
          <w:szCs w:val="20"/>
          <w:lang w:val="tr-TR"/>
        </w:rPr>
      </w:pPr>
    </w:p>
    <w:p w14:paraId="26504F41" w14:textId="5FD4B65C" w:rsidR="00BF0897" w:rsidRDefault="00BF0897" w:rsidP="00BF1518">
      <w:pPr>
        <w:jc w:val="both"/>
        <w:rPr>
          <w:rFonts w:ascii="Times New Roman" w:hAnsi="Times New Roman" w:cs="Times New Roman"/>
          <w:b/>
          <w:bCs/>
          <w:sz w:val="20"/>
          <w:szCs w:val="20"/>
          <w:lang w:val="tr-TR"/>
        </w:rPr>
      </w:pPr>
    </w:p>
    <w:p w14:paraId="64A48907" w14:textId="77777777" w:rsidR="00DB1152" w:rsidRDefault="00DB1152" w:rsidP="00DB1152">
      <w:pPr>
        <w:rPr>
          <w:rFonts w:ascii="Times New Roman" w:hAnsi="Times New Roman" w:cs="Times New Roman"/>
          <w:b/>
          <w:bCs/>
          <w:sz w:val="28"/>
          <w:szCs w:val="28"/>
          <w:lang w:val="tr-TR"/>
        </w:rPr>
      </w:pPr>
      <w:r w:rsidRPr="008326BA">
        <w:rPr>
          <w:rFonts w:ascii="Times New Roman" w:hAnsi="Times New Roman" w:cs="Times New Roman"/>
          <w:b/>
          <w:bCs/>
          <w:sz w:val="28"/>
          <w:szCs w:val="28"/>
          <w:lang w:val="tr-TR"/>
        </w:rPr>
        <w:t>ÖNSÖZ</w:t>
      </w:r>
    </w:p>
    <w:p w14:paraId="7E64CCA6" w14:textId="77777777" w:rsidR="0066391C" w:rsidRPr="00BF1518" w:rsidRDefault="0066391C" w:rsidP="00BF1518">
      <w:pPr>
        <w:jc w:val="both"/>
        <w:rPr>
          <w:rFonts w:ascii="Times New Roman" w:hAnsi="Times New Roman" w:cs="Times New Roman"/>
          <w:b/>
          <w:bCs/>
          <w:sz w:val="20"/>
          <w:szCs w:val="20"/>
          <w:lang w:val="tr-TR"/>
        </w:rPr>
      </w:pPr>
    </w:p>
    <w:p w14:paraId="3D3109CB" w14:textId="77777777" w:rsidR="00DB1152" w:rsidRPr="0052611F" w:rsidRDefault="00DB1152" w:rsidP="00DB1152">
      <w:pPr>
        <w:jc w:val="both"/>
        <w:rPr>
          <w:rFonts w:ascii="Times New Roman" w:hAnsi="Times New Roman" w:cs="Times New Roman"/>
          <w:b/>
          <w:bCs/>
          <w:sz w:val="28"/>
          <w:szCs w:val="28"/>
          <w:lang w:val="tr-TR"/>
        </w:rPr>
      </w:pPr>
      <w:r w:rsidRPr="0052611F">
        <w:rPr>
          <w:rFonts w:ascii="Times New Roman" w:hAnsi="Times New Roman" w:cs="Times New Roman"/>
          <w:b/>
          <w:bCs/>
          <w:sz w:val="28"/>
          <w:szCs w:val="28"/>
          <w:lang w:val="tr-TR"/>
        </w:rPr>
        <w:t>TEŞEKKÜRLER</w:t>
      </w:r>
    </w:p>
    <w:p w14:paraId="71FD3432" w14:textId="77777777" w:rsidR="00BF0897" w:rsidRPr="00BF1518" w:rsidRDefault="00BF0897" w:rsidP="00BF1518">
      <w:pPr>
        <w:jc w:val="both"/>
        <w:rPr>
          <w:rFonts w:ascii="Times New Roman" w:hAnsi="Times New Roman" w:cs="Times New Roman"/>
          <w:b/>
          <w:bCs/>
          <w:sz w:val="20"/>
          <w:szCs w:val="20"/>
          <w:lang w:val="tr-TR"/>
        </w:rPr>
      </w:pPr>
    </w:p>
    <w:p w14:paraId="19C85C3A" w14:textId="77777777" w:rsidR="00BF0897" w:rsidRPr="00BF1518" w:rsidRDefault="00BF0897" w:rsidP="00BF1518">
      <w:pPr>
        <w:jc w:val="both"/>
        <w:rPr>
          <w:rFonts w:ascii="Times New Roman" w:hAnsi="Times New Roman" w:cs="Times New Roman"/>
          <w:b/>
          <w:bCs/>
          <w:sz w:val="20"/>
          <w:szCs w:val="20"/>
          <w:lang w:val="tr-TR"/>
        </w:rPr>
      </w:pPr>
    </w:p>
    <w:p w14:paraId="43AC8882" w14:textId="4CFDAF34" w:rsidR="00C61E3E" w:rsidRPr="00BF1518" w:rsidRDefault="00BF0897" w:rsidP="00BF1518">
      <w:pPr>
        <w:pStyle w:val="ListParagraph"/>
        <w:numPr>
          <w:ilvl w:val="0"/>
          <w:numId w:val="21"/>
        </w:numPr>
        <w:jc w:val="both"/>
        <w:rPr>
          <w:rFonts w:ascii="Times New Roman" w:hAnsi="Times New Roman" w:cs="Times New Roman"/>
          <w:b/>
          <w:bCs/>
          <w:lang w:val="tr-TR"/>
        </w:rPr>
      </w:pPr>
      <w:r w:rsidRPr="00BF1518">
        <w:rPr>
          <w:rFonts w:ascii="Times New Roman" w:hAnsi="Times New Roman" w:cs="Times New Roman"/>
          <w:b/>
          <w:bCs/>
          <w:lang w:val="tr-TR"/>
        </w:rPr>
        <w:t xml:space="preserve">ÇOK ULUSLU ŞİRKETLERİN ORTAYA ÇIKIŞI VE </w:t>
      </w:r>
    </w:p>
    <w:p w14:paraId="6C602383" w14:textId="1A0001FE" w:rsidR="00BF0897" w:rsidRPr="00BF1518" w:rsidRDefault="00BF0897" w:rsidP="00BF1518">
      <w:pPr>
        <w:pStyle w:val="ListParagraph"/>
        <w:ind w:left="1080"/>
        <w:jc w:val="both"/>
        <w:rPr>
          <w:rFonts w:ascii="Times New Roman" w:hAnsi="Times New Roman" w:cs="Times New Roman"/>
          <w:b/>
          <w:bCs/>
          <w:lang w:val="tr-TR"/>
        </w:rPr>
      </w:pPr>
      <w:r w:rsidRPr="00BF1518">
        <w:rPr>
          <w:rFonts w:ascii="Times New Roman" w:hAnsi="Times New Roman" w:cs="Times New Roman"/>
          <w:b/>
          <w:bCs/>
          <w:lang w:val="tr-TR"/>
        </w:rPr>
        <w:t>ULUSLARARASI PARA</w:t>
      </w:r>
      <w:r w:rsidR="00C61E3E" w:rsidRPr="00BF1518">
        <w:rPr>
          <w:rFonts w:ascii="Times New Roman" w:hAnsi="Times New Roman" w:cs="Times New Roman"/>
          <w:b/>
          <w:bCs/>
          <w:lang w:val="tr-TR"/>
        </w:rPr>
        <w:t xml:space="preserve"> </w:t>
      </w:r>
      <w:r w:rsidRPr="00BF1518">
        <w:rPr>
          <w:rFonts w:ascii="Times New Roman" w:hAnsi="Times New Roman" w:cs="Times New Roman"/>
          <w:b/>
          <w:bCs/>
          <w:lang w:val="tr-TR"/>
        </w:rPr>
        <w:t xml:space="preserve">SİSTEMİ </w:t>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2101C">
        <w:rPr>
          <w:rFonts w:ascii="Times New Roman" w:hAnsi="Times New Roman" w:cs="Times New Roman"/>
          <w:b/>
          <w:bCs/>
          <w:lang w:val="tr-TR"/>
        </w:rPr>
        <w:t>13</w:t>
      </w:r>
    </w:p>
    <w:p w14:paraId="3F3F50B3" w14:textId="77777777" w:rsidR="00BF0897" w:rsidRPr="00BF1518" w:rsidRDefault="00BF0897" w:rsidP="00BF1518">
      <w:pPr>
        <w:jc w:val="both"/>
        <w:rPr>
          <w:rFonts w:ascii="Times New Roman" w:hAnsi="Times New Roman" w:cs="Times New Roman"/>
          <w:b/>
          <w:bCs/>
          <w:sz w:val="20"/>
          <w:szCs w:val="20"/>
          <w:lang w:val="tr-TR"/>
        </w:rPr>
      </w:pPr>
    </w:p>
    <w:p w14:paraId="7B07C375" w14:textId="77777777" w:rsidR="00BF0897" w:rsidRPr="00BF1518" w:rsidRDefault="00BF0897" w:rsidP="00BF1518">
      <w:pPr>
        <w:jc w:val="both"/>
        <w:rPr>
          <w:rFonts w:ascii="Times New Roman" w:hAnsi="Times New Roman" w:cs="Times New Roman"/>
          <w:b/>
          <w:bCs/>
          <w:sz w:val="20"/>
          <w:szCs w:val="20"/>
          <w:lang w:val="tr-TR"/>
        </w:rPr>
      </w:pPr>
    </w:p>
    <w:p w14:paraId="73E256F0" w14:textId="77777777" w:rsidR="00BF0897" w:rsidRPr="00BF1518" w:rsidRDefault="00BF0897" w:rsidP="00BF1518">
      <w:pPr>
        <w:jc w:val="both"/>
        <w:rPr>
          <w:rFonts w:ascii="Times New Roman" w:hAnsi="Times New Roman" w:cs="Times New Roman"/>
          <w:b/>
          <w:bCs/>
          <w:sz w:val="20"/>
          <w:szCs w:val="20"/>
          <w:lang w:val="tr-TR"/>
        </w:rPr>
      </w:pPr>
    </w:p>
    <w:p w14:paraId="4D2E23B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Giriş</w:t>
      </w:r>
    </w:p>
    <w:p w14:paraId="7E1CAD98"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Kurumsal Finansman Dünyasına Giriş</w:t>
      </w:r>
    </w:p>
    <w:p w14:paraId="2D3C8E11"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 xml:space="preserve">Doğrudan Yabancı Sermaye Yatırımı </w:t>
      </w:r>
    </w:p>
    <w:p w14:paraId="0722E0B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Çok Uluslu Şirketlerin Kısa Bir Tarihi</w:t>
      </w:r>
    </w:p>
    <w:p w14:paraId="6014A63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Uluslararası Genişleme Süreci</w:t>
      </w:r>
    </w:p>
    <w:p w14:paraId="1338CFD1" w14:textId="114037B2"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r w:rsidR="00C61E3E" w:rsidRPr="00BF1518">
        <w:rPr>
          <w:rFonts w:ascii="Times New Roman" w:hAnsi="Times New Roman" w:cs="Times New Roman"/>
          <w:b/>
          <w:bCs/>
          <w:sz w:val="20"/>
          <w:szCs w:val="20"/>
          <w:lang w:val="tr-TR"/>
        </w:rPr>
        <w:t xml:space="preserve">Mukayeseli </w:t>
      </w:r>
      <w:r w:rsidRPr="00BF1518">
        <w:rPr>
          <w:rFonts w:ascii="Times New Roman" w:hAnsi="Times New Roman" w:cs="Times New Roman"/>
          <w:b/>
          <w:bCs/>
          <w:sz w:val="20"/>
          <w:szCs w:val="20"/>
          <w:lang w:val="tr-TR"/>
        </w:rPr>
        <w:t>Üstünlük ve Uluslararası Büyüme Yolu</w:t>
      </w:r>
    </w:p>
    <w:p w14:paraId="05893DE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Özet</w:t>
      </w:r>
    </w:p>
    <w:p w14:paraId="7D176FA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Sorular</w:t>
      </w:r>
    </w:p>
    <w:p w14:paraId="072312C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w:t>
      </w:r>
    </w:p>
    <w:p w14:paraId="64927FAC" w14:textId="6338D6CE" w:rsidR="00C61E3E" w:rsidRPr="00BF1518" w:rsidRDefault="00BF0897" w:rsidP="00BF1518">
      <w:pPr>
        <w:pStyle w:val="ListParagraph"/>
        <w:numPr>
          <w:ilvl w:val="0"/>
          <w:numId w:val="21"/>
        </w:numPr>
        <w:jc w:val="both"/>
        <w:rPr>
          <w:rFonts w:ascii="Times New Roman" w:hAnsi="Times New Roman" w:cs="Times New Roman"/>
          <w:b/>
          <w:bCs/>
          <w:lang w:val="tr-TR"/>
        </w:rPr>
      </w:pPr>
      <w:r w:rsidRPr="00BF1518">
        <w:rPr>
          <w:rFonts w:ascii="Times New Roman" w:hAnsi="Times New Roman" w:cs="Times New Roman"/>
          <w:b/>
          <w:bCs/>
          <w:lang w:val="tr-TR"/>
        </w:rPr>
        <w:t>KÜRESEL FİNANSAL SİSTEMİ OLUŞTURAN</w:t>
      </w:r>
    </w:p>
    <w:p w14:paraId="6793AC90" w14:textId="5B22B43E" w:rsidR="00BF0897" w:rsidRPr="00BF1518" w:rsidRDefault="00BF0897" w:rsidP="00BF1518">
      <w:pPr>
        <w:pStyle w:val="ListParagraph"/>
        <w:ind w:left="1080"/>
        <w:jc w:val="both"/>
        <w:rPr>
          <w:rFonts w:ascii="Times New Roman" w:hAnsi="Times New Roman" w:cs="Times New Roman"/>
          <w:b/>
          <w:bCs/>
          <w:lang w:val="tr-TR"/>
        </w:rPr>
      </w:pPr>
      <w:r w:rsidRPr="00BF1518">
        <w:rPr>
          <w:rFonts w:ascii="Times New Roman" w:hAnsi="Times New Roman" w:cs="Times New Roman"/>
          <w:b/>
          <w:bCs/>
          <w:lang w:val="tr-TR"/>
        </w:rPr>
        <w:t xml:space="preserve"> KURUMLAR VE KATILIMCILAR</w:t>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540E97">
        <w:rPr>
          <w:rFonts w:ascii="Times New Roman" w:hAnsi="Times New Roman" w:cs="Times New Roman"/>
          <w:b/>
          <w:bCs/>
          <w:lang w:val="tr-TR"/>
        </w:rPr>
        <w:t>31</w:t>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r w:rsidR="00C61E3E" w:rsidRPr="00BF1518">
        <w:rPr>
          <w:rFonts w:ascii="Times New Roman" w:hAnsi="Times New Roman" w:cs="Times New Roman"/>
          <w:b/>
          <w:bCs/>
          <w:lang w:val="tr-TR"/>
        </w:rPr>
        <w:tab/>
      </w:r>
    </w:p>
    <w:p w14:paraId="274FF578" w14:textId="77777777" w:rsidR="00BF0897" w:rsidRPr="00BF1518" w:rsidRDefault="00BF0897" w:rsidP="00BF1518">
      <w:pPr>
        <w:jc w:val="both"/>
        <w:rPr>
          <w:rFonts w:ascii="Times New Roman" w:hAnsi="Times New Roman" w:cs="Times New Roman"/>
          <w:b/>
          <w:bCs/>
          <w:sz w:val="20"/>
          <w:szCs w:val="20"/>
          <w:lang w:val="tr-TR"/>
        </w:rPr>
      </w:pPr>
    </w:p>
    <w:p w14:paraId="4188B85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Giriş</w:t>
      </w:r>
    </w:p>
    <w:p w14:paraId="3513A5FC"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BK Bankacılık Sisteminin Kısa Bir Arka Planı</w:t>
      </w:r>
    </w:p>
    <w:p w14:paraId="4DD394FB"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Merkez Bankaları</w:t>
      </w:r>
    </w:p>
    <w:p w14:paraId="49073241"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Bankacılığın Gözetimi ve Düzenlenmesi</w:t>
      </w:r>
    </w:p>
    <w:p w14:paraId="341FD5FC"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Küresel Finansal Kriz</w:t>
      </w:r>
    </w:p>
    <w:p w14:paraId="4460ED61"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Gözetim Otoritesi</w:t>
      </w:r>
    </w:p>
    <w:p w14:paraId="557F6AFE"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BIS- The Bank for International Settlements</w:t>
      </w:r>
    </w:p>
    <w:p w14:paraId="14387A6D"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Bankacılığın Düzenlenmesi Gereği</w:t>
      </w:r>
    </w:p>
    <w:p w14:paraId="55BD6D81"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 xml:space="preserve">Özet </w:t>
      </w:r>
    </w:p>
    <w:p w14:paraId="5F1ED9C2"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Sorular</w:t>
      </w:r>
    </w:p>
    <w:p w14:paraId="3D94D6E5" w14:textId="77777777" w:rsidR="00BF0897" w:rsidRPr="00BF1518" w:rsidRDefault="00BF0897" w:rsidP="00BF1518">
      <w:pPr>
        <w:jc w:val="both"/>
        <w:rPr>
          <w:rFonts w:ascii="Times New Roman" w:hAnsi="Times New Roman" w:cs="Times New Roman"/>
          <w:b/>
          <w:bCs/>
          <w:sz w:val="20"/>
          <w:szCs w:val="20"/>
          <w:lang w:val="tr-TR"/>
        </w:rPr>
      </w:pPr>
    </w:p>
    <w:p w14:paraId="1204ECDB"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79641144" w14:textId="0EF7549E" w:rsidR="002C3CE8" w:rsidRPr="00BF1518" w:rsidRDefault="00BF0897" w:rsidP="00BF1518">
      <w:pPr>
        <w:pStyle w:val="ListParagraph"/>
        <w:numPr>
          <w:ilvl w:val="0"/>
          <w:numId w:val="21"/>
        </w:numPr>
        <w:jc w:val="both"/>
        <w:rPr>
          <w:rFonts w:ascii="Times New Roman" w:hAnsi="Times New Roman" w:cs="Times New Roman"/>
          <w:b/>
          <w:bCs/>
          <w:lang w:val="tr-TR"/>
        </w:rPr>
      </w:pPr>
      <w:r w:rsidRPr="00BF1518">
        <w:rPr>
          <w:rFonts w:ascii="Times New Roman" w:hAnsi="Times New Roman" w:cs="Times New Roman"/>
          <w:b/>
          <w:bCs/>
          <w:lang w:val="tr-TR"/>
        </w:rPr>
        <w:t xml:space="preserve">DÖVİZ KURLARININ, IMF VE DÜNYA </w:t>
      </w:r>
    </w:p>
    <w:p w14:paraId="18B98495" w14:textId="11E27F4B" w:rsidR="00BF0897" w:rsidRPr="00BF1518" w:rsidRDefault="00BF0897" w:rsidP="00540E97">
      <w:pPr>
        <w:pStyle w:val="ListParagraph"/>
        <w:ind w:left="1080"/>
        <w:jc w:val="both"/>
        <w:rPr>
          <w:rFonts w:ascii="Times New Roman" w:hAnsi="Times New Roman" w:cs="Times New Roman"/>
          <w:b/>
          <w:bCs/>
          <w:lang w:val="tr-TR"/>
        </w:rPr>
      </w:pPr>
      <w:r w:rsidRPr="00BF1518">
        <w:rPr>
          <w:rFonts w:ascii="Times New Roman" w:hAnsi="Times New Roman" w:cs="Times New Roman"/>
          <w:b/>
          <w:bCs/>
          <w:lang w:val="tr-TR"/>
        </w:rPr>
        <w:t xml:space="preserve">BANKASININ TARİHİ </w:t>
      </w:r>
      <w:r w:rsidR="002C3CE8" w:rsidRPr="00BF1518">
        <w:rPr>
          <w:rFonts w:ascii="Times New Roman" w:hAnsi="Times New Roman" w:cs="Times New Roman"/>
          <w:b/>
          <w:bCs/>
          <w:lang w:val="tr-TR"/>
        </w:rPr>
        <w:tab/>
      </w:r>
      <w:r w:rsidR="002C3CE8" w:rsidRPr="00BF1518">
        <w:rPr>
          <w:rFonts w:ascii="Times New Roman" w:hAnsi="Times New Roman" w:cs="Times New Roman"/>
          <w:b/>
          <w:bCs/>
          <w:lang w:val="tr-TR"/>
        </w:rPr>
        <w:tab/>
      </w:r>
      <w:r w:rsidR="002C3CE8" w:rsidRPr="00BF1518">
        <w:rPr>
          <w:rFonts w:ascii="Times New Roman" w:hAnsi="Times New Roman" w:cs="Times New Roman"/>
          <w:b/>
          <w:bCs/>
          <w:lang w:val="tr-TR"/>
        </w:rPr>
        <w:tab/>
      </w:r>
      <w:r w:rsidR="002C3CE8" w:rsidRPr="00BF1518">
        <w:rPr>
          <w:rFonts w:ascii="Times New Roman" w:hAnsi="Times New Roman" w:cs="Times New Roman"/>
          <w:b/>
          <w:bCs/>
          <w:lang w:val="tr-TR"/>
        </w:rPr>
        <w:tab/>
      </w:r>
      <w:r w:rsidR="002C3CE8" w:rsidRPr="00BF1518">
        <w:rPr>
          <w:rFonts w:ascii="Times New Roman" w:hAnsi="Times New Roman" w:cs="Times New Roman"/>
          <w:b/>
          <w:bCs/>
          <w:lang w:val="tr-TR"/>
        </w:rPr>
        <w:tab/>
      </w:r>
      <w:r w:rsidR="002C3CE8" w:rsidRPr="00BF1518">
        <w:rPr>
          <w:rFonts w:ascii="Times New Roman" w:hAnsi="Times New Roman" w:cs="Times New Roman"/>
          <w:b/>
          <w:bCs/>
          <w:lang w:val="tr-TR"/>
        </w:rPr>
        <w:tab/>
      </w:r>
      <w:r w:rsidR="00540E97">
        <w:rPr>
          <w:rFonts w:ascii="Times New Roman" w:hAnsi="Times New Roman" w:cs="Times New Roman"/>
          <w:b/>
          <w:bCs/>
          <w:lang w:val="tr-TR"/>
        </w:rPr>
        <w:t>45</w:t>
      </w:r>
    </w:p>
    <w:p w14:paraId="2020031A" w14:textId="77777777" w:rsidR="00BF0897" w:rsidRPr="00BF1518" w:rsidRDefault="00BF0897" w:rsidP="00BF1518">
      <w:pPr>
        <w:jc w:val="both"/>
        <w:rPr>
          <w:rFonts w:ascii="Times New Roman" w:hAnsi="Times New Roman" w:cs="Times New Roman"/>
          <w:b/>
          <w:bCs/>
          <w:sz w:val="20"/>
          <w:szCs w:val="20"/>
          <w:lang w:val="tr-TR"/>
        </w:rPr>
      </w:pPr>
    </w:p>
    <w:p w14:paraId="0723AE0D"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Giriş</w:t>
      </w:r>
    </w:p>
    <w:p w14:paraId="7ED8E5A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Altın-altın standardı 1876-1913</w:t>
      </w:r>
    </w:p>
    <w:p w14:paraId="61EE91E7"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Altın Değişim Standardı ve Sonrası 1925-1944</w:t>
      </w:r>
    </w:p>
    <w:p w14:paraId="1860362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Bretton Woods 1944</w:t>
      </w:r>
    </w:p>
    <w:p w14:paraId="3E09DA2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IMF ve Dünya Bankasının Orijinal Amaçları</w:t>
      </w:r>
    </w:p>
    <w:p w14:paraId="1B0299D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Özet</w:t>
      </w:r>
    </w:p>
    <w:p w14:paraId="4DD4326E"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Sorular</w:t>
      </w:r>
    </w:p>
    <w:p w14:paraId="609F8CB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t xml:space="preserve"> </w:t>
      </w:r>
      <w:r w:rsidRPr="00BF1518">
        <w:rPr>
          <w:rFonts w:ascii="Times New Roman" w:hAnsi="Times New Roman" w:cs="Times New Roman"/>
          <w:b/>
          <w:bCs/>
          <w:sz w:val="20"/>
          <w:szCs w:val="20"/>
          <w:lang w:val="tr-TR"/>
        </w:rPr>
        <w:tab/>
      </w:r>
    </w:p>
    <w:p w14:paraId="17499265" w14:textId="7C81F7D7" w:rsidR="002C3CE8" w:rsidRPr="00BF1518" w:rsidRDefault="00BF0897" w:rsidP="00BF1518">
      <w:pPr>
        <w:pStyle w:val="ListParagraph"/>
        <w:numPr>
          <w:ilvl w:val="0"/>
          <w:numId w:val="21"/>
        </w:numPr>
        <w:jc w:val="both"/>
        <w:rPr>
          <w:rFonts w:ascii="Times New Roman" w:hAnsi="Times New Roman" w:cs="Times New Roman"/>
          <w:b/>
          <w:bCs/>
          <w:lang w:val="tr-TR"/>
        </w:rPr>
      </w:pPr>
      <w:r w:rsidRPr="00BF1518">
        <w:rPr>
          <w:rFonts w:ascii="Times New Roman" w:hAnsi="Times New Roman" w:cs="Times New Roman"/>
          <w:b/>
          <w:bCs/>
          <w:lang w:val="tr-TR"/>
        </w:rPr>
        <w:t>KÜRESEL FİNANSAL KRİZ SONRASINDA KÜRESEL</w:t>
      </w:r>
    </w:p>
    <w:p w14:paraId="63E516E6" w14:textId="3B44072E" w:rsidR="00BF0897" w:rsidRPr="00BF1518" w:rsidRDefault="00BF0897" w:rsidP="00BF1518">
      <w:pPr>
        <w:pStyle w:val="ListParagraph"/>
        <w:ind w:left="1080"/>
        <w:jc w:val="both"/>
        <w:rPr>
          <w:rFonts w:ascii="Times New Roman" w:hAnsi="Times New Roman" w:cs="Times New Roman"/>
          <w:b/>
          <w:bCs/>
          <w:lang w:val="tr-TR"/>
        </w:rPr>
      </w:pPr>
      <w:r w:rsidRPr="00BF1518">
        <w:rPr>
          <w:rFonts w:ascii="Times New Roman" w:hAnsi="Times New Roman" w:cs="Times New Roman"/>
          <w:b/>
          <w:bCs/>
          <w:lang w:val="tr-TR"/>
        </w:rPr>
        <w:t xml:space="preserve"> FİNANSAL ORTAM VE URO </w:t>
      </w:r>
      <w:r w:rsidR="00237A8D" w:rsidRPr="00BF1518">
        <w:rPr>
          <w:rFonts w:ascii="Times New Roman" w:hAnsi="Times New Roman" w:cs="Times New Roman"/>
          <w:b/>
          <w:bCs/>
          <w:lang w:val="tr-TR"/>
        </w:rPr>
        <w:tab/>
      </w:r>
      <w:r w:rsidR="00237A8D" w:rsidRPr="00BF1518">
        <w:rPr>
          <w:rFonts w:ascii="Times New Roman" w:hAnsi="Times New Roman" w:cs="Times New Roman"/>
          <w:b/>
          <w:bCs/>
          <w:lang w:val="tr-TR"/>
        </w:rPr>
        <w:tab/>
      </w:r>
      <w:r w:rsidR="00237A8D" w:rsidRPr="00BF1518">
        <w:rPr>
          <w:rFonts w:ascii="Times New Roman" w:hAnsi="Times New Roman" w:cs="Times New Roman"/>
          <w:b/>
          <w:bCs/>
          <w:lang w:val="tr-TR"/>
        </w:rPr>
        <w:tab/>
      </w:r>
      <w:r w:rsidR="00237A8D" w:rsidRPr="00BF1518">
        <w:rPr>
          <w:rFonts w:ascii="Times New Roman" w:hAnsi="Times New Roman" w:cs="Times New Roman"/>
          <w:b/>
          <w:bCs/>
          <w:lang w:val="tr-TR"/>
        </w:rPr>
        <w:tab/>
      </w:r>
      <w:r w:rsidR="00237A8D" w:rsidRPr="00BF1518">
        <w:rPr>
          <w:rFonts w:ascii="Times New Roman" w:hAnsi="Times New Roman" w:cs="Times New Roman"/>
          <w:b/>
          <w:bCs/>
          <w:lang w:val="tr-TR"/>
        </w:rPr>
        <w:tab/>
      </w:r>
      <w:r w:rsidR="00540E97">
        <w:rPr>
          <w:rFonts w:ascii="Times New Roman" w:hAnsi="Times New Roman" w:cs="Times New Roman"/>
          <w:b/>
          <w:bCs/>
          <w:lang w:val="tr-TR"/>
        </w:rPr>
        <w:t>59</w:t>
      </w:r>
    </w:p>
    <w:p w14:paraId="66AC6306" w14:textId="77777777" w:rsidR="00BF0897" w:rsidRPr="00BF1518" w:rsidRDefault="00BF0897" w:rsidP="00BF1518">
      <w:pPr>
        <w:jc w:val="both"/>
        <w:rPr>
          <w:rFonts w:ascii="Times New Roman" w:hAnsi="Times New Roman" w:cs="Times New Roman"/>
          <w:b/>
          <w:bCs/>
          <w:sz w:val="20"/>
          <w:szCs w:val="20"/>
          <w:lang w:val="tr-TR"/>
        </w:rPr>
      </w:pPr>
    </w:p>
    <w:p w14:paraId="7E5FC57A"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Giriş</w:t>
      </w:r>
    </w:p>
    <w:p w14:paraId="3B27D387"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Euro’nun Kısa Bir Tarihi</w:t>
      </w:r>
    </w:p>
    <w:p w14:paraId="01EAC5C7"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Euro ve Küresel Finansal Kriz</w:t>
      </w:r>
    </w:p>
    <w:p w14:paraId="26B20DB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lastRenderedPageBreak/>
        <w:tab/>
      </w:r>
      <w:r w:rsidRPr="00BF1518">
        <w:rPr>
          <w:rFonts w:ascii="Times New Roman" w:hAnsi="Times New Roman" w:cs="Times New Roman"/>
          <w:b/>
          <w:bCs/>
          <w:sz w:val="20"/>
          <w:szCs w:val="20"/>
          <w:lang w:val="tr-TR"/>
        </w:rPr>
        <w:tab/>
        <w:t>Küresel Finansal Krizden Bu Yana Euro</w:t>
      </w:r>
    </w:p>
    <w:p w14:paraId="17C484E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Euro Krizinde IMF’in Rolü</w:t>
      </w:r>
    </w:p>
    <w:p w14:paraId="692AE8C8"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Tek Bir Paranın Benimsenmesi</w:t>
      </w:r>
    </w:p>
    <w:p w14:paraId="2E312536"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Euro ve Kamu Borcu</w:t>
      </w:r>
    </w:p>
    <w:p w14:paraId="2E6D5951"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Özet</w:t>
      </w:r>
    </w:p>
    <w:p w14:paraId="340843F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 xml:space="preserve">Sorular </w:t>
      </w:r>
    </w:p>
    <w:p w14:paraId="3C23C514" w14:textId="77777777" w:rsidR="00BF0897" w:rsidRPr="00BF1518" w:rsidRDefault="00BF0897" w:rsidP="00BF1518">
      <w:pPr>
        <w:jc w:val="both"/>
        <w:rPr>
          <w:rFonts w:ascii="Times New Roman" w:hAnsi="Times New Roman" w:cs="Times New Roman"/>
          <w:sz w:val="20"/>
          <w:szCs w:val="20"/>
          <w:lang w:val="tr-TR"/>
        </w:rPr>
      </w:pPr>
    </w:p>
    <w:p w14:paraId="434C5726" w14:textId="77777777" w:rsidR="00BF0897" w:rsidRPr="00BF1518" w:rsidRDefault="00BF0897" w:rsidP="00BF1518">
      <w:pPr>
        <w:jc w:val="both"/>
        <w:rPr>
          <w:rFonts w:ascii="Times New Roman" w:hAnsi="Times New Roman" w:cs="Times New Roman"/>
          <w:sz w:val="20"/>
          <w:szCs w:val="20"/>
          <w:lang w:val="tr-TR"/>
        </w:rPr>
      </w:pPr>
    </w:p>
    <w:p w14:paraId="62B82033" w14:textId="00F58253"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 xml:space="preserve">05      DÖVİZ KURU REJİMLERİ </w:t>
      </w:r>
      <w:r w:rsidR="00B80B20" w:rsidRPr="00BF1518">
        <w:rPr>
          <w:rFonts w:ascii="Times New Roman" w:hAnsi="Times New Roman" w:cs="Times New Roman"/>
          <w:b/>
          <w:bCs/>
          <w:lang w:val="tr-TR"/>
        </w:rPr>
        <w:tab/>
      </w:r>
      <w:r w:rsidR="00B80B20" w:rsidRPr="00BF1518">
        <w:rPr>
          <w:rFonts w:ascii="Times New Roman" w:hAnsi="Times New Roman" w:cs="Times New Roman"/>
          <w:b/>
          <w:bCs/>
          <w:lang w:val="tr-TR"/>
        </w:rPr>
        <w:tab/>
      </w:r>
      <w:r w:rsidR="00B80B20" w:rsidRPr="00BF1518">
        <w:rPr>
          <w:rFonts w:ascii="Times New Roman" w:hAnsi="Times New Roman" w:cs="Times New Roman"/>
          <w:b/>
          <w:bCs/>
          <w:lang w:val="tr-TR"/>
        </w:rPr>
        <w:tab/>
      </w:r>
      <w:r w:rsidR="00B80B20" w:rsidRPr="00BF1518">
        <w:rPr>
          <w:rFonts w:ascii="Times New Roman" w:hAnsi="Times New Roman" w:cs="Times New Roman"/>
          <w:b/>
          <w:bCs/>
          <w:lang w:val="tr-TR"/>
        </w:rPr>
        <w:tab/>
      </w:r>
      <w:r w:rsidR="00B80B20" w:rsidRPr="00BF1518">
        <w:rPr>
          <w:rFonts w:ascii="Times New Roman" w:hAnsi="Times New Roman" w:cs="Times New Roman"/>
          <w:b/>
          <w:bCs/>
          <w:lang w:val="tr-TR"/>
        </w:rPr>
        <w:tab/>
      </w:r>
      <w:r w:rsidR="00B80B20" w:rsidRPr="00BF1518">
        <w:rPr>
          <w:rFonts w:ascii="Times New Roman" w:hAnsi="Times New Roman" w:cs="Times New Roman"/>
          <w:b/>
          <w:bCs/>
          <w:lang w:val="tr-TR"/>
        </w:rPr>
        <w:tab/>
      </w:r>
      <w:r w:rsidR="00540E97">
        <w:rPr>
          <w:rFonts w:ascii="Times New Roman" w:hAnsi="Times New Roman" w:cs="Times New Roman"/>
          <w:b/>
          <w:bCs/>
          <w:lang w:val="tr-TR"/>
        </w:rPr>
        <w:t>71</w:t>
      </w:r>
    </w:p>
    <w:p w14:paraId="4CB824BC" w14:textId="77777777" w:rsidR="00BF0897" w:rsidRPr="00BF1518" w:rsidRDefault="00BF0897" w:rsidP="00BF1518">
      <w:pPr>
        <w:jc w:val="both"/>
        <w:rPr>
          <w:rFonts w:ascii="Times New Roman" w:hAnsi="Times New Roman" w:cs="Times New Roman"/>
          <w:b/>
          <w:bCs/>
          <w:sz w:val="20"/>
          <w:szCs w:val="20"/>
          <w:lang w:val="tr-TR"/>
        </w:rPr>
      </w:pPr>
    </w:p>
    <w:p w14:paraId="4F6622D4" w14:textId="77777777" w:rsidR="00BF0897" w:rsidRPr="00BF1518" w:rsidRDefault="00BF0897" w:rsidP="00BF1518">
      <w:pPr>
        <w:jc w:val="both"/>
        <w:rPr>
          <w:rFonts w:ascii="Times New Roman" w:hAnsi="Times New Roman" w:cs="Times New Roman"/>
          <w:b/>
          <w:bCs/>
          <w:sz w:val="20"/>
          <w:szCs w:val="20"/>
          <w:lang w:val="tr-TR"/>
        </w:rPr>
      </w:pPr>
    </w:p>
    <w:p w14:paraId="1C52F363" w14:textId="77777777" w:rsidR="00BF0897" w:rsidRPr="00BF1518" w:rsidRDefault="00BF0897" w:rsidP="00BF1518">
      <w:pPr>
        <w:jc w:val="both"/>
        <w:rPr>
          <w:rFonts w:ascii="Times New Roman" w:hAnsi="Times New Roman" w:cs="Times New Roman"/>
          <w:b/>
          <w:bCs/>
          <w:sz w:val="20"/>
          <w:szCs w:val="20"/>
          <w:lang w:val="tr-TR"/>
        </w:rPr>
      </w:pPr>
    </w:p>
    <w:p w14:paraId="354FE4AC"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Giriş</w:t>
      </w:r>
    </w:p>
    <w:p w14:paraId="55046DCE"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Döviz Kurları Nasıl İşler?</w:t>
      </w:r>
    </w:p>
    <w:p w14:paraId="25F5511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w:t>
      </w: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Döviz Kuru İşletmeler ve Yöneticileri İçin Neden Önemlidir?</w:t>
      </w:r>
    </w:p>
    <w:p w14:paraId="4F342C8E"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IMF AREAR 2014</w:t>
      </w:r>
    </w:p>
    <w:p w14:paraId="1F9E1795"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Sabit Kur Sistemleri</w:t>
      </w:r>
    </w:p>
    <w:p w14:paraId="0EFB7A5C"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Sabit Kur Sistemlerinin Avantaj ve Dezavantajları</w:t>
      </w:r>
    </w:p>
    <w:p w14:paraId="6091DCFC"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Dalgalı ve Serbestçe Dalgalanan Döviz Kuru Sistemleri</w:t>
      </w:r>
    </w:p>
    <w:p w14:paraId="56D786EA"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Dalgalı ve Serbestçe Dalgalanan Döviz Kuru Sistemlerinin Avantaj ve Dezavantajları </w:t>
      </w:r>
    </w:p>
    <w:p w14:paraId="255F90E8"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Ülkelerin Neden Farklı Döviz Kuru Politikaları Vardır?</w:t>
      </w:r>
    </w:p>
    <w:p w14:paraId="5E46DC36"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Para Birliği</w:t>
      </w:r>
    </w:p>
    <w:p w14:paraId="5F7AEBD7"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Olanaksız Üçlü </w:t>
      </w:r>
    </w:p>
    <w:p w14:paraId="09B68A59"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Özet </w:t>
      </w:r>
    </w:p>
    <w:p w14:paraId="3AE639BF"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Sorular</w:t>
      </w:r>
    </w:p>
    <w:p w14:paraId="2D421DD1" w14:textId="77777777" w:rsidR="00BF0897" w:rsidRPr="00BF1518" w:rsidRDefault="00BF0897" w:rsidP="00BF1518">
      <w:pPr>
        <w:ind w:left="720" w:firstLine="720"/>
        <w:jc w:val="both"/>
        <w:rPr>
          <w:rFonts w:ascii="Times New Roman" w:hAnsi="Times New Roman" w:cs="Times New Roman"/>
          <w:b/>
          <w:bCs/>
          <w:sz w:val="20"/>
          <w:szCs w:val="20"/>
          <w:lang w:val="tr-TR"/>
        </w:rPr>
      </w:pPr>
    </w:p>
    <w:p w14:paraId="5C7EB510" w14:textId="77777777" w:rsidR="00BF0897" w:rsidRPr="00BF1518" w:rsidRDefault="00BF0897" w:rsidP="00BF1518">
      <w:pPr>
        <w:jc w:val="both"/>
        <w:rPr>
          <w:rFonts w:ascii="Times New Roman" w:hAnsi="Times New Roman" w:cs="Times New Roman"/>
          <w:b/>
          <w:bCs/>
          <w:sz w:val="20"/>
          <w:szCs w:val="20"/>
          <w:lang w:val="tr-TR"/>
        </w:rPr>
      </w:pPr>
    </w:p>
    <w:p w14:paraId="03F5145D" w14:textId="77777777" w:rsidR="00BF0897" w:rsidRPr="00BF1518" w:rsidRDefault="00BF0897" w:rsidP="00BF1518">
      <w:pPr>
        <w:jc w:val="both"/>
        <w:rPr>
          <w:rFonts w:ascii="Times New Roman" w:hAnsi="Times New Roman" w:cs="Times New Roman"/>
          <w:b/>
          <w:bCs/>
          <w:sz w:val="20"/>
          <w:szCs w:val="20"/>
          <w:lang w:val="tr-TR"/>
        </w:rPr>
      </w:pPr>
    </w:p>
    <w:p w14:paraId="27B5F57D" w14:textId="52DE9842" w:rsidR="00B064E8" w:rsidRPr="00540E97" w:rsidRDefault="00BF0897" w:rsidP="00540E97">
      <w:pPr>
        <w:pStyle w:val="ListParagraph"/>
        <w:numPr>
          <w:ilvl w:val="0"/>
          <w:numId w:val="25"/>
        </w:numPr>
        <w:jc w:val="both"/>
        <w:rPr>
          <w:rFonts w:ascii="Times New Roman" w:hAnsi="Times New Roman" w:cs="Times New Roman"/>
          <w:b/>
          <w:bCs/>
          <w:lang w:val="tr-TR"/>
        </w:rPr>
      </w:pPr>
      <w:r w:rsidRPr="00540E97">
        <w:rPr>
          <w:rFonts w:ascii="Times New Roman" w:hAnsi="Times New Roman" w:cs="Times New Roman"/>
          <w:b/>
          <w:bCs/>
          <w:lang w:val="tr-TR"/>
        </w:rPr>
        <w:t xml:space="preserve">PARİTE KOŞULLARI VE DÖVİZ KURLARININ </w:t>
      </w:r>
    </w:p>
    <w:p w14:paraId="6C1AD653" w14:textId="15C08E2F" w:rsidR="00BF0897" w:rsidRPr="00B064E8" w:rsidRDefault="00BF0897" w:rsidP="00B064E8">
      <w:pPr>
        <w:pStyle w:val="ListParagraph"/>
        <w:ind w:left="1080"/>
        <w:jc w:val="both"/>
        <w:rPr>
          <w:rFonts w:ascii="Times New Roman" w:hAnsi="Times New Roman" w:cs="Times New Roman"/>
          <w:b/>
          <w:bCs/>
          <w:lang w:val="tr-TR"/>
        </w:rPr>
      </w:pPr>
      <w:r w:rsidRPr="00B064E8">
        <w:rPr>
          <w:rFonts w:ascii="Times New Roman" w:hAnsi="Times New Roman" w:cs="Times New Roman"/>
          <w:b/>
          <w:bCs/>
          <w:lang w:val="tr-TR"/>
        </w:rPr>
        <w:t>TAHMİN EDİLMESİ</w:t>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t>8</w:t>
      </w:r>
      <w:r w:rsidR="00540E97">
        <w:rPr>
          <w:rFonts w:ascii="Times New Roman" w:hAnsi="Times New Roman" w:cs="Times New Roman"/>
          <w:b/>
          <w:bCs/>
          <w:lang w:val="tr-TR"/>
        </w:rPr>
        <w:t>9</w:t>
      </w:r>
    </w:p>
    <w:p w14:paraId="5C9D243D" w14:textId="77777777" w:rsidR="00BF0897" w:rsidRPr="00BF1518" w:rsidRDefault="00BF0897" w:rsidP="00BF1518">
      <w:pPr>
        <w:jc w:val="both"/>
        <w:rPr>
          <w:rFonts w:ascii="Times New Roman" w:hAnsi="Times New Roman" w:cs="Times New Roman"/>
          <w:b/>
          <w:bCs/>
          <w:sz w:val="20"/>
          <w:szCs w:val="20"/>
          <w:lang w:val="tr-TR"/>
        </w:rPr>
      </w:pPr>
    </w:p>
    <w:p w14:paraId="13841C31" w14:textId="77777777" w:rsidR="00BF0897" w:rsidRPr="00BF1518" w:rsidRDefault="00BF0897" w:rsidP="00BF1518">
      <w:pPr>
        <w:jc w:val="both"/>
        <w:rPr>
          <w:rFonts w:ascii="Times New Roman" w:hAnsi="Times New Roman" w:cs="Times New Roman"/>
          <w:b/>
          <w:bCs/>
          <w:sz w:val="20"/>
          <w:szCs w:val="20"/>
          <w:lang w:val="tr-TR"/>
        </w:rPr>
      </w:pPr>
    </w:p>
    <w:p w14:paraId="4E3A4A15" w14:textId="77777777" w:rsidR="00BF0897" w:rsidRPr="00BF1518" w:rsidRDefault="00BF0897" w:rsidP="00BF1518">
      <w:pPr>
        <w:jc w:val="both"/>
        <w:rPr>
          <w:rFonts w:ascii="Times New Roman" w:hAnsi="Times New Roman" w:cs="Times New Roman"/>
          <w:b/>
          <w:bCs/>
          <w:sz w:val="20"/>
          <w:szCs w:val="20"/>
          <w:lang w:val="tr-TR"/>
        </w:rPr>
      </w:pPr>
    </w:p>
    <w:p w14:paraId="2D38F001"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Giriş</w:t>
      </w:r>
    </w:p>
    <w:p w14:paraId="7C5C312C"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Parite Koşulları</w:t>
      </w:r>
    </w:p>
    <w:p w14:paraId="77D76AE1"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Sıfır-Toplamlı Oyunlar</w:t>
      </w:r>
    </w:p>
    <w:p w14:paraId="1E2C2A5C"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Döviz Tahmini</w:t>
      </w:r>
    </w:p>
    <w:p w14:paraId="1F61BF33"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Özet</w:t>
      </w:r>
    </w:p>
    <w:p w14:paraId="03F0CEB7"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Sorular</w:t>
      </w:r>
    </w:p>
    <w:p w14:paraId="4836E506" w14:textId="77777777" w:rsidR="00BF0897" w:rsidRPr="00BF1518" w:rsidRDefault="00BF0897" w:rsidP="00BF1518">
      <w:pPr>
        <w:ind w:left="720" w:firstLine="720"/>
        <w:jc w:val="both"/>
        <w:rPr>
          <w:rFonts w:ascii="Times New Roman" w:hAnsi="Times New Roman" w:cs="Times New Roman"/>
          <w:b/>
          <w:bCs/>
          <w:sz w:val="20"/>
          <w:szCs w:val="20"/>
          <w:lang w:val="tr-TR"/>
        </w:rPr>
      </w:pPr>
    </w:p>
    <w:p w14:paraId="7CFCE6E6" w14:textId="77777777" w:rsidR="00BF0897" w:rsidRPr="00BF1518" w:rsidRDefault="00BF0897" w:rsidP="00BF1518">
      <w:pPr>
        <w:jc w:val="both"/>
        <w:rPr>
          <w:rFonts w:ascii="Times New Roman" w:hAnsi="Times New Roman" w:cs="Times New Roman"/>
          <w:sz w:val="20"/>
          <w:szCs w:val="20"/>
          <w:lang w:val="tr-TR"/>
        </w:rPr>
      </w:pPr>
    </w:p>
    <w:p w14:paraId="0D330FF3" w14:textId="12308CBD"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07   DÖVİZ PİYASALARI</w:t>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B064E8">
        <w:rPr>
          <w:rFonts w:ascii="Times New Roman" w:hAnsi="Times New Roman" w:cs="Times New Roman"/>
          <w:b/>
          <w:bCs/>
          <w:lang w:val="tr-TR"/>
        </w:rPr>
        <w:tab/>
      </w:r>
      <w:r w:rsidR="00F73EC2">
        <w:rPr>
          <w:rFonts w:ascii="Times New Roman" w:hAnsi="Times New Roman" w:cs="Times New Roman"/>
          <w:b/>
          <w:bCs/>
          <w:lang w:val="tr-TR"/>
        </w:rPr>
        <w:t>10</w:t>
      </w:r>
      <w:r w:rsidR="00540E97">
        <w:rPr>
          <w:rFonts w:ascii="Times New Roman" w:hAnsi="Times New Roman" w:cs="Times New Roman"/>
          <w:b/>
          <w:bCs/>
          <w:lang w:val="tr-TR"/>
        </w:rPr>
        <w:t>7</w:t>
      </w:r>
    </w:p>
    <w:p w14:paraId="7AF7A3A2" w14:textId="77777777" w:rsidR="00BF0897" w:rsidRPr="00BF1518" w:rsidRDefault="00BF0897" w:rsidP="00BF1518">
      <w:pPr>
        <w:jc w:val="both"/>
        <w:rPr>
          <w:rFonts w:ascii="Times New Roman" w:hAnsi="Times New Roman" w:cs="Times New Roman"/>
          <w:b/>
          <w:bCs/>
          <w:lang w:val="tr-TR"/>
        </w:rPr>
      </w:pPr>
    </w:p>
    <w:p w14:paraId="094D6D33" w14:textId="77777777" w:rsidR="00BF0897" w:rsidRPr="00BF1518" w:rsidRDefault="00BF0897" w:rsidP="00BF1518">
      <w:pPr>
        <w:jc w:val="both"/>
        <w:rPr>
          <w:rFonts w:ascii="Times New Roman" w:hAnsi="Times New Roman" w:cs="Times New Roman"/>
          <w:sz w:val="20"/>
          <w:szCs w:val="20"/>
          <w:lang w:val="tr-TR"/>
        </w:rPr>
      </w:pPr>
    </w:p>
    <w:p w14:paraId="7A62EE01"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b/>
          <w:bCs/>
          <w:sz w:val="20"/>
          <w:szCs w:val="20"/>
          <w:lang w:val="tr-TR"/>
        </w:rPr>
        <w:t>Giriş</w:t>
      </w:r>
    </w:p>
    <w:p w14:paraId="40518A3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Uluslararası Para Piyasalarının Büyüklüğü</w:t>
      </w:r>
    </w:p>
    <w:p w14:paraId="132FF82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Döviz Piyasasında İşlemler</w:t>
      </w:r>
    </w:p>
    <w:p w14:paraId="3250F04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Swaplar</w:t>
      </w:r>
    </w:p>
    <w:p w14:paraId="661DA489"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Özet</w:t>
      </w:r>
    </w:p>
    <w:p w14:paraId="1A3DFB1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 xml:space="preserve">Sorular </w:t>
      </w:r>
    </w:p>
    <w:p w14:paraId="56D609E7" w14:textId="77777777" w:rsidR="00BF0897" w:rsidRPr="00BF1518" w:rsidRDefault="00BF0897" w:rsidP="00BF1518">
      <w:pPr>
        <w:jc w:val="both"/>
        <w:rPr>
          <w:rFonts w:ascii="Times New Roman" w:hAnsi="Times New Roman" w:cs="Times New Roman"/>
          <w:b/>
          <w:bCs/>
          <w:sz w:val="20"/>
          <w:szCs w:val="20"/>
          <w:lang w:val="tr-TR"/>
        </w:rPr>
      </w:pPr>
    </w:p>
    <w:p w14:paraId="6C46C260" w14:textId="77777777" w:rsidR="00BF0897" w:rsidRPr="00BF1518" w:rsidRDefault="00BF0897" w:rsidP="00BF1518">
      <w:pPr>
        <w:jc w:val="both"/>
        <w:rPr>
          <w:rFonts w:ascii="Times New Roman" w:hAnsi="Times New Roman" w:cs="Times New Roman"/>
          <w:b/>
          <w:bCs/>
          <w:sz w:val="20"/>
          <w:szCs w:val="20"/>
          <w:lang w:val="tr-TR"/>
        </w:rPr>
      </w:pPr>
    </w:p>
    <w:p w14:paraId="719BC672" w14:textId="4AD5BAC8"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08   DÖVİZ RİSKİNİ BELİRLEMEK VE YÖNETMEK</w:t>
      </w:r>
      <w:r w:rsidR="00CC6A0B">
        <w:rPr>
          <w:rFonts w:ascii="Times New Roman" w:hAnsi="Times New Roman" w:cs="Times New Roman"/>
          <w:b/>
          <w:bCs/>
          <w:lang w:val="tr-TR"/>
        </w:rPr>
        <w:tab/>
      </w:r>
      <w:r w:rsidR="00CC6A0B">
        <w:rPr>
          <w:rFonts w:ascii="Times New Roman" w:hAnsi="Times New Roman" w:cs="Times New Roman"/>
          <w:b/>
          <w:bCs/>
          <w:lang w:val="tr-TR"/>
        </w:rPr>
        <w:tab/>
      </w:r>
      <w:r w:rsidR="00CC6A0B">
        <w:rPr>
          <w:rFonts w:ascii="Times New Roman" w:hAnsi="Times New Roman" w:cs="Times New Roman"/>
          <w:b/>
          <w:bCs/>
          <w:lang w:val="tr-TR"/>
        </w:rPr>
        <w:tab/>
        <w:t>1</w:t>
      </w:r>
      <w:r w:rsidR="00540E97">
        <w:rPr>
          <w:rFonts w:ascii="Times New Roman" w:hAnsi="Times New Roman" w:cs="Times New Roman"/>
          <w:b/>
          <w:bCs/>
          <w:lang w:val="tr-TR"/>
        </w:rPr>
        <w:t>21</w:t>
      </w:r>
    </w:p>
    <w:p w14:paraId="00190113" w14:textId="77777777" w:rsidR="00BF0897" w:rsidRPr="00BF1518" w:rsidRDefault="00BF0897" w:rsidP="00BF1518">
      <w:pPr>
        <w:jc w:val="both"/>
        <w:rPr>
          <w:rFonts w:ascii="Times New Roman" w:hAnsi="Times New Roman" w:cs="Times New Roman"/>
          <w:b/>
          <w:bCs/>
          <w:lang w:val="tr-TR"/>
        </w:rPr>
      </w:pPr>
    </w:p>
    <w:p w14:paraId="5A4ADA8A" w14:textId="77777777" w:rsidR="00BF0897" w:rsidRPr="00BF1518" w:rsidRDefault="00BF0897" w:rsidP="00BF1518">
      <w:pPr>
        <w:jc w:val="both"/>
        <w:rPr>
          <w:rFonts w:ascii="Times New Roman" w:hAnsi="Times New Roman" w:cs="Times New Roman"/>
          <w:b/>
          <w:bCs/>
          <w:lang w:val="tr-TR"/>
        </w:rPr>
      </w:pPr>
    </w:p>
    <w:p w14:paraId="04AED986"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r>
      <w:r w:rsidRPr="00BF1518">
        <w:rPr>
          <w:rFonts w:ascii="Times New Roman" w:hAnsi="Times New Roman" w:cs="Times New Roman"/>
          <w:b/>
          <w:bCs/>
          <w:sz w:val="20"/>
          <w:szCs w:val="20"/>
          <w:lang w:val="tr-TR"/>
        </w:rPr>
        <w:t>Giriş</w:t>
      </w:r>
    </w:p>
    <w:p w14:paraId="42DB8E52"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Riskler</w:t>
      </w:r>
    </w:p>
    <w:p w14:paraId="7BEFB2CE"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Ne Hedge Edebiliriz?</w:t>
      </w:r>
    </w:p>
    <w:p w14:paraId="35AB92EE"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Hedge Etmenin Zamanlaması</w:t>
      </w:r>
    </w:p>
    <w:p w14:paraId="1230855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lastRenderedPageBreak/>
        <w:tab/>
      </w:r>
      <w:r w:rsidRPr="00BF1518">
        <w:rPr>
          <w:rFonts w:ascii="Times New Roman" w:hAnsi="Times New Roman" w:cs="Times New Roman"/>
          <w:b/>
          <w:bCs/>
          <w:sz w:val="20"/>
          <w:szCs w:val="20"/>
          <w:lang w:val="tr-TR"/>
        </w:rPr>
        <w:tab/>
        <w:t>Ne Hedge Etmeliyiz?</w:t>
      </w:r>
    </w:p>
    <w:p w14:paraId="6A770129"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Para Piyasası Korunması</w:t>
      </w:r>
    </w:p>
    <w:p w14:paraId="72747D7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Forward Sözleşme</w:t>
      </w:r>
    </w:p>
    <w:p w14:paraId="79FD92C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Para Piyasası Korunması ile Forward Sözleşmenin Kıyaslanması</w:t>
      </w:r>
    </w:p>
    <w:p w14:paraId="0FF48249"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Diğer Hedging Stratejileri</w:t>
      </w:r>
    </w:p>
    <w:p w14:paraId="3236E198"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Ekonomik Risk</w:t>
      </w:r>
    </w:p>
    <w:p w14:paraId="7E794B19"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Özet</w:t>
      </w:r>
    </w:p>
    <w:p w14:paraId="0E42F7D8"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Sorular</w:t>
      </w:r>
    </w:p>
    <w:p w14:paraId="3A2AD364" w14:textId="77777777" w:rsidR="00BF0897" w:rsidRPr="00BF1518" w:rsidRDefault="00BF0897" w:rsidP="00BF1518">
      <w:pPr>
        <w:jc w:val="both"/>
        <w:rPr>
          <w:rFonts w:ascii="Times New Roman" w:hAnsi="Times New Roman" w:cs="Times New Roman"/>
          <w:b/>
          <w:bCs/>
          <w:sz w:val="20"/>
          <w:szCs w:val="20"/>
          <w:lang w:val="tr-TR"/>
        </w:rPr>
      </w:pPr>
    </w:p>
    <w:p w14:paraId="17FC6677" w14:textId="62C4DEB9"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09 ULUSLARARASI TİCARETİN FİNANSMANI</w:t>
      </w:r>
      <w:r w:rsidR="005D0BFF">
        <w:rPr>
          <w:rFonts w:ascii="Times New Roman" w:hAnsi="Times New Roman" w:cs="Times New Roman"/>
          <w:b/>
          <w:bCs/>
          <w:lang w:val="tr-TR"/>
        </w:rPr>
        <w:tab/>
      </w:r>
      <w:r w:rsidR="005D0BFF">
        <w:rPr>
          <w:rFonts w:ascii="Times New Roman" w:hAnsi="Times New Roman" w:cs="Times New Roman"/>
          <w:b/>
          <w:bCs/>
          <w:lang w:val="tr-TR"/>
        </w:rPr>
        <w:tab/>
      </w:r>
      <w:r w:rsidR="005D0BFF">
        <w:rPr>
          <w:rFonts w:ascii="Times New Roman" w:hAnsi="Times New Roman" w:cs="Times New Roman"/>
          <w:b/>
          <w:bCs/>
          <w:lang w:val="tr-TR"/>
        </w:rPr>
        <w:tab/>
      </w:r>
      <w:r w:rsidR="005D0BFF">
        <w:rPr>
          <w:rFonts w:ascii="Times New Roman" w:hAnsi="Times New Roman" w:cs="Times New Roman"/>
          <w:b/>
          <w:bCs/>
          <w:lang w:val="tr-TR"/>
        </w:rPr>
        <w:tab/>
        <w:t>1</w:t>
      </w:r>
      <w:r w:rsidR="00540E97">
        <w:rPr>
          <w:rFonts w:ascii="Times New Roman" w:hAnsi="Times New Roman" w:cs="Times New Roman"/>
          <w:b/>
          <w:bCs/>
          <w:lang w:val="tr-TR"/>
        </w:rPr>
        <w:t>39</w:t>
      </w:r>
    </w:p>
    <w:p w14:paraId="48F3B37A" w14:textId="77777777" w:rsidR="00BF0897" w:rsidRPr="00BF1518" w:rsidRDefault="00BF0897" w:rsidP="00BF1518">
      <w:pPr>
        <w:jc w:val="both"/>
        <w:rPr>
          <w:rFonts w:ascii="Times New Roman" w:hAnsi="Times New Roman" w:cs="Times New Roman"/>
          <w:b/>
          <w:bCs/>
          <w:lang w:val="tr-TR"/>
        </w:rPr>
      </w:pPr>
    </w:p>
    <w:p w14:paraId="48393DC4" w14:textId="77777777" w:rsidR="00BF0897" w:rsidRPr="00BF1518" w:rsidRDefault="00BF0897" w:rsidP="00BF1518">
      <w:pPr>
        <w:jc w:val="both"/>
        <w:rPr>
          <w:rFonts w:ascii="Times New Roman" w:hAnsi="Times New Roman" w:cs="Times New Roman"/>
          <w:b/>
          <w:bCs/>
          <w:sz w:val="20"/>
          <w:szCs w:val="20"/>
          <w:lang w:val="tr-TR"/>
        </w:rPr>
      </w:pPr>
    </w:p>
    <w:p w14:paraId="5703580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Giriş</w:t>
      </w:r>
    </w:p>
    <w:p w14:paraId="3653E30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Fon Kaynakları</w:t>
      </w:r>
    </w:p>
    <w:p w14:paraId="4B383929"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Özkaynak ile Fonlama veya Paylar</w:t>
      </w:r>
    </w:p>
    <w:p w14:paraId="46F5C2A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Özkaynak Maliyeti</w:t>
      </w:r>
    </w:p>
    <w:p w14:paraId="5D390B3B"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Borç</w:t>
      </w:r>
    </w:p>
    <w:p w14:paraId="7070C7B9"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Ulusal Finansal Piyasalar</w:t>
      </w:r>
    </w:p>
    <w:p w14:paraId="31AAF6A0"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Uluslararası Finansal Piyasalar</w:t>
      </w:r>
    </w:p>
    <w:p w14:paraId="06C419B1"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Yabancı Tahviller</w:t>
      </w:r>
    </w:p>
    <w:p w14:paraId="2C1A4C4E"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Küresel Tahviller</w:t>
      </w:r>
    </w:p>
    <w:p w14:paraId="07EE1E3C"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Yabancı Banka Kredilemesi</w:t>
      </w:r>
    </w:p>
    <w:p w14:paraId="550AABBA"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Yabancı Özkaynaklar</w:t>
      </w:r>
    </w:p>
    <w:p w14:paraId="156AE6CC"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Uluslararası Borçlanmanın Gerçek Maliyeti</w:t>
      </w:r>
    </w:p>
    <w:p w14:paraId="4124ECFC"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Özet</w:t>
      </w:r>
    </w:p>
    <w:p w14:paraId="40A46753" w14:textId="77777777" w:rsidR="00BF0897" w:rsidRPr="00BF1518" w:rsidRDefault="00BF0897" w:rsidP="00BF1518">
      <w:pPr>
        <w:ind w:left="720"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Sorular</w:t>
      </w:r>
    </w:p>
    <w:p w14:paraId="7E1CA49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2BE2C24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35439853" w14:textId="05D4C922"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10   ULUSLARARASI YATIRIM DEĞERLEMESİ</w:t>
      </w:r>
      <w:r w:rsidR="00CE7916">
        <w:rPr>
          <w:rFonts w:ascii="Times New Roman" w:hAnsi="Times New Roman" w:cs="Times New Roman"/>
          <w:b/>
          <w:bCs/>
          <w:lang w:val="tr-TR"/>
        </w:rPr>
        <w:tab/>
      </w:r>
      <w:r w:rsidR="00CE7916">
        <w:rPr>
          <w:rFonts w:ascii="Times New Roman" w:hAnsi="Times New Roman" w:cs="Times New Roman"/>
          <w:b/>
          <w:bCs/>
          <w:lang w:val="tr-TR"/>
        </w:rPr>
        <w:tab/>
      </w:r>
      <w:r w:rsidR="00CE7916">
        <w:rPr>
          <w:rFonts w:ascii="Times New Roman" w:hAnsi="Times New Roman" w:cs="Times New Roman"/>
          <w:b/>
          <w:bCs/>
          <w:lang w:val="tr-TR"/>
        </w:rPr>
        <w:tab/>
      </w:r>
      <w:r w:rsidR="00CE7916">
        <w:rPr>
          <w:rFonts w:ascii="Times New Roman" w:hAnsi="Times New Roman" w:cs="Times New Roman"/>
          <w:b/>
          <w:bCs/>
          <w:lang w:val="tr-TR"/>
        </w:rPr>
        <w:tab/>
        <w:t>1</w:t>
      </w:r>
      <w:r w:rsidR="00540E97">
        <w:rPr>
          <w:rFonts w:ascii="Times New Roman" w:hAnsi="Times New Roman" w:cs="Times New Roman"/>
          <w:b/>
          <w:bCs/>
          <w:lang w:val="tr-TR"/>
        </w:rPr>
        <w:t>55</w:t>
      </w:r>
    </w:p>
    <w:p w14:paraId="7D377806" w14:textId="77777777" w:rsidR="00BF0897" w:rsidRPr="00BF1518" w:rsidRDefault="00BF0897" w:rsidP="00BF1518">
      <w:pPr>
        <w:jc w:val="both"/>
        <w:rPr>
          <w:rFonts w:ascii="Times New Roman" w:hAnsi="Times New Roman" w:cs="Times New Roman"/>
          <w:b/>
          <w:bCs/>
          <w:lang w:val="tr-TR"/>
        </w:rPr>
      </w:pPr>
    </w:p>
    <w:p w14:paraId="5404702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r>
      <w:r w:rsidRPr="00BF1518">
        <w:rPr>
          <w:rFonts w:ascii="Times New Roman" w:hAnsi="Times New Roman" w:cs="Times New Roman"/>
          <w:b/>
          <w:bCs/>
          <w:sz w:val="20"/>
          <w:szCs w:val="20"/>
          <w:lang w:val="tr-TR"/>
        </w:rPr>
        <w:t>Giriş</w:t>
      </w:r>
    </w:p>
    <w:p w14:paraId="494F1FEC"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Yatırım Değerlemesi</w:t>
      </w:r>
    </w:p>
    <w:p w14:paraId="7B886A76"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Net Şimdiki Değer</w:t>
      </w:r>
    </w:p>
    <w:p w14:paraId="3B6926E1"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Uygun İskonto Oranını Seçmek</w:t>
      </w:r>
    </w:p>
    <w:p w14:paraId="4C0562E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İlgili Nakit Akımları</w:t>
      </w:r>
    </w:p>
    <w:p w14:paraId="05AEFCC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Son Bir Şey: Enflasyon nasıl ele alınır</w:t>
      </w:r>
    </w:p>
    <w:p w14:paraId="25230F4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Uluslararası Nakit Akımları</w:t>
      </w:r>
    </w:p>
    <w:p w14:paraId="4D0D8269" w14:textId="4B7B5E6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r w:rsidR="00AC5725">
        <w:rPr>
          <w:rFonts w:ascii="Times New Roman" w:hAnsi="Times New Roman" w:cs="Times New Roman"/>
          <w:b/>
          <w:bCs/>
          <w:sz w:val="20"/>
          <w:szCs w:val="20"/>
          <w:lang w:val="tr-TR"/>
        </w:rPr>
        <w:t>Döviz</w:t>
      </w:r>
      <w:r w:rsidRPr="00BF1518">
        <w:rPr>
          <w:rFonts w:ascii="Times New Roman" w:hAnsi="Times New Roman" w:cs="Times New Roman"/>
          <w:b/>
          <w:bCs/>
          <w:sz w:val="20"/>
          <w:szCs w:val="20"/>
          <w:lang w:val="tr-TR"/>
        </w:rPr>
        <w:t xml:space="preserve"> Kurları</w:t>
      </w:r>
    </w:p>
    <w:p w14:paraId="1A50E6C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Vergileme</w:t>
      </w:r>
    </w:p>
    <w:p w14:paraId="2CB1A0E8"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Genel Strateji</w:t>
      </w:r>
    </w:p>
    <w:p w14:paraId="3576A47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Özet</w:t>
      </w:r>
    </w:p>
    <w:p w14:paraId="2391692A"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t>Sorular</w:t>
      </w:r>
    </w:p>
    <w:p w14:paraId="1C7C3F9C" w14:textId="77777777" w:rsidR="00BF0897" w:rsidRPr="00BF1518" w:rsidRDefault="00BF0897" w:rsidP="00BF1518">
      <w:pPr>
        <w:jc w:val="both"/>
        <w:rPr>
          <w:rFonts w:ascii="Times New Roman" w:hAnsi="Times New Roman" w:cs="Times New Roman"/>
          <w:lang w:val="tr-TR"/>
        </w:rPr>
      </w:pPr>
    </w:p>
    <w:p w14:paraId="65A104DC"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6D4446CF" w14:textId="1CEE7A6A"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11   YABANCI İŞLETMELERE DOĞRUDAN YATIRIM</w:t>
      </w:r>
      <w:r w:rsidR="00526EAB">
        <w:rPr>
          <w:rFonts w:ascii="Times New Roman" w:hAnsi="Times New Roman" w:cs="Times New Roman"/>
          <w:b/>
          <w:bCs/>
          <w:lang w:val="tr-TR"/>
        </w:rPr>
        <w:tab/>
      </w:r>
      <w:r w:rsidR="00526EAB">
        <w:rPr>
          <w:rFonts w:ascii="Times New Roman" w:hAnsi="Times New Roman" w:cs="Times New Roman"/>
          <w:b/>
          <w:bCs/>
          <w:lang w:val="tr-TR"/>
        </w:rPr>
        <w:tab/>
      </w:r>
      <w:r w:rsidR="00526EAB">
        <w:rPr>
          <w:rFonts w:ascii="Times New Roman" w:hAnsi="Times New Roman" w:cs="Times New Roman"/>
          <w:b/>
          <w:bCs/>
          <w:lang w:val="tr-TR"/>
        </w:rPr>
        <w:tab/>
        <w:t>1</w:t>
      </w:r>
      <w:r w:rsidR="00540E97">
        <w:rPr>
          <w:rFonts w:ascii="Times New Roman" w:hAnsi="Times New Roman" w:cs="Times New Roman"/>
          <w:b/>
          <w:bCs/>
          <w:lang w:val="tr-TR"/>
        </w:rPr>
        <w:t>71</w:t>
      </w:r>
    </w:p>
    <w:p w14:paraId="6F5D59B3" w14:textId="77777777" w:rsidR="00BF0897" w:rsidRPr="00BF1518" w:rsidRDefault="00BF0897" w:rsidP="00BF1518">
      <w:pPr>
        <w:jc w:val="both"/>
        <w:rPr>
          <w:rFonts w:ascii="Times New Roman" w:hAnsi="Times New Roman" w:cs="Times New Roman"/>
          <w:b/>
          <w:bCs/>
          <w:lang w:val="tr-TR"/>
        </w:rPr>
      </w:pPr>
    </w:p>
    <w:p w14:paraId="6B471472"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Giriş</w:t>
      </w:r>
    </w:p>
    <w:p w14:paraId="20E85353"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Doğrudan Yabacı Sermaye Yatırım (FDI) Hakkındaki Teoriler</w:t>
      </w:r>
    </w:p>
    <w:p w14:paraId="0BD15F03"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Ekonomik FDI Teorileri</w:t>
      </w:r>
    </w:p>
    <w:p w14:paraId="7A36B0FB"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Çok Uluslu Bir Şirketin Yaratılması</w:t>
      </w:r>
    </w:p>
    <w:p w14:paraId="1F30848C"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Çok Uluslu Şirket Olma Süreci</w:t>
      </w:r>
    </w:p>
    <w:p w14:paraId="2359AFF9"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FDI Yönteminin Seçiminde Dikkate Alınacak Faktörler</w:t>
      </w:r>
    </w:p>
    <w:p w14:paraId="42C0B760"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21. Yüzyılda Çok Uluslu Şirketler</w:t>
      </w:r>
    </w:p>
    <w:p w14:paraId="7647C87F"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FDI Olmanın Nedenlerini Yeniden Değerlendirmek</w:t>
      </w:r>
    </w:p>
    <w:p w14:paraId="3AE39C2F"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Son Bir Söz</w:t>
      </w:r>
    </w:p>
    <w:p w14:paraId="48EB8E37"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Özet</w:t>
      </w:r>
    </w:p>
    <w:p w14:paraId="0FBBB757"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r w:rsidRPr="00BF1518">
        <w:rPr>
          <w:rFonts w:ascii="Times New Roman" w:hAnsi="Times New Roman" w:cs="Times New Roman"/>
          <w:b/>
          <w:bCs/>
          <w:lang w:val="tr-TR"/>
        </w:rPr>
        <w:tab/>
        <w:t>Sorular</w:t>
      </w:r>
    </w:p>
    <w:p w14:paraId="2F75328A" w14:textId="77777777" w:rsidR="00BF0897" w:rsidRPr="00BF1518" w:rsidRDefault="00BF0897" w:rsidP="00BF1518">
      <w:pPr>
        <w:jc w:val="both"/>
        <w:rPr>
          <w:rFonts w:ascii="Times New Roman" w:hAnsi="Times New Roman" w:cs="Times New Roman"/>
          <w:b/>
          <w:bCs/>
          <w:lang w:val="tr-TR"/>
        </w:rPr>
      </w:pPr>
    </w:p>
    <w:p w14:paraId="3E2098D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03957A7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18878D02" w14:textId="02866341"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12   ÜLKE RİSKİ ANALİZİ</w:t>
      </w:r>
      <w:r w:rsidR="008863B8">
        <w:rPr>
          <w:rFonts w:ascii="Times New Roman" w:hAnsi="Times New Roman" w:cs="Times New Roman"/>
          <w:b/>
          <w:bCs/>
          <w:lang w:val="tr-TR"/>
        </w:rPr>
        <w:tab/>
      </w:r>
      <w:r w:rsidR="008863B8">
        <w:rPr>
          <w:rFonts w:ascii="Times New Roman" w:hAnsi="Times New Roman" w:cs="Times New Roman"/>
          <w:b/>
          <w:bCs/>
          <w:lang w:val="tr-TR"/>
        </w:rPr>
        <w:tab/>
      </w:r>
      <w:r w:rsidR="008863B8">
        <w:rPr>
          <w:rFonts w:ascii="Times New Roman" w:hAnsi="Times New Roman" w:cs="Times New Roman"/>
          <w:b/>
          <w:bCs/>
          <w:lang w:val="tr-TR"/>
        </w:rPr>
        <w:tab/>
      </w:r>
      <w:r w:rsidR="008863B8">
        <w:rPr>
          <w:rFonts w:ascii="Times New Roman" w:hAnsi="Times New Roman" w:cs="Times New Roman"/>
          <w:b/>
          <w:bCs/>
          <w:lang w:val="tr-TR"/>
        </w:rPr>
        <w:tab/>
      </w:r>
      <w:r w:rsidR="008863B8">
        <w:rPr>
          <w:rFonts w:ascii="Times New Roman" w:hAnsi="Times New Roman" w:cs="Times New Roman"/>
          <w:b/>
          <w:bCs/>
          <w:lang w:val="tr-TR"/>
        </w:rPr>
        <w:tab/>
      </w:r>
      <w:r w:rsidR="008863B8">
        <w:rPr>
          <w:rFonts w:ascii="Times New Roman" w:hAnsi="Times New Roman" w:cs="Times New Roman"/>
          <w:b/>
          <w:bCs/>
          <w:lang w:val="tr-TR"/>
        </w:rPr>
        <w:tab/>
      </w:r>
      <w:r w:rsidR="008863B8">
        <w:rPr>
          <w:rFonts w:ascii="Times New Roman" w:hAnsi="Times New Roman" w:cs="Times New Roman"/>
          <w:b/>
          <w:bCs/>
          <w:lang w:val="tr-TR"/>
        </w:rPr>
        <w:tab/>
        <w:t>18</w:t>
      </w:r>
      <w:r w:rsidR="00540E97">
        <w:rPr>
          <w:rFonts w:ascii="Times New Roman" w:hAnsi="Times New Roman" w:cs="Times New Roman"/>
          <w:b/>
          <w:bCs/>
          <w:lang w:val="tr-TR"/>
        </w:rPr>
        <w:t>7</w:t>
      </w:r>
    </w:p>
    <w:p w14:paraId="2339498A" w14:textId="77777777" w:rsidR="00BF0897" w:rsidRPr="00BF1518" w:rsidRDefault="00BF0897" w:rsidP="00BF1518">
      <w:pPr>
        <w:jc w:val="both"/>
        <w:rPr>
          <w:rFonts w:ascii="Times New Roman" w:hAnsi="Times New Roman" w:cs="Times New Roman"/>
          <w:b/>
          <w:bCs/>
          <w:lang w:val="tr-TR"/>
        </w:rPr>
      </w:pPr>
    </w:p>
    <w:p w14:paraId="67C6F55E"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Giriş</w:t>
      </w:r>
    </w:p>
    <w:p w14:paraId="56C006DE"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Politik Risk- İlk Bakış</w:t>
      </w:r>
    </w:p>
    <w:p w14:paraId="1FD445D2"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Ekonomik Faktörler</w:t>
      </w:r>
    </w:p>
    <w:p w14:paraId="2D875498"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Kültürel Riskler</w:t>
      </w:r>
    </w:p>
    <w:p w14:paraId="3BC513C0"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Politik Risk: Bazı Örnekler ve Yararlı Kaynaklar</w:t>
      </w:r>
    </w:p>
    <w:p w14:paraId="12938000"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Ülke Riski Analizini Yapma Metodolojisi</w:t>
      </w:r>
    </w:p>
    <w:p w14:paraId="3FA22BE9"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Üçüncü- Taraf Veri Sağlayıcıları ve Analiz</w:t>
      </w:r>
    </w:p>
    <w:p w14:paraId="4B7B4E0E"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Çok Uluslu Şirket Maruz Olduğu Ülke Riskini Nasıl Azaltabilir?</w:t>
      </w:r>
    </w:p>
    <w:p w14:paraId="546E42B4"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Yatırım Değerlemesi</w:t>
      </w:r>
    </w:p>
    <w:p w14:paraId="2501E881" w14:textId="77777777" w:rsidR="00BF0897" w:rsidRPr="00BF1518" w:rsidRDefault="00BF0897" w:rsidP="00BF1518">
      <w:pPr>
        <w:ind w:firstLine="720"/>
        <w:jc w:val="both"/>
        <w:rPr>
          <w:rFonts w:ascii="Times New Roman" w:hAnsi="Times New Roman" w:cs="Times New Roman"/>
          <w:b/>
          <w:bCs/>
          <w:lang w:val="tr-TR"/>
        </w:rPr>
      </w:pPr>
      <w:r w:rsidRPr="00BF1518">
        <w:rPr>
          <w:rFonts w:ascii="Times New Roman" w:hAnsi="Times New Roman" w:cs="Times New Roman"/>
          <w:b/>
          <w:bCs/>
          <w:lang w:val="tr-TR"/>
        </w:rPr>
        <w:t>Özet</w:t>
      </w:r>
    </w:p>
    <w:p w14:paraId="55417308" w14:textId="77777777" w:rsidR="00BF0897" w:rsidRPr="00BF1518" w:rsidRDefault="00BF0897" w:rsidP="00BF1518">
      <w:pPr>
        <w:ind w:firstLine="720"/>
        <w:jc w:val="both"/>
        <w:rPr>
          <w:rFonts w:ascii="Times New Roman" w:hAnsi="Times New Roman" w:cs="Times New Roman"/>
          <w:b/>
          <w:bCs/>
          <w:lang w:val="tr-TR"/>
        </w:rPr>
      </w:pPr>
      <w:r w:rsidRPr="00BF1518">
        <w:rPr>
          <w:rFonts w:ascii="Times New Roman" w:hAnsi="Times New Roman" w:cs="Times New Roman"/>
          <w:b/>
          <w:bCs/>
          <w:lang w:val="tr-TR"/>
        </w:rPr>
        <w:t xml:space="preserve">Sorular </w:t>
      </w:r>
    </w:p>
    <w:p w14:paraId="4AE6CF66" w14:textId="77777777" w:rsidR="00BF0897" w:rsidRPr="00BF1518" w:rsidRDefault="00BF0897" w:rsidP="00BF1518">
      <w:pPr>
        <w:jc w:val="both"/>
        <w:rPr>
          <w:rFonts w:ascii="Times New Roman" w:hAnsi="Times New Roman" w:cs="Times New Roman"/>
          <w:b/>
          <w:bCs/>
          <w:lang w:val="tr-TR"/>
        </w:rPr>
      </w:pPr>
    </w:p>
    <w:p w14:paraId="13AF5F9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49F1D32E" w14:textId="3803C64E"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13   YÜKSELEN PİYASALAR</w:t>
      </w:r>
      <w:r w:rsidR="009E5764">
        <w:rPr>
          <w:rFonts w:ascii="Times New Roman" w:hAnsi="Times New Roman" w:cs="Times New Roman"/>
          <w:b/>
          <w:bCs/>
          <w:lang w:val="tr-TR"/>
        </w:rPr>
        <w:tab/>
      </w:r>
      <w:r w:rsidR="009E5764">
        <w:rPr>
          <w:rFonts w:ascii="Times New Roman" w:hAnsi="Times New Roman" w:cs="Times New Roman"/>
          <w:b/>
          <w:bCs/>
          <w:lang w:val="tr-TR"/>
        </w:rPr>
        <w:tab/>
      </w:r>
      <w:r w:rsidR="009E5764">
        <w:rPr>
          <w:rFonts w:ascii="Times New Roman" w:hAnsi="Times New Roman" w:cs="Times New Roman"/>
          <w:b/>
          <w:bCs/>
          <w:lang w:val="tr-TR"/>
        </w:rPr>
        <w:tab/>
      </w:r>
      <w:r w:rsidR="009E5764">
        <w:rPr>
          <w:rFonts w:ascii="Times New Roman" w:hAnsi="Times New Roman" w:cs="Times New Roman"/>
          <w:b/>
          <w:bCs/>
          <w:lang w:val="tr-TR"/>
        </w:rPr>
        <w:tab/>
      </w:r>
      <w:r w:rsidR="009E5764">
        <w:rPr>
          <w:rFonts w:ascii="Times New Roman" w:hAnsi="Times New Roman" w:cs="Times New Roman"/>
          <w:b/>
          <w:bCs/>
          <w:lang w:val="tr-TR"/>
        </w:rPr>
        <w:tab/>
      </w:r>
      <w:r w:rsidR="009E5764">
        <w:rPr>
          <w:rFonts w:ascii="Times New Roman" w:hAnsi="Times New Roman" w:cs="Times New Roman"/>
          <w:b/>
          <w:bCs/>
          <w:lang w:val="tr-TR"/>
        </w:rPr>
        <w:tab/>
      </w:r>
      <w:r w:rsidR="009E5764">
        <w:rPr>
          <w:rFonts w:ascii="Times New Roman" w:hAnsi="Times New Roman" w:cs="Times New Roman"/>
          <w:b/>
          <w:bCs/>
          <w:lang w:val="tr-TR"/>
        </w:rPr>
        <w:tab/>
      </w:r>
      <w:r w:rsidR="00540E97">
        <w:rPr>
          <w:rFonts w:ascii="Times New Roman" w:hAnsi="Times New Roman" w:cs="Times New Roman"/>
          <w:b/>
          <w:bCs/>
          <w:lang w:val="tr-TR"/>
        </w:rPr>
        <w:t>203</w:t>
      </w:r>
    </w:p>
    <w:p w14:paraId="5D3F6A92" w14:textId="77777777" w:rsidR="00BF0897" w:rsidRPr="00BF1518" w:rsidRDefault="00BF0897" w:rsidP="00BF1518">
      <w:pPr>
        <w:jc w:val="both"/>
        <w:rPr>
          <w:rFonts w:ascii="Times New Roman" w:hAnsi="Times New Roman" w:cs="Times New Roman"/>
          <w:b/>
          <w:bCs/>
          <w:lang w:val="tr-TR"/>
        </w:rPr>
      </w:pPr>
    </w:p>
    <w:p w14:paraId="64E83B3A"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Giriş</w:t>
      </w:r>
    </w:p>
    <w:p w14:paraId="3C351841"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Yükselen Piyasa nedir?</w:t>
      </w:r>
    </w:p>
    <w:p w14:paraId="5BF05CF0"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Yükselen Piyasaların Özellikleri</w:t>
      </w:r>
    </w:p>
    <w:p w14:paraId="2F2A4F89"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Ekonomik Sistemler</w:t>
      </w:r>
    </w:p>
    <w:p w14:paraId="053A0746"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Ekonomik Faaliyetlerde Küresel Kayma</w:t>
      </w:r>
    </w:p>
    <w:p w14:paraId="1E35CD5E"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İnsani Gelişme Endeksi</w:t>
      </w:r>
    </w:p>
    <w:p w14:paraId="111446D3"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Yükselen Piyasaların Geleceği</w:t>
      </w:r>
    </w:p>
    <w:p w14:paraId="51EDBE8E"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Özet</w:t>
      </w:r>
    </w:p>
    <w:p w14:paraId="28B42661"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Sorular</w:t>
      </w:r>
    </w:p>
    <w:p w14:paraId="22311415" w14:textId="77777777" w:rsidR="00BF0897" w:rsidRPr="00BF1518" w:rsidRDefault="00BF0897" w:rsidP="00BF1518">
      <w:pPr>
        <w:jc w:val="both"/>
        <w:rPr>
          <w:rFonts w:ascii="Times New Roman" w:hAnsi="Times New Roman" w:cs="Times New Roman"/>
          <w:b/>
          <w:bCs/>
          <w:lang w:val="tr-TR"/>
        </w:rPr>
      </w:pPr>
    </w:p>
    <w:p w14:paraId="4FDC2FFC" w14:textId="77777777" w:rsidR="00BF0897" w:rsidRPr="00BF1518" w:rsidRDefault="00BF0897" w:rsidP="00BF1518">
      <w:pPr>
        <w:jc w:val="both"/>
        <w:rPr>
          <w:rFonts w:ascii="Times New Roman" w:hAnsi="Times New Roman" w:cs="Times New Roman"/>
          <w:b/>
          <w:bCs/>
          <w:lang w:val="tr-TR"/>
        </w:rPr>
      </w:pPr>
    </w:p>
    <w:p w14:paraId="4D29C5E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56999285" w14:textId="64C98228"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14   ULUSLARARASI NAKİT YÖNETİMİ</w:t>
      </w:r>
      <w:r w:rsidR="00C87296">
        <w:rPr>
          <w:rFonts w:ascii="Times New Roman" w:hAnsi="Times New Roman" w:cs="Times New Roman"/>
          <w:b/>
          <w:bCs/>
          <w:lang w:val="tr-TR"/>
        </w:rPr>
        <w:tab/>
      </w:r>
      <w:r w:rsidR="00C87296">
        <w:rPr>
          <w:rFonts w:ascii="Times New Roman" w:hAnsi="Times New Roman" w:cs="Times New Roman"/>
          <w:b/>
          <w:bCs/>
          <w:lang w:val="tr-TR"/>
        </w:rPr>
        <w:tab/>
      </w:r>
      <w:r w:rsidR="00C87296">
        <w:rPr>
          <w:rFonts w:ascii="Times New Roman" w:hAnsi="Times New Roman" w:cs="Times New Roman"/>
          <w:b/>
          <w:bCs/>
          <w:lang w:val="tr-TR"/>
        </w:rPr>
        <w:tab/>
      </w:r>
      <w:r w:rsidR="00C87296">
        <w:rPr>
          <w:rFonts w:ascii="Times New Roman" w:hAnsi="Times New Roman" w:cs="Times New Roman"/>
          <w:b/>
          <w:bCs/>
          <w:lang w:val="tr-TR"/>
        </w:rPr>
        <w:tab/>
      </w:r>
      <w:r w:rsidR="00C87296">
        <w:rPr>
          <w:rFonts w:ascii="Times New Roman" w:hAnsi="Times New Roman" w:cs="Times New Roman"/>
          <w:b/>
          <w:bCs/>
          <w:lang w:val="tr-TR"/>
        </w:rPr>
        <w:tab/>
        <w:t>2</w:t>
      </w:r>
      <w:r w:rsidR="00540E97">
        <w:rPr>
          <w:rFonts w:ascii="Times New Roman" w:hAnsi="Times New Roman" w:cs="Times New Roman"/>
          <w:b/>
          <w:bCs/>
          <w:lang w:val="tr-TR"/>
        </w:rPr>
        <w:t>15</w:t>
      </w:r>
    </w:p>
    <w:p w14:paraId="5C96D839" w14:textId="77777777" w:rsidR="00BF0897" w:rsidRPr="00BF1518" w:rsidRDefault="00BF0897" w:rsidP="00BF1518">
      <w:pPr>
        <w:jc w:val="both"/>
        <w:rPr>
          <w:rFonts w:ascii="Times New Roman" w:hAnsi="Times New Roman" w:cs="Times New Roman"/>
          <w:b/>
          <w:bCs/>
          <w:lang w:val="tr-TR"/>
        </w:rPr>
      </w:pPr>
    </w:p>
    <w:p w14:paraId="21F1EFBB"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Giriş</w:t>
      </w:r>
    </w:p>
    <w:p w14:paraId="5986976C"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Yavru Şirketin Pozisyonu</w:t>
      </w:r>
    </w:p>
    <w:p w14:paraId="1B6BF6CF"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Merkezî ve Merkezkaç Nakit Yönetimi</w:t>
      </w:r>
    </w:p>
    <w:p w14:paraId="17E81E3F"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t>Yeniden Faturalama Merkezi</w:t>
      </w:r>
    </w:p>
    <w:p w14:paraId="3EDD0F75" w14:textId="77777777" w:rsidR="00BF0897" w:rsidRPr="00BF1518" w:rsidRDefault="00BF0897" w:rsidP="00BF1518">
      <w:pPr>
        <w:ind w:firstLine="720"/>
        <w:jc w:val="both"/>
        <w:rPr>
          <w:rFonts w:ascii="Times New Roman" w:hAnsi="Times New Roman" w:cs="Times New Roman"/>
          <w:b/>
          <w:bCs/>
          <w:lang w:val="tr-TR"/>
        </w:rPr>
      </w:pPr>
      <w:r w:rsidRPr="00BF1518">
        <w:rPr>
          <w:rFonts w:ascii="Times New Roman" w:hAnsi="Times New Roman" w:cs="Times New Roman"/>
          <w:b/>
          <w:bCs/>
          <w:lang w:val="tr-TR"/>
        </w:rPr>
        <w:t>Fonların Tahsili ve harcanması</w:t>
      </w:r>
    </w:p>
    <w:p w14:paraId="41A6DAAA" w14:textId="77777777" w:rsidR="00BF0897" w:rsidRPr="00BF1518" w:rsidRDefault="00BF0897" w:rsidP="00BF1518">
      <w:pPr>
        <w:ind w:firstLine="720"/>
        <w:jc w:val="both"/>
        <w:rPr>
          <w:rFonts w:ascii="Times New Roman" w:hAnsi="Times New Roman" w:cs="Times New Roman"/>
          <w:b/>
          <w:bCs/>
          <w:lang w:val="tr-TR"/>
        </w:rPr>
      </w:pPr>
      <w:r w:rsidRPr="00BF1518">
        <w:rPr>
          <w:rFonts w:ascii="Times New Roman" w:hAnsi="Times New Roman" w:cs="Times New Roman"/>
          <w:b/>
          <w:bCs/>
          <w:lang w:val="tr-TR"/>
        </w:rPr>
        <w:t>Çok Uluslu Şirketin Finansal Sistemi</w:t>
      </w:r>
    </w:p>
    <w:p w14:paraId="391F7976" w14:textId="77777777" w:rsidR="00BF0897" w:rsidRPr="00BF1518" w:rsidRDefault="00BF0897" w:rsidP="00BF1518">
      <w:pPr>
        <w:ind w:firstLine="720"/>
        <w:jc w:val="both"/>
        <w:rPr>
          <w:rFonts w:ascii="Times New Roman" w:hAnsi="Times New Roman" w:cs="Times New Roman"/>
          <w:b/>
          <w:bCs/>
          <w:lang w:val="tr-TR"/>
        </w:rPr>
      </w:pPr>
      <w:r w:rsidRPr="00BF1518">
        <w:rPr>
          <w:rFonts w:ascii="Times New Roman" w:hAnsi="Times New Roman" w:cs="Times New Roman"/>
          <w:b/>
          <w:bCs/>
          <w:lang w:val="tr-TR"/>
        </w:rPr>
        <w:t>Özet</w:t>
      </w:r>
    </w:p>
    <w:p w14:paraId="07836535" w14:textId="77777777" w:rsidR="00BF0897" w:rsidRPr="00BF1518" w:rsidRDefault="00BF0897" w:rsidP="00BF1518">
      <w:pPr>
        <w:ind w:firstLine="720"/>
        <w:jc w:val="both"/>
        <w:rPr>
          <w:rFonts w:ascii="Times New Roman" w:hAnsi="Times New Roman" w:cs="Times New Roman"/>
          <w:b/>
          <w:bCs/>
          <w:lang w:val="tr-TR"/>
        </w:rPr>
      </w:pPr>
      <w:r w:rsidRPr="00BF1518">
        <w:rPr>
          <w:rFonts w:ascii="Times New Roman" w:hAnsi="Times New Roman" w:cs="Times New Roman"/>
          <w:b/>
          <w:bCs/>
          <w:lang w:val="tr-TR"/>
        </w:rPr>
        <w:t xml:space="preserve">Sorular </w:t>
      </w:r>
    </w:p>
    <w:p w14:paraId="56CE64B7" w14:textId="77777777" w:rsidR="00BF0897" w:rsidRPr="00BF1518" w:rsidRDefault="00BF0897" w:rsidP="00BF1518">
      <w:pPr>
        <w:jc w:val="both"/>
        <w:rPr>
          <w:rFonts w:ascii="Times New Roman" w:hAnsi="Times New Roman" w:cs="Times New Roman"/>
          <w:b/>
          <w:bCs/>
          <w:lang w:val="tr-TR"/>
        </w:rPr>
      </w:pPr>
    </w:p>
    <w:p w14:paraId="17A8A5D5" w14:textId="77777777" w:rsidR="00BF0897" w:rsidRPr="00BF1518" w:rsidRDefault="00BF0897" w:rsidP="00BF1518">
      <w:pPr>
        <w:jc w:val="both"/>
        <w:rPr>
          <w:rFonts w:ascii="Times New Roman" w:hAnsi="Times New Roman" w:cs="Times New Roman"/>
          <w:b/>
          <w:bCs/>
          <w:lang w:val="tr-TR"/>
        </w:rPr>
      </w:pPr>
    </w:p>
    <w:p w14:paraId="3BEEA8CE" w14:textId="77777777" w:rsidR="00BF0897" w:rsidRPr="00C35A8A" w:rsidRDefault="00BF0897" w:rsidP="00BF1518">
      <w:pPr>
        <w:jc w:val="both"/>
        <w:rPr>
          <w:rFonts w:ascii="Times New Roman" w:hAnsi="Times New Roman" w:cs="Times New Roman"/>
          <w:b/>
          <w:bCs/>
          <w:sz w:val="28"/>
          <w:szCs w:val="28"/>
          <w:lang w:val="tr-TR"/>
        </w:rPr>
      </w:pPr>
    </w:p>
    <w:p w14:paraId="30BF6118" w14:textId="663DD5F1" w:rsidR="00C35A8A" w:rsidRPr="00C35A8A" w:rsidRDefault="00C35A8A" w:rsidP="00C35A8A">
      <w:pPr>
        <w:jc w:val="both"/>
        <w:rPr>
          <w:rFonts w:ascii="Times New Roman" w:hAnsi="Times New Roman" w:cs="Times New Roman"/>
          <w:b/>
          <w:bCs/>
          <w:lang w:val="tr-TR"/>
        </w:rPr>
      </w:pPr>
      <w:r w:rsidRPr="00C35A8A">
        <w:rPr>
          <w:rFonts w:ascii="Times New Roman" w:hAnsi="Times New Roman" w:cs="Times New Roman"/>
          <w:b/>
          <w:bCs/>
          <w:lang w:val="tr-TR"/>
        </w:rPr>
        <w:t>SON BİR SÖZ</w:t>
      </w:r>
      <w:r w:rsidR="00D9289A">
        <w:rPr>
          <w:rFonts w:ascii="Times New Roman" w:hAnsi="Times New Roman" w:cs="Times New Roman"/>
          <w:b/>
          <w:bCs/>
          <w:lang w:val="tr-TR"/>
        </w:rPr>
        <w:tab/>
      </w:r>
      <w:r w:rsidR="00D9289A">
        <w:rPr>
          <w:rFonts w:ascii="Times New Roman" w:hAnsi="Times New Roman" w:cs="Times New Roman"/>
          <w:b/>
          <w:bCs/>
          <w:lang w:val="tr-TR"/>
        </w:rPr>
        <w:tab/>
      </w:r>
      <w:r w:rsidR="00D9289A">
        <w:rPr>
          <w:rFonts w:ascii="Times New Roman" w:hAnsi="Times New Roman" w:cs="Times New Roman"/>
          <w:b/>
          <w:bCs/>
          <w:lang w:val="tr-TR"/>
        </w:rPr>
        <w:tab/>
      </w:r>
      <w:r w:rsidR="00D9289A">
        <w:rPr>
          <w:rFonts w:ascii="Times New Roman" w:hAnsi="Times New Roman" w:cs="Times New Roman"/>
          <w:b/>
          <w:bCs/>
          <w:lang w:val="tr-TR"/>
        </w:rPr>
        <w:tab/>
      </w:r>
      <w:r w:rsidR="00D9289A">
        <w:rPr>
          <w:rFonts w:ascii="Times New Roman" w:hAnsi="Times New Roman" w:cs="Times New Roman"/>
          <w:b/>
          <w:bCs/>
          <w:lang w:val="tr-TR"/>
        </w:rPr>
        <w:tab/>
      </w:r>
      <w:r w:rsidR="00D9289A">
        <w:rPr>
          <w:rFonts w:ascii="Times New Roman" w:hAnsi="Times New Roman" w:cs="Times New Roman"/>
          <w:b/>
          <w:bCs/>
          <w:lang w:val="tr-TR"/>
        </w:rPr>
        <w:tab/>
      </w:r>
      <w:r w:rsidR="00D9289A">
        <w:rPr>
          <w:rFonts w:ascii="Times New Roman" w:hAnsi="Times New Roman" w:cs="Times New Roman"/>
          <w:b/>
          <w:bCs/>
          <w:lang w:val="tr-TR"/>
        </w:rPr>
        <w:tab/>
      </w:r>
      <w:r w:rsidR="00D9289A">
        <w:rPr>
          <w:rFonts w:ascii="Times New Roman" w:hAnsi="Times New Roman" w:cs="Times New Roman"/>
          <w:b/>
          <w:bCs/>
          <w:lang w:val="tr-TR"/>
        </w:rPr>
        <w:tab/>
      </w:r>
      <w:r w:rsidR="00D9289A">
        <w:rPr>
          <w:rFonts w:ascii="Times New Roman" w:hAnsi="Times New Roman" w:cs="Times New Roman"/>
          <w:b/>
          <w:bCs/>
          <w:lang w:val="tr-TR"/>
        </w:rPr>
        <w:tab/>
        <w:t>2</w:t>
      </w:r>
      <w:r w:rsidR="00540E97">
        <w:rPr>
          <w:rFonts w:ascii="Times New Roman" w:hAnsi="Times New Roman" w:cs="Times New Roman"/>
          <w:b/>
          <w:bCs/>
          <w:lang w:val="tr-TR"/>
        </w:rPr>
        <w:t>25</w:t>
      </w:r>
    </w:p>
    <w:p w14:paraId="4DCECB2A" w14:textId="77777777" w:rsidR="00BF0897" w:rsidRPr="00BF1518" w:rsidRDefault="00BF0897" w:rsidP="00BF1518">
      <w:pPr>
        <w:jc w:val="both"/>
        <w:rPr>
          <w:rFonts w:ascii="Times New Roman" w:hAnsi="Times New Roman" w:cs="Times New Roman"/>
          <w:b/>
          <w:bCs/>
          <w:lang w:val="tr-TR"/>
        </w:rPr>
      </w:pPr>
    </w:p>
    <w:p w14:paraId="249CA08D" w14:textId="77777777" w:rsidR="00D9289A" w:rsidRDefault="00D9289A" w:rsidP="00D9289A">
      <w:pPr>
        <w:rPr>
          <w:rFonts w:ascii="Times New Roman" w:hAnsi="Times New Roman" w:cs="Times New Roman"/>
          <w:b/>
          <w:bCs/>
          <w:sz w:val="32"/>
          <w:szCs w:val="32"/>
          <w:lang w:val="tr-TR"/>
        </w:rPr>
      </w:pPr>
    </w:p>
    <w:p w14:paraId="27C80350" w14:textId="46275D7B" w:rsidR="00D9289A" w:rsidRPr="00D9289A" w:rsidRDefault="00D9289A" w:rsidP="00D9289A">
      <w:pPr>
        <w:rPr>
          <w:rFonts w:ascii="Times New Roman" w:hAnsi="Times New Roman" w:cs="Times New Roman"/>
          <w:b/>
          <w:bCs/>
          <w:lang w:val="tr-TR"/>
        </w:rPr>
      </w:pPr>
      <w:r w:rsidRPr="00D9289A">
        <w:rPr>
          <w:rFonts w:ascii="Times New Roman" w:hAnsi="Times New Roman" w:cs="Times New Roman"/>
          <w:b/>
          <w:bCs/>
          <w:lang w:val="tr-TR"/>
        </w:rPr>
        <w:t>KAYNAKLAR</w:t>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t>2</w:t>
      </w:r>
      <w:r w:rsidR="00540E97">
        <w:rPr>
          <w:rFonts w:ascii="Times New Roman" w:hAnsi="Times New Roman" w:cs="Times New Roman"/>
          <w:b/>
          <w:bCs/>
          <w:lang w:val="tr-TR"/>
        </w:rPr>
        <w:t>27</w:t>
      </w:r>
    </w:p>
    <w:p w14:paraId="3F33CF7B" w14:textId="77777777" w:rsidR="00D9289A" w:rsidRDefault="00D9289A" w:rsidP="00D9289A">
      <w:pPr>
        <w:jc w:val="both"/>
        <w:rPr>
          <w:rFonts w:ascii="Times New Roman" w:hAnsi="Times New Roman" w:cs="Times New Roman"/>
          <w:b/>
          <w:bCs/>
          <w:sz w:val="32"/>
          <w:szCs w:val="32"/>
          <w:lang w:val="tr-TR"/>
        </w:rPr>
      </w:pPr>
    </w:p>
    <w:p w14:paraId="4F797FEB" w14:textId="77777777" w:rsidR="00257BAE" w:rsidRPr="00876A3C" w:rsidRDefault="00257BAE" w:rsidP="00257BAE">
      <w:pPr>
        <w:jc w:val="both"/>
        <w:rPr>
          <w:rFonts w:ascii="Times New Roman" w:hAnsi="Times New Roman" w:cs="Times New Roman"/>
          <w:b/>
          <w:sz w:val="32"/>
          <w:szCs w:val="32"/>
        </w:rPr>
      </w:pPr>
    </w:p>
    <w:p w14:paraId="71643446" w14:textId="77777777" w:rsidR="00336BEA" w:rsidRDefault="00336BEA" w:rsidP="00257BAE">
      <w:pPr>
        <w:jc w:val="both"/>
        <w:rPr>
          <w:rFonts w:ascii="Times New Roman" w:hAnsi="Times New Roman" w:cs="Times New Roman"/>
          <w:b/>
          <w:lang w:val="tr-TR"/>
        </w:rPr>
      </w:pPr>
      <w:r>
        <w:rPr>
          <w:rFonts w:ascii="Times New Roman" w:hAnsi="Times New Roman" w:cs="Times New Roman"/>
          <w:b/>
          <w:lang w:val="tr-TR"/>
        </w:rPr>
        <w:t xml:space="preserve">Ek: BÖLÜM </w:t>
      </w:r>
    </w:p>
    <w:p w14:paraId="3B35ADA7" w14:textId="77777777" w:rsidR="00336BEA" w:rsidRDefault="00336BEA" w:rsidP="00257BAE">
      <w:pPr>
        <w:jc w:val="both"/>
        <w:rPr>
          <w:rFonts w:ascii="Times New Roman" w:hAnsi="Times New Roman" w:cs="Times New Roman"/>
          <w:b/>
          <w:lang w:val="tr-TR"/>
        </w:rPr>
      </w:pPr>
    </w:p>
    <w:p w14:paraId="032D3F87" w14:textId="203DE4AF" w:rsidR="00257BAE" w:rsidRPr="00257BAE" w:rsidRDefault="00257BAE" w:rsidP="00257BAE">
      <w:pPr>
        <w:jc w:val="both"/>
        <w:rPr>
          <w:rFonts w:ascii="Times New Roman" w:hAnsi="Times New Roman" w:cs="Times New Roman"/>
          <w:b/>
          <w:lang w:val="tr-TR"/>
        </w:rPr>
      </w:pPr>
      <w:r>
        <w:rPr>
          <w:rFonts w:ascii="Times New Roman" w:hAnsi="Times New Roman" w:cs="Times New Roman"/>
          <w:b/>
          <w:lang w:val="tr-TR"/>
        </w:rPr>
        <w:t xml:space="preserve">15   </w:t>
      </w:r>
      <w:r w:rsidRPr="00257BAE">
        <w:rPr>
          <w:rFonts w:ascii="Times New Roman" w:hAnsi="Times New Roman" w:cs="Times New Roman"/>
          <w:b/>
        </w:rPr>
        <w:t>ÖDEMELER DENGESİ</w:t>
      </w:r>
      <w:r w:rsidRPr="00257BAE">
        <w:rPr>
          <w:rFonts w:ascii="Times New Roman" w:hAnsi="Times New Roman" w:cs="Times New Roman"/>
          <w:b/>
          <w:lang w:val="tr-TR"/>
        </w:rPr>
        <w:t xml:space="preserve"> </w:t>
      </w:r>
      <w:r w:rsidR="009A0971">
        <w:rPr>
          <w:rFonts w:ascii="Times New Roman" w:hAnsi="Times New Roman" w:cs="Times New Roman"/>
          <w:b/>
          <w:lang w:val="tr-TR"/>
        </w:rPr>
        <w:tab/>
      </w:r>
      <w:r w:rsidR="009A0971">
        <w:rPr>
          <w:rFonts w:ascii="Times New Roman" w:hAnsi="Times New Roman" w:cs="Times New Roman"/>
          <w:b/>
          <w:lang w:val="tr-TR"/>
        </w:rPr>
        <w:tab/>
      </w:r>
      <w:r w:rsidR="009A0971">
        <w:rPr>
          <w:rFonts w:ascii="Times New Roman" w:hAnsi="Times New Roman" w:cs="Times New Roman"/>
          <w:b/>
          <w:lang w:val="tr-TR"/>
        </w:rPr>
        <w:tab/>
      </w:r>
      <w:r w:rsidR="009A0971">
        <w:rPr>
          <w:rFonts w:ascii="Times New Roman" w:hAnsi="Times New Roman" w:cs="Times New Roman"/>
          <w:b/>
          <w:lang w:val="tr-TR"/>
        </w:rPr>
        <w:tab/>
      </w:r>
      <w:r w:rsidR="009A0971">
        <w:rPr>
          <w:rFonts w:ascii="Times New Roman" w:hAnsi="Times New Roman" w:cs="Times New Roman"/>
          <w:b/>
          <w:lang w:val="tr-TR"/>
        </w:rPr>
        <w:tab/>
      </w:r>
      <w:r w:rsidR="000F6A3E">
        <w:rPr>
          <w:rFonts w:ascii="Times New Roman" w:hAnsi="Times New Roman" w:cs="Times New Roman"/>
          <w:b/>
          <w:lang w:val="tr-TR"/>
        </w:rPr>
        <w:tab/>
      </w:r>
      <w:r w:rsidR="000F6A3E">
        <w:rPr>
          <w:rFonts w:ascii="Times New Roman" w:hAnsi="Times New Roman" w:cs="Times New Roman"/>
          <w:b/>
          <w:lang w:val="tr-TR"/>
        </w:rPr>
        <w:tab/>
        <w:t>22</w:t>
      </w:r>
      <w:r w:rsidR="00540E97">
        <w:rPr>
          <w:rFonts w:ascii="Times New Roman" w:hAnsi="Times New Roman" w:cs="Times New Roman"/>
          <w:b/>
          <w:lang w:val="tr-TR"/>
        </w:rPr>
        <w:t>9</w:t>
      </w:r>
    </w:p>
    <w:p w14:paraId="79EAD9C2" w14:textId="77777777" w:rsidR="00257BAE" w:rsidRPr="00257BAE" w:rsidRDefault="00257BAE" w:rsidP="00257BAE">
      <w:pPr>
        <w:jc w:val="both"/>
        <w:rPr>
          <w:rFonts w:ascii="Times New Roman" w:hAnsi="Times New Roman" w:cs="Times New Roman"/>
          <w:b/>
        </w:rPr>
      </w:pPr>
    </w:p>
    <w:p w14:paraId="41B0DEC4" w14:textId="77777777" w:rsidR="00257BAE" w:rsidRPr="00257BAE" w:rsidRDefault="00257BAE" w:rsidP="00257BAE">
      <w:pPr>
        <w:jc w:val="both"/>
        <w:rPr>
          <w:rFonts w:ascii="Times New Roman" w:hAnsi="Times New Roman" w:cs="Times New Roman"/>
          <w:b/>
        </w:rPr>
      </w:pPr>
    </w:p>
    <w:p w14:paraId="395ED65A" w14:textId="77777777" w:rsidR="00257BAE" w:rsidRPr="00257BAE" w:rsidRDefault="00257BAE" w:rsidP="00257BAE">
      <w:pPr>
        <w:ind w:firstLine="720"/>
        <w:jc w:val="both"/>
        <w:rPr>
          <w:rFonts w:ascii="Times New Roman" w:hAnsi="Times New Roman" w:cs="Times New Roman"/>
          <w:b/>
        </w:rPr>
      </w:pPr>
      <w:r w:rsidRPr="00257BAE">
        <w:rPr>
          <w:rFonts w:ascii="Times New Roman" w:hAnsi="Times New Roman" w:cs="Times New Roman"/>
          <w:b/>
        </w:rPr>
        <w:t xml:space="preserve">Uluslararası Ticaretin Esası </w:t>
      </w:r>
    </w:p>
    <w:p w14:paraId="065209AC" w14:textId="77777777" w:rsidR="00257BAE" w:rsidRPr="00257BAE" w:rsidRDefault="00257BAE" w:rsidP="00257BAE">
      <w:pPr>
        <w:ind w:firstLine="720"/>
        <w:jc w:val="both"/>
        <w:rPr>
          <w:rFonts w:ascii="Times New Roman" w:hAnsi="Times New Roman" w:cs="Times New Roman"/>
          <w:b/>
        </w:rPr>
      </w:pPr>
      <w:r w:rsidRPr="00257BAE">
        <w:rPr>
          <w:rFonts w:ascii="Times New Roman" w:hAnsi="Times New Roman" w:cs="Times New Roman"/>
          <w:b/>
        </w:rPr>
        <w:t>Ödemeler Dengesi ve Döviz Kurları</w:t>
      </w:r>
    </w:p>
    <w:p w14:paraId="1449D032" w14:textId="77777777" w:rsidR="00257BAE" w:rsidRPr="00257BAE" w:rsidRDefault="00257BAE" w:rsidP="00257BAE">
      <w:pPr>
        <w:ind w:firstLine="720"/>
        <w:jc w:val="both"/>
        <w:rPr>
          <w:rFonts w:ascii="Times New Roman" w:hAnsi="Times New Roman" w:cs="Times New Roman"/>
          <w:b/>
        </w:rPr>
      </w:pPr>
      <w:r w:rsidRPr="00257BAE">
        <w:rPr>
          <w:rFonts w:ascii="Times New Roman" w:hAnsi="Times New Roman" w:cs="Times New Roman"/>
          <w:b/>
        </w:rPr>
        <w:t>Ödemeler Dengesi Muhasebesi</w:t>
      </w:r>
    </w:p>
    <w:p w14:paraId="6EC4D74B" w14:textId="77777777" w:rsidR="00257BAE" w:rsidRPr="00257BAE" w:rsidRDefault="00257BAE" w:rsidP="00257BAE">
      <w:pPr>
        <w:ind w:firstLine="720"/>
        <w:jc w:val="both"/>
        <w:rPr>
          <w:rFonts w:ascii="Times New Roman" w:hAnsi="Times New Roman" w:cs="Times New Roman"/>
          <w:b/>
          <w:bCs/>
          <w:lang w:val="tr-TR"/>
        </w:rPr>
      </w:pPr>
      <w:r w:rsidRPr="00257BAE">
        <w:rPr>
          <w:rFonts w:ascii="Times New Roman" w:hAnsi="Times New Roman" w:cs="Times New Roman"/>
          <w:b/>
          <w:bCs/>
          <w:lang w:val="tr-TR"/>
        </w:rPr>
        <w:t xml:space="preserve">Sorular </w:t>
      </w:r>
    </w:p>
    <w:p w14:paraId="53F92AAA" w14:textId="77777777" w:rsidR="009A0971" w:rsidRDefault="009A0971" w:rsidP="009A0971">
      <w:pPr>
        <w:rPr>
          <w:rFonts w:ascii="Times New Roman" w:hAnsi="Times New Roman" w:cs="Times New Roman"/>
          <w:b/>
          <w:bCs/>
          <w:lang w:val="tr-TR"/>
        </w:rPr>
      </w:pPr>
    </w:p>
    <w:p w14:paraId="7ACB0897" w14:textId="77777777" w:rsidR="000F6A3E" w:rsidRDefault="000F6A3E" w:rsidP="009A0971">
      <w:pPr>
        <w:rPr>
          <w:rFonts w:ascii="Times New Roman" w:hAnsi="Times New Roman" w:cs="Times New Roman"/>
          <w:b/>
          <w:bCs/>
          <w:lang w:val="tr-TR"/>
        </w:rPr>
      </w:pPr>
    </w:p>
    <w:p w14:paraId="5E570A8B" w14:textId="77777777" w:rsidR="000F6A3E" w:rsidRDefault="000F6A3E" w:rsidP="000F6A3E">
      <w:pPr>
        <w:jc w:val="both"/>
        <w:rPr>
          <w:rFonts w:ascii="Times New Roman" w:hAnsi="Times New Roman" w:cs="Times New Roman"/>
          <w:b/>
          <w:bCs/>
          <w:lang w:val="tr-TR"/>
        </w:rPr>
      </w:pPr>
      <w:r w:rsidRPr="000F6A3E">
        <w:rPr>
          <w:rFonts w:ascii="Times New Roman" w:hAnsi="Times New Roman" w:cs="Times New Roman"/>
          <w:b/>
          <w:bCs/>
          <w:lang w:val="tr-TR"/>
        </w:rPr>
        <w:t xml:space="preserve">ÖĞRENCİLER İÇİN ULUSLARARASI FİNANS </w:t>
      </w:r>
    </w:p>
    <w:p w14:paraId="2408366A" w14:textId="5F80480C" w:rsidR="000F6A3E" w:rsidRPr="000F6A3E" w:rsidRDefault="000F6A3E" w:rsidP="000F6A3E">
      <w:pPr>
        <w:jc w:val="both"/>
        <w:rPr>
          <w:rFonts w:ascii="Times New Roman" w:hAnsi="Times New Roman" w:cs="Times New Roman"/>
          <w:b/>
          <w:bCs/>
          <w:lang w:val="tr-TR"/>
        </w:rPr>
      </w:pPr>
      <w:r w:rsidRPr="000F6A3E">
        <w:rPr>
          <w:rFonts w:ascii="Times New Roman" w:hAnsi="Times New Roman" w:cs="Times New Roman"/>
          <w:b/>
          <w:bCs/>
          <w:lang w:val="tr-TR"/>
        </w:rPr>
        <w:t>KAYNAK- OKUMA-İNCELEME-LİSTESİ</w:t>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t>23</w:t>
      </w:r>
      <w:r w:rsidR="00540E97">
        <w:rPr>
          <w:rFonts w:ascii="Times New Roman" w:hAnsi="Times New Roman" w:cs="Times New Roman"/>
          <w:b/>
          <w:bCs/>
          <w:lang w:val="tr-TR"/>
        </w:rPr>
        <w:t>9</w:t>
      </w:r>
    </w:p>
    <w:p w14:paraId="04945484" w14:textId="77777777" w:rsidR="000F6A3E" w:rsidRDefault="000F6A3E" w:rsidP="000F6A3E">
      <w:pPr>
        <w:jc w:val="both"/>
        <w:rPr>
          <w:rFonts w:ascii="Times New Roman" w:hAnsi="Times New Roman" w:cs="Times New Roman"/>
          <w:b/>
          <w:bCs/>
          <w:lang w:val="tr-TR"/>
        </w:rPr>
      </w:pPr>
    </w:p>
    <w:p w14:paraId="154570E1" w14:textId="77777777" w:rsidR="000F6A3E" w:rsidRDefault="000F6A3E" w:rsidP="009A0971">
      <w:pPr>
        <w:rPr>
          <w:rFonts w:ascii="Times New Roman" w:hAnsi="Times New Roman" w:cs="Times New Roman"/>
          <w:b/>
          <w:bCs/>
          <w:lang w:val="tr-TR"/>
        </w:rPr>
      </w:pPr>
    </w:p>
    <w:p w14:paraId="09D0EB5A" w14:textId="3BFCBCF9" w:rsidR="009A0971" w:rsidRPr="009A0971" w:rsidRDefault="009A0971" w:rsidP="009A0971">
      <w:pPr>
        <w:rPr>
          <w:rFonts w:ascii="Times New Roman" w:hAnsi="Times New Roman" w:cs="Times New Roman"/>
          <w:b/>
          <w:bCs/>
          <w:lang w:val="tr-TR"/>
        </w:rPr>
      </w:pPr>
      <w:r w:rsidRPr="009A0971">
        <w:rPr>
          <w:rFonts w:ascii="Times New Roman" w:hAnsi="Times New Roman" w:cs="Times New Roman"/>
          <w:b/>
          <w:bCs/>
          <w:lang w:val="tr-TR"/>
        </w:rPr>
        <w:t>ULUSLARARASI FİNANS KAYNAKÇSI</w:t>
      </w:r>
      <w:r>
        <w:rPr>
          <w:rFonts w:ascii="Times New Roman" w:hAnsi="Times New Roman" w:cs="Times New Roman"/>
          <w:b/>
          <w:bCs/>
          <w:lang w:val="tr-TR"/>
        </w:rPr>
        <w:tab/>
      </w:r>
      <w:r>
        <w:rPr>
          <w:rFonts w:ascii="Times New Roman" w:hAnsi="Times New Roman" w:cs="Times New Roman"/>
          <w:b/>
          <w:bCs/>
          <w:lang w:val="tr-TR"/>
        </w:rPr>
        <w:tab/>
      </w:r>
      <w:r>
        <w:rPr>
          <w:rFonts w:ascii="Times New Roman" w:hAnsi="Times New Roman" w:cs="Times New Roman"/>
          <w:b/>
          <w:bCs/>
          <w:lang w:val="tr-TR"/>
        </w:rPr>
        <w:tab/>
      </w:r>
      <w:r w:rsidR="000F6A3E">
        <w:rPr>
          <w:rFonts w:ascii="Times New Roman" w:hAnsi="Times New Roman" w:cs="Times New Roman"/>
          <w:b/>
          <w:bCs/>
          <w:lang w:val="tr-TR"/>
        </w:rPr>
        <w:tab/>
      </w:r>
      <w:r>
        <w:rPr>
          <w:rFonts w:ascii="Times New Roman" w:hAnsi="Times New Roman" w:cs="Times New Roman"/>
          <w:b/>
          <w:bCs/>
          <w:lang w:val="tr-TR"/>
        </w:rPr>
        <w:tab/>
        <w:t>2</w:t>
      </w:r>
      <w:r w:rsidR="00540E97">
        <w:rPr>
          <w:rFonts w:ascii="Times New Roman" w:hAnsi="Times New Roman" w:cs="Times New Roman"/>
          <w:b/>
          <w:bCs/>
          <w:lang w:val="tr-TR"/>
        </w:rPr>
        <w:t>45</w:t>
      </w:r>
    </w:p>
    <w:p w14:paraId="036713B3" w14:textId="77777777" w:rsidR="00DB1152" w:rsidRDefault="00DB1152">
      <w:pPr>
        <w:rPr>
          <w:rFonts w:ascii="Times New Roman" w:hAnsi="Times New Roman" w:cs="Times New Roman"/>
          <w:b/>
          <w:bCs/>
          <w:lang w:val="tr-TR"/>
        </w:rPr>
      </w:pPr>
      <w:r>
        <w:rPr>
          <w:rFonts w:ascii="Times New Roman" w:hAnsi="Times New Roman" w:cs="Times New Roman"/>
          <w:b/>
          <w:bCs/>
          <w:lang w:val="tr-TR"/>
        </w:rPr>
        <w:br w:type="page"/>
      </w:r>
    </w:p>
    <w:p w14:paraId="4965D340" w14:textId="77777777" w:rsidR="00DB1152" w:rsidRDefault="00DB1152">
      <w:pPr>
        <w:rPr>
          <w:rFonts w:ascii="Times New Roman" w:hAnsi="Times New Roman" w:cs="Times New Roman"/>
          <w:b/>
          <w:bCs/>
          <w:lang w:val="tr-TR"/>
        </w:rPr>
      </w:pPr>
    </w:p>
    <w:p w14:paraId="0077EA63" w14:textId="77777777" w:rsidR="00DB1152" w:rsidRDefault="00DB1152">
      <w:pPr>
        <w:rPr>
          <w:rFonts w:ascii="Times New Roman" w:hAnsi="Times New Roman" w:cs="Times New Roman"/>
          <w:b/>
          <w:bCs/>
          <w:lang w:val="tr-TR"/>
        </w:rPr>
      </w:pPr>
    </w:p>
    <w:p w14:paraId="05DBE58C" w14:textId="77777777" w:rsidR="00DB1152" w:rsidRDefault="00DB1152">
      <w:pPr>
        <w:rPr>
          <w:rFonts w:ascii="Times New Roman" w:hAnsi="Times New Roman" w:cs="Times New Roman"/>
          <w:b/>
          <w:bCs/>
          <w:lang w:val="tr-TR"/>
        </w:rPr>
      </w:pPr>
      <w:r>
        <w:rPr>
          <w:rFonts w:ascii="Times New Roman" w:hAnsi="Times New Roman" w:cs="Times New Roman"/>
          <w:b/>
          <w:bCs/>
          <w:lang w:val="tr-TR"/>
        </w:rPr>
        <w:br w:type="page"/>
      </w:r>
    </w:p>
    <w:p w14:paraId="6001E404" w14:textId="77777777" w:rsidR="00DB1152" w:rsidRPr="00DB1152" w:rsidRDefault="00DB1152" w:rsidP="00DB1152">
      <w:pPr>
        <w:rPr>
          <w:rFonts w:ascii="Times New Roman" w:hAnsi="Times New Roman" w:cs="Times New Roman"/>
          <w:sz w:val="32"/>
          <w:szCs w:val="32"/>
        </w:rPr>
      </w:pPr>
    </w:p>
    <w:p w14:paraId="43955FD5" w14:textId="77777777" w:rsidR="00DB1152" w:rsidRPr="00DB1152" w:rsidRDefault="00DB1152" w:rsidP="00DB1152">
      <w:pPr>
        <w:rPr>
          <w:rFonts w:ascii="Times New Roman" w:hAnsi="Times New Roman" w:cs="Times New Roman"/>
          <w:b/>
          <w:bCs/>
          <w:sz w:val="32"/>
          <w:szCs w:val="32"/>
          <w:lang w:val="tr-TR"/>
        </w:rPr>
      </w:pPr>
      <w:r w:rsidRPr="00DB1152">
        <w:rPr>
          <w:rFonts w:ascii="Times New Roman" w:hAnsi="Times New Roman" w:cs="Times New Roman"/>
          <w:b/>
          <w:bCs/>
          <w:sz w:val="32"/>
          <w:szCs w:val="32"/>
          <w:lang w:val="tr-TR"/>
        </w:rPr>
        <w:t>ÖNSÖZ</w:t>
      </w:r>
    </w:p>
    <w:p w14:paraId="548A3F9A" w14:textId="77777777" w:rsidR="00DB1152" w:rsidRPr="00DB1152" w:rsidRDefault="00DB1152" w:rsidP="00DB1152">
      <w:pPr>
        <w:rPr>
          <w:rFonts w:ascii="Times New Roman" w:hAnsi="Times New Roman" w:cs="Times New Roman"/>
          <w:b/>
          <w:bCs/>
          <w:sz w:val="32"/>
          <w:szCs w:val="32"/>
          <w:lang w:val="tr-TR"/>
        </w:rPr>
      </w:pPr>
    </w:p>
    <w:p w14:paraId="56B6CCE3" w14:textId="77777777" w:rsidR="00DB1152" w:rsidRPr="008326BA" w:rsidRDefault="00DB1152" w:rsidP="00DB1152">
      <w:pPr>
        <w:rPr>
          <w:rFonts w:ascii="Times New Roman" w:hAnsi="Times New Roman" w:cs="Times New Roman"/>
          <w:b/>
          <w:bCs/>
          <w:sz w:val="28"/>
          <w:szCs w:val="28"/>
          <w:lang w:val="tr-TR"/>
        </w:rPr>
      </w:pPr>
    </w:p>
    <w:p w14:paraId="3DDF076B" w14:textId="77777777" w:rsidR="00DB1152" w:rsidRPr="008326BA" w:rsidRDefault="00DB1152" w:rsidP="00DB1152">
      <w:pPr>
        <w:rPr>
          <w:rFonts w:ascii="Times New Roman" w:hAnsi="Times New Roman" w:cs="Times New Roman"/>
          <w:sz w:val="20"/>
          <w:szCs w:val="20"/>
          <w:lang w:val="tr-TR"/>
        </w:rPr>
      </w:pPr>
    </w:p>
    <w:p w14:paraId="19FACDC4" w14:textId="51B43A8A" w:rsidR="00DB1152" w:rsidRDefault="00DB1152" w:rsidP="00DB1152">
      <w:pPr>
        <w:rPr>
          <w:rFonts w:ascii="Times New Roman" w:hAnsi="Times New Roman" w:cs="Times New Roman"/>
          <w:sz w:val="20"/>
          <w:szCs w:val="20"/>
          <w:lang w:val="tr-TR"/>
        </w:rPr>
      </w:pPr>
    </w:p>
    <w:p w14:paraId="45B48563" w14:textId="77777777" w:rsidR="00DB1152" w:rsidRDefault="00DB1152" w:rsidP="00DB1152">
      <w:pPr>
        <w:jc w:val="both"/>
        <w:rPr>
          <w:rFonts w:ascii="Times New Roman" w:hAnsi="Times New Roman" w:cs="Times New Roman"/>
          <w:b/>
          <w:bCs/>
          <w:sz w:val="28"/>
          <w:szCs w:val="28"/>
          <w:lang w:val="tr-TR"/>
        </w:rPr>
      </w:pPr>
    </w:p>
    <w:p w14:paraId="396DEEBF" w14:textId="77777777" w:rsidR="00DB1152" w:rsidRDefault="00DB1152" w:rsidP="00DB1152">
      <w:pPr>
        <w:jc w:val="both"/>
        <w:rPr>
          <w:rFonts w:ascii="Times New Roman" w:hAnsi="Times New Roman" w:cs="Times New Roman"/>
          <w:b/>
          <w:bCs/>
          <w:sz w:val="28"/>
          <w:szCs w:val="28"/>
          <w:lang w:val="tr-TR"/>
        </w:rPr>
      </w:pPr>
    </w:p>
    <w:p w14:paraId="496CEFAD" w14:textId="77777777" w:rsidR="00DB1152" w:rsidRPr="0052611F" w:rsidRDefault="00DB1152" w:rsidP="00DB1152">
      <w:pPr>
        <w:jc w:val="both"/>
        <w:rPr>
          <w:rFonts w:ascii="Times New Roman" w:hAnsi="Times New Roman" w:cs="Times New Roman"/>
          <w:b/>
          <w:bCs/>
          <w:sz w:val="28"/>
          <w:szCs w:val="28"/>
          <w:lang w:val="tr-TR"/>
        </w:rPr>
      </w:pPr>
      <w:r w:rsidRPr="0052611F">
        <w:rPr>
          <w:rFonts w:ascii="Times New Roman" w:hAnsi="Times New Roman" w:cs="Times New Roman"/>
          <w:b/>
          <w:bCs/>
          <w:sz w:val="28"/>
          <w:szCs w:val="28"/>
          <w:lang w:val="tr-TR"/>
        </w:rPr>
        <w:t>TEŞEKKÜRLER</w:t>
      </w:r>
    </w:p>
    <w:p w14:paraId="733394F7" w14:textId="77777777" w:rsidR="00DB1152" w:rsidRDefault="00DB1152" w:rsidP="00DB1152">
      <w:pPr>
        <w:jc w:val="both"/>
        <w:rPr>
          <w:rFonts w:ascii="Times New Roman" w:hAnsi="Times New Roman" w:cs="Times New Roman"/>
          <w:sz w:val="20"/>
          <w:szCs w:val="20"/>
          <w:lang w:val="tr-TR"/>
        </w:rPr>
      </w:pPr>
    </w:p>
    <w:p w14:paraId="6D2758A8" w14:textId="0A36AC42" w:rsidR="00A43E7F" w:rsidRDefault="00A43E7F">
      <w:pPr>
        <w:rPr>
          <w:rFonts w:ascii="Times New Roman" w:hAnsi="Times New Roman" w:cs="Times New Roman"/>
          <w:b/>
          <w:bCs/>
          <w:lang w:val="tr-TR"/>
        </w:rPr>
      </w:pPr>
      <w:r>
        <w:rPr>
          <w:rFonts w:ascii="Times New Roman" w:hAnsi="Times New Roman" w:cs="Times New Roman"/>
          <w:b/>
          <w:bCs/>
          <w:lang w:val="tr-TR"/>
        </w:rPr>
        <w:br w:type="page"/>
      </w:r>
    </w:p>
    <w:p w14:paraId="6E7B1792" w14:textId="77777777" w:rsidR="00C2101C" w:rsidRDefault="00C2101C" w:rsidP="00C2101C">
      <w:pPr>
        <w:jc w:val="both"/>
        <w:rPr>
          <w:rFonts w:ascii="Times New Roman" w:hAnsi="Times New Roman" w:cs="Times New Roman"/>
          <w:b/>
          <w:bCs/>
          <w:lang w:val="tr-TR"/>
        </w:rPr>
      </w:pPr>
    </w:p>
    <w:p w14:paraId="06E38A23" w14:textId="77777777" w:rsidR="00C2101C" w:rsidRDefault="00C2101C" w:rsidP="00C2101C">
      <w:pPr>
        <w:jc w:val="both"/>
        <w:rPr>
          <w:rFonts w:ascii="Times New Roman" w:hAnsi="Times New Roman" w:cs="Times New Roman"/>
          <w:b/>
          <w:bCs/>
          <w:lang w:val="tr-TR"/>
        </w:rPr>
      </w:pPr>
    </w:p>
    <w:p w14:paraId="7ADBE355" w14:textId="77777777" w:rsidR="00C2101C" w:rsidRDefault="00C2101C" w:rsidP="00C2101C">
      <w:pPr>
        <w:jc w:val="both"/>
        <w:rPr>
          <w:rFonts w:ascii="Times New Roman" w:hAnsi="Times New Roman" w:cs="Times New Roman"/>
          <w:b/>
          <w:bCs/>
          <w:lang w:val="tr-TR"/>
        </w:rPr>
      </w:pPr>
    </w:p>
    <w:p w14:paraId="07B34E2A" w14:textId="25E9F9B7" w:rsidR="00C2101C" w:rsidRPr="005971EC" w:rsidRDefault="00C2101C" w:rsidP="00C2101C">
      <w:pPr>
        <w:jc w:val="both"/>
        <w:rPr>
          <w:rFonts w:ascii="Times New Roman" w:hAnsi="Times New Roman" w:cs="Times New Roman"/>
          <w:b/>
          <w:bCs/>
          <w:sz w:val="28"/>
          <w:szCs w:val="28"/>
          <w:lang w:val="tr-TR"/>
        </w:rPr>
      </w:pPr>
      <w:r w:rsidRPr="005971EC">
        <w:rPr>
          <w:rFonts w:ascii="Times New Roman" w:hAnsi="Times New Roman" w:cs="Times New Roman"/>
          <w:b/>
          <w:bCs/>
          <w:sz w:val="28"/>
          <w:szCs w:val="28"/>
          <w:lang w:val="tr-TR"/>
        </w:rPr>
        <w:t xml:space="preserve"> KISA NOT</w:t>
      </w:r>
    </w:p>
    <w:p w14:paraId="04CA5DF4" w14:textId="77777777" w:rsidR="00C2101C" w:rsidRDefault="00C2101C" w:rsidP="00C2101C">
      <w:pPr>
        <w:jc w:val="both"/>
        <w:rPr>
          <w:rFonts w:ascii="Times New Roman" w:hAnsi="Times New Roman" w:cs="Times New Roman"/>
          <w:sz w:val="20"/>
          <w:szCs w:val="20"/>
          <w:lang w:val="tr-TR"/>
        </w:rPr>
      </w:pPr>
    </w:p>
    <w:p w14:paraId="6283120F" w14:textId="10321015" w:rsidR="00C2101C" w:rsidRDefault="00C2101C" w:rsidP="00C2101C">
      <w:pPr>
        <w:jc w:val="both"/>
        <w:rPr>
          <w:rFonts w:ascii="Times New Roman" w:hAnsi="Times New Roman" w:cs="Times New Roman"/>
          <w:sz w:val="20"/>
          <w:szCs w:val="20"/>
          <w:lang w:val="tr-TR"/>
        </w:rPr>
      </w:pPr>
    </w:p>
    <w:p w14:paraId="6B9FBBE9" w14:textId="77777777" w:rsidR="00540E97" w:rsidRDefault="00540E97" w:rsidP="00C2101C">
      <w:pPr>
        <w:jc w:val="both"/>
        <w:rPr>
          <w:rFonts w:ascii="Times New Roman" w:hAnsi="Times New Roman" w:cs="Times New Roman"/>
          <w:sz w:val="20"/>
          <w:szCs w:val="20"/>
          <w:lang w:val="tr-TR"/>
        </w:rPr>
      </w:pPr>
    </w:p>
    <w:p w14:paraId="5958C109" w14:textId="53CB57E4" w:rsidR="00C2101C" w:rsidRDefault="00C2101C" w:rsidP="00540E97">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Bu çalışma, İstanbul Ticaret Üniversitesi-İşletme Fakültesi, Türkçe-İşletme Bölümü lisans öğrencilerine okutmakta olduğum Uluslararası Finans dersinde disiplinin temel konularını uygulamayı ön plana alan ve bunları matematiksel formül kalabalığı olmayan bir biçimde vermeyi amaçlayan bir ders notu vermek için kullanıldı ve dilimize çevrildi.  </w:t>
      </w:r>
    </w:p>
    <w:p w14:paraId="3CF24C36" w14:textId="22076172" w:rsidR="00C2101C" w:rsidRDefault="00540E97" w:rsidP="00C2101C">
      <w:pPr>
        <w:jc w:val="both"/>
        <w:rPr>
          <w:rFonts w:ascii="Times New Roman" w:hAnsi="Times New Roman" w:cs="Times New Roman"/>
          <w:sz w:val="20"/>
          <w:szCs w:val="20"/>
          <w:lang w:val="tr-TR"/>
        </w:rPr>
      </w:pPr>
      <w:r>
        <w:rPr>
          <w:rFonts w:ascii="Times New Roman" w:hAnsi="Times New Roman" w:cs="Times New Roman"/>
          <w:sz w:val="20"/>
          <w:szCs w:val="20"/>
          <w:lang w:val="tr-TR"/>
        </w:rPr>
        <w:tab/>
      </w:r>
      <w:r>
        <w:rPr>
          <w:rFonts w:ascii="Times New Roman" w:hAnsi="Times New Roman" w:cs="Times New Roman"/>
          <w:sz w:val="20"/>
          <w:szCs w:val="20"/>
          <w:lang w:val="tr-TR"/>
        </w:rPr>
        <w:tab/>
      </w:r>
    </w:p>
    <w:p w14:paraId="36629A92" w14:textId="31C2F730" w:rsidR="00C2101C" w:rsidRDefault="00C2101C" w:rsidP="006C2452">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Bu özelliği </w:t>
      </w:r>
      <w:r w:rsidR="006C2452">
        <w:rPr>
          <w:rFonts w:ascii="Times New Roman" w:hAnsi="Times New Roman" w:cs="Times New Roman"/>
          <w:sz w:val="20"/>
          <w:szCs w:val="20"/>
          <w:lang w:val="tr-TR"/>
        </w:rPr>
        <w:t xml:space="preserve"> neden </w:t>
      </w:r>
      <w:r>
        <w:rPr>
          <w:rFonts w:ascii="Times New Roman" w:hAnsi="Times New Roman" w:cs="Times New Roman"/>
          <w:sz w:val="20"/>
          <w:szCs w:val="20"/>
          <w:lang w:val="tr-TR"/>
        </w:rPr>
        <w:t>ile de kitabın orijinal metine bazı eklemeler yapılmıştır.</w:t>
      </w:r>
    </w:p>
    <w:p w14:paraId="7FD09C8A" w14:textId="77777777" w:rsidR="00C2101C" w:rsidRDefault="00C2101C" w:rsidP="00C2101C">
      <w:pPr>
        <w:jc w:val="both"/>
        <w:rPr>
          <w:rFonts w:ascii="Times New Roman" w:hAnsi="Times New Roman" w:cs="Times New Roman"/>
          <w:sz w:val="20"/>
          <w:szCs w:val="20"/>
          <w:lang w:val="tr-TR"/>
        </w:rPr>
      </w:pPr>
    </w:p>
    <w:p w14:paraId="0112619B" w14:textId="77777777" w:rsidR="00C2101C" w:rsidRDefault="00C2101C" w:rsidP="006C2452">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Öncelikle kitapta olmayan ve olmasını gerektiğini düşündüğüm “Ödemeler Dengesi” konusu kitabın diğer kısımları ile uygun olacak nitelik ve kapsamda bir bölüm, 15. Bölüm olarak eklendi. Bu bölüm bir başka ders kitabından adapte edilmiştir. </w:t>
      </w:r>
    </w:p>
    <w:p w14:paraId="39373A5F" w14:textId="77777777" w:rsidR="00C2101C" w:rsidRDefault="00C2101C" w:rsidP="00C2101C">
      <w:pPr>
        <w:jc w:val="both"/>
        <w:rPr>
          <w:rFonts w:ascii="Times New Roman" w:hAnsi="Times New Roman" w:cs="Times New Roman"/>
          <w:sz w:val="20"/>
          <w:szCs w:val="20"/>
          <w:lang w:val="tr-TR"/>
        </w:rPr>
      </w:pPr>
    </w:p>
    <w:p w14:paraId="16C717CC" w14:textId="4E79FF05" w:rsidR="00C2101C" w:rsidRDefault="00C2101C" w:rsidP="00540E97">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Kitabı çevirir iken bazı veriler ve tablolar hem güncelleştirildi hem de Türkiye ile ilgili veriler eklendi. Diğer yandan kitapta kısaca değinilen birçok konuya da metin içerisinde dipnot ile açıklama ve ekleme yapma gereğini duydum. Bunların sonuna</w:t>
      </w:r>
      <w:r w:rsidR="006C2452">
        <w:rPr>
          <w:rFonts w:ascii="Times New Roman" w:hAnsi="Times New Roman" w:cs="Times New Roman"/>
          <w:sz w:val="20"/>
          <w:szCs w:val="20"/>
          <w:lang w:val="tr-TR"/>
        </w:rPr>
        <w:t xml:space="preserve"> çeviren tarafından eklendiğini göstermek amacı ile </w:t>
      </w:r>
      <w:r>
        <w:rPr>
          <w:rFonts w:ascii="Times New Roman" w:hAnsi="Times New Roman" w:cs="Times New Roman"/>
          <w:sz w:val="20"/>
          <w:szCs w:val="20"/>
          <w:lang w:val="tr-TR"/>
        </w:rPr>
        <w:t xml:space="preserve"> (ç.n.)  par</w:t>
      </w:r>
      <w:r w:rsidR="006C2452">
        <w:rPr>
          <w:rFonts w:ascii="Times New Roman" w:hAnsi="Times New Roman" w:cs="Times New Roman"/>
          <w:sz w:val="20"/>
          <w:szCs w:val="20"/>
          <w:lang w:val="tr-TR"/>
        </w:rPr>
        <w:t>a</w:t>
      </w:r>
      <w:r>
        <w:rPr>
          <w:rFonts w:ascii="Times New Roman" w:hAnsi="Times New Roman" w:cs="Times New Roman"/>
          <w:sz w:val="20"/>
          <w:szCs w:val="20"/>
          <w:lang w:val="tr-TR"/>
        </w:rPr>
        <w:t>ntezini</w:t>
      </w:r>
      <w:r w:rsidR="006C2452">
        <w:rPr>
          <w:rFonts w:ascii="Times New Roman" w:hAnsi="Times New Roman" w:cs="Times New Roman"/>
          <w:sz w:val="20"/>
          <w:szCs w:val="20"/>
          <w:lang w:val="tr-TR"/>
        </w:rPr>
        <w:t xml:space="preserve"> </w:t>
      </w:r>
      <w:r>
        <w:rPr>
          <w:rFonts w:ascii="Times New Roman" w:hAnsi="Times New Roman" w:cs="Times New Roman"/>
          <w:sz w:val="20"/>
          <w:szCs w:val="20"/>
          <w:lang w:val="tr-TR"/>
        </w:rPr>
        <w:t>ekledim.</w:t>
      </w:r>
      <w:r w:rsidR="00540E97">
        <w:rPr>
          <w:rFonts w:ascii="Times New Roman" w:hAnsi="Times New Roman" w:cs="Times New Roman"/>
          <w:sz w:val="20"/>
          <w:szCs w:val="20"/>
          <w:lang w:val="tr-TR"/>
        </w:rPr>
        <w:t xml:space="preserve"> Diğer yandan bazı bölümlerin sonuna da kısa ekler konuldu.</w:t>
      </w:r>
    </w:p>
    <w:p w14:paraId="6EE89E69" w14:textId="77777777" w:rsidR="00C2101C" w:rsidRDefault="00C2101C" w:rsidP="00C2101C">
      <w:pPr>
        <w:jc w:val="both"/>
        <w:rPr>
          <w:rFonts w:ascii="Times New Roman" w:hAnsi="Times New Roman" w:cs="Times New Roman"/>
          <w:sz w:val="20"/>
          <w:szCs w:val="20"/>
          <w:lang w:val="tr-TR"/>
        </w:rPr>
      </w:pPr>
    </w:p>
    <w:p w14:paraId="6D120FE9" w14:textId="77777777" w:rsidR="00C2101C" w:rsidRDefault="00C2101C" w:rsidP="00540E97">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Bir diğer ekleme, Türkçe-İşletme bölümü öğrencilerime dağıttığım ve kitabın bölümleri itibariyle tasnif edilmiş olan makale ve doküman ile kaynakların listesidir. Burada olabildiğince Türkçe yazılmış olan makaleleri kullanmaya özen gösterdim. İstisnai olarak birkaç tane makale ile bazı dökümanlar İngilizcedir.  Bu şekilde çevirinin bir ders materyali olarak kullanımına katkı sağlamak istenmiştir.  </w:t>
      </w:r>
    </w:p>
    <w:p w14:paraId="68F961E4" w14:textId="77777777" w:rsidR="00C2101C" w:rsidRDefault="00C2101C" w:rsidP="00C2101C">
      <w:pPr>
        <w:jc w:val="both"/>
        <w:rPr>
          <w:rFonts w:ascii="Times New Roman" w:hAnsi="Times New Roman" w:cs="Times New Roman"/>
          <w:sz w:val="20"/>
          <w:szCs w:val="20"/>
          <w:lang w:val="tr-TR"/>
        </w:rPr>
      </w:pPr>
    </w:p>
    <w:p w14:paraId="422D5898" w14:textId="11D15BE4" w:rsidR="00C2101C" w:rsidRDefault="00C2101C" w:rsidP="00540E97">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Son ekleme ise, Uluslararası Finans konusunda bir yayın listesidir. Uluslararası Finans ya da Uluslararası Finansal Yönetim </w:t>
      </w:r>
      <w:r w:rsidRPr="00CC471D">
        <w:rPr>
          <w:rFonts w:ascii="Times New Roman" w:hAnsi="Times New Roman" w:cs="Times New Roman"/>
          <w:sz w:val="20"/>
          <w:szCs w:val="20"/>
          <w:lang w:val="tr-TR"/>
        </w:rPr>
        <w:t>konusunda geniş bir yazın bulunmaktadır. Gazete, dergi ve akademik dergiler</w:t>
      </w:r>
      <w:r>
        <w:rPr>
          <w:rFonts w:ascii="Times New Roman" w:hAnsi="Times New Roman" w:cs="Times New Roman"/>
          <w:sz w:val="20"/>
          <w:szCs w:val="20"/>
          <w:lang w:val="tr-TR"/>
        </w:rPr>
        <w:t xml:space="preserve">de yer alan yazılar ve yayımlanan raporların </w:t>
      </w:r>
      <w:r w:rsidRPr="00CC471D">
        <w:rPr>
          <w:rFonts w:ascii="Times New Roman" w:hAnsi="Times New Roman" w:cs="Times New Roman"/>
          <w:sz w:val="20"/>
          <w:szCs w:val="20"/>
          <w:lang w:val="tr-TR"/>
        </w:rPr>
        <w:t>yanı sıra konuya ilişkin olarak ç</w:t>
      </w:r>
      <w:r>
        <w:rPr>
          <w:rFonts w:ascii="Times New Roman" w:hAnsi="Times New Roman" w:cs="Times New Roman"/>
          <w:sz w:val="20"/>
          <w:szCs w:val="20"/>
          <w:lang w:val="tr-TR"/>
        </w:rPr>
        <w:t>o</w:t>
      </w:r>
      <w:r w:rsidRPr="00CC471D">
        <w:rPr>
          <w:rFonts w:ascii="Times New Roman" w:hAnsi="Times New Roman" w:cs="Times New Roman"/>
          <w:sz w:val="20"/>
          <w:szCs w:val="20"/>
          <w:lang w:val="tr-TR"/>
        </w:rPr>
        <w:t xml:space="preserve">k sayıda kitap yayımlanmış bulunmaktadır.  </w:t>
      </w:r>
      <w:r>
        <w:rPr>
          <w:rFonts w:ascii="Times New Roman" w:hAnsi="Times New Roman" w:cs="Times New Roman"/>
          <w:sz w:val="20"/>
          <w:szCs w:val="20"/>
          <w:lang w:val="tr-TR"/>
        </w:rPr>
        <w:t>Diğer yandan konu iktisat-finans-işletme yönetimi- siyaset disiplinlerinin kesiştiği ya da buluştuğu bir alandır. Yayın listesinin amacı, kendileri de günümüzün internet ortamında kolayca bulabilecek olsalar bile, b</w:t>
      </w:r>
      <w:r w:rsidRPr="00CC471D">
        <w:rPr>
          <w:rFonts w:ascii="Times New Roman" w:hAnsi="Times New Roman" w:cs="Times New Roman"/>
          <w:sz w:val="20"/>
          <w:szCs w:val="20"/>
          <w:lang w:val="tr-TR"/>
        </w:rPr>
        <w:t>u konuda çalışma yapmak isteyenler</w:t>
      </w:r>
      <w:r>
        <w:rPr>
          <w:rFonts w:ascii="Times New Roman" w:hAnsi="Times New Roman" w:cs="Times New Roman"/>
          <w:sz w:val="20"/>
          <w:szCs w:val="20"/>
          <w:lang w:val="tr-TR"/>
        </w:rPr>
        <w:t>e</w:t>
      </w:r>
      <w:r w:rsidRPr="00CC471D">
        <w:rPr>
          <w:rFonts w:ascii="Times New Roman" w:hAnsi="Times New Roman" w:cs="Times New Roman"/>
          <w:sz w:val="20"/>
          <w:szCs w:val="20"/>
          <w:lang w:val="tr-TR"/>
        </w:rPr>
        <w:t xml:space="preserve"> ve konuyla daha fazla ilgilenmek isteyen okurlar</w:t>
      </w:r>
      <w:r>
        <w:rPr>
          <w:rFonts w:ascii="Times New Roman" w:hAnsi="Times New Roman" w:cs="Times New Roman"/>
          <w:sz w:val="20"/>
          <w:szCs w:val="20"/>
          <w:lang w:val="tr-TR"/>
        </w:rPr>
        <w:t>a</w:t>
      </w:r>
      <w:r w:rsidRPr="00CC471D">
        <w:rPr>
          <w:rFonts w:ascii="Times New Roman" w:hAnsi="Times New Roman" w:cs="Times New Roman"/>
          <w:sz w:val="20"/>
          <w:szCs w:val="20"/>
          <w:lang w:val="tr-TR"/>
        </w:rPr>
        <w:t xml:space="preserve"> yayımlanan </w:t>
      </w:r>
      <w:r>
        <w:rPr>
          <w:rFonts w:ascii="Times New Roman" w:hAnsi="Times New Roman" w:cs="Times New Roman"/>
          <w:sz w:val="20"/>
          <w:szCs w:val="20"/>
          <w:lang w:val="tr-TR"/>
        </w:rPr>
        <w:t xml:space="preserve">sadece </w:t>
      </w:r>
      <w:r w:rsidRPr="00CC471D">
        <w:rPr>
          <w:rFonts w:ascii="Times New Roman" w:hAnsi="Times New Roman" w:cs="Times New Roman"/>
          <w:sz w:val="20"/>
          <w:szCs w:val="20"/>
          <w:lang w:val="tr-TR"/>
        </w:rPr>
        <w:t xml:space="preserve">bazı kitaplardan oluşan bir kaynakçayı </w:t>
      </w:r>
      <w:r>
        <w:rPr>
          <w:rFonts w:ascii="Times New Roman" w:hAnsi="Times New Roman" w:cs="Times New Roman"/>
          <w:sz w:val="20"/>
          <w:szCs w:val="20"/>
          <w:lang w:val="tr-TR"/>
        </w:rPr>
        <w:t>sunmaktadır. Doğal olarak bu listede makalelere yer vermekten özellikle kaçınılmıştır.</w:t>
      </w:r>
    </w:p>
    <w:p w14:paraId="47B7D543" w14:textId="727D3B83" w:rsidR="006C2452" w:rsidRDefault="006C2452" w:rsidP="00540E97">
      <w:pPr>
        <w:ind w:firstLine="720"/>
        <w:jc w:val="both"/>
        <w:rPr>
          <w:rFonts w:ascii="Times New Roman" w:hAnsi="Times New Roman" w:cs="Times New Roman"/>
          <w:sz w:val="20"/>
          <w:szCs w:val="20"/>
          <w:lang w:val="tr-TR"/>
        </w:rPr>
      </w:pPr>
    </w:p>
    <w:p w14:paraId="4960F811" w14:textId="67DCD466" w:rsidR="006C2452" w:rsidRDefault="006C2452" w:rsidP="00540E97">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Diğer yandan kitapta sıklıkla hem kutulara yer verilmiş hem de farklı yazı karakterleri kullanılmıştır. Bunun amacı kitapta okuma kolaylığı sağlamaktır. </w:t>
      </w:r>
    </w:p>
    <w:p w14:paraId="2EDB3950" w14:textId="2E1BBD4B" w:rsidR="00C2101C" w:rsidRDefault="00C2101C" w:rsidP="00C2101C">
      <w:pPr>
        <w:jc w:val="both"/>
        <w:rPr>
          <w:rFonts w:ascii="Times New Roman" w:hAnsi="Times New Roman" w:cs="Times New Roman"/>
          <w:sz w:val="20"/>
          <w:szCs w:val="20"/>
          <w:lang w:val="tr-TR"/>
        </w:rPr>
      </w:pPr>
    </w:p>
    <w:p w14:paraId="60ACA738" w14:textId="77777777" w:rsidR="00C2101C" w:rsidRDefault="00C2101C" w:rsidP="00C2101C">
      <w:pPr>
        <w:jc w:val="both"/>
        <w:rPr>
          <w:rFonts w:ascii="Times New Roman" w:hAnsi="Times New Roman" w:cs="Times New Roman"/>
          <w:sz w:val="20"/>
          <w:szCs w:val="20"/>
          <w:lang w:val="tr-TR"/>
        </w:rPr>
      </w:pPr>
    </w:p>
    <w:p w14:paraId="5A97EDAD" w14:textId="1C1DA837" w:rsidR="00C2101C" w:rsidRDefault="006C2452" w:rsidP="00540E97">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Covid-19 nedeniyle dışarıya çıkamadığım bir dönemde tamamlanan bu çevirinin </w:t>
      </w:r>
      <w:r w:rsidR="00C2101C">
        <w:rPr>
          <w:rFonts w:ascii="Times New Roman" w:hAnsi="Times New Roman" w:cs="Times New Roman"/>
          <w:sz w:val="20"/>
          <w:szCs w:val="20"/>
          <w:lang w:val="tr-TR"/>
        </w:rPr>
        <w:t xml:space="preserve">yararlı olması dileğiyle. </w:t>
      </w:r>
    </w:p>
    <w:p w14:paraId="1185F9FD" w14:textId="77777777" w:rsidR="00C2101C" w:rsidRDefault="00C2101C" w:rsidP="00C2101C">
      <w:pPr>
        <w:jc w:val="both"/>
        <w:rPr>
          <w:rFonts w:ascii="Times New Roman" w:hAnsi="Times New Roman" w:cs="Times New Roman"/>
          <w:sz w:val="20"/>
          <w:szCs w:val="20"/>
          <w:lang w:val="tr-TR"/>
        </w:rPr>
      </w:pPr>
    </w:p>
    <w:p w14:paraId="5BD42737" w14:textId="77777777" w:rsidR="00C2101C" w:rsidRPr="00F05149" w:rsidRDefault="00C2101C" w:rsidP="00540E97">
      <w:pPr>
        <w:ind w:left="6480" w:firstLine="720"/>
        <w:jc w:val="both"/>
        <w:rPr>
          <w:lang w:val="tr-TR"/>
        </w:rPr>
      </w:pPr>
      <w:r>
        <w:rPr>
          <w:rFonts w:ascii="Times New Roman" w:hAnsi="Times New Roman" w:cs="Times New Roman"/>
          <w:sz w:val="20"/>
          <w:szCs w:val="20"/>
          <w:lang w:val="tr-TR"/>
        </w:rPr>
        <w:t>Ali İhsan Karacan</w:t>
      </w:r>
    </w:p>
    <w:p w14:paraId="74F14DAE" w14:textId="77777777" w:rsidR="00C2101C" w:rsidRPr="008326BA" w:rsidRDefault="00C2101C" w:rsidP="00C2101C">
      <w:pPr>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 </w:t>
      </w:r>
    </w:p>
    <w:p w14:paraId="1154EC6B" w14:textId="034433B4" w:rsidR="00A43E7F" w:rsidRDefault="00A43E7F">
      <w:pPr>
        <w:rPr>
          <w:rFonts w:ascii="Times New Roman" w:hAnsi="Times New Roman" w:cs="Times New Roman"/>
          <w:b/>
          <w:bCs/>
          <w:lang w:val="tr-TR"/>
        </w:rPr>
      </w:pPr>
      <w:r>
        <w:rPr>
          <w:rFonts w:ascii="Times New Roman" w:hAnsi="Times New Roman" w:cs="Times New Roman"/>
          <w:b/>
          <w:bCs/>
          <w:lang w:val="tr-TR"/>
        </w:rPr>
        <w:br w:type="page"/>
      </w:r>
    </w:p>
    <w:p w14:paraId="6A803703" w14:textId="77777777" w:rsidR="00257BAE" w:rsidRDefault="00257BAE">
      <w:pPr>
        <w:rPr>
          <w:rFonts w:ascii="Times New Roman" w:hAnsi="Times New Roman" w:cs="Times New Roman"/>
          <w:b/>
          <w:bCs/>
          <w:lang w:val="tr-TR"/>
        </w:rPr>
      </w:pPr>
    </w:p>
    <w:p w14:paraId="5DCC750D" w14:textId="77777777" w:rsidR="00C2101C" w:rsidRDefault="00C2101C">
      <w:pPr>
        <w:rPr>
          <w:rFonts w:ascii="Times New Roman" w:hAnsi="Times New Roman" w:cs="Times New Roman"/>
          <w:b/>
          <w:bCs/>
          <w:lang w:val="tr-TR"/>
        </w:rPr>
      </w:pPr>
    </w:p>
    <w:p w14:paraId="5F1776B8" w14:textId="77777777" w:rsidR="00DB1152" w:rsidRDefault="00DB1152">
      <w:pPr>
        <w:rPr>
          <w:rFonts w:ascii="Times New Roman" w:hAnsi="Times New Roman" w:cs="Times New Roman"/>
          <w:b/>
          <w:bCs/>
          <w:lang w:val="tr-TR"/>
        </w:rPr>
      </w:pPr>
    </w:p>
    <w:p w14:paraId="2191E742" w14:textId="77777777" w:rsidR="00BF0897" w:rsidRPr="00BF1518" w:rsidRDefault="00BF0897" w:rsidP="00BF1518">
      <w:pPr>
        <w:jc w:val="both"/>
        <w:rPr>
          <w:rFonts w:ascii="Times New Roman" w:hAnsi="Times New Roman" w:cs="Times New Roman"/>
          <w:b/>
          <w:bCs/>
          <w:lang w:val="tr-TR"/>
        </w:rPr>
      </w:pPr>
    </w:p>
    <w:p w14:paraId="01FE7667" w14:textId="7939AC3A" w:rsidR="00C2101C" w:rsidRDefault="00C2101C">
      <w:pPr>
        <w:rPr>
          <w:rFonts w:ascii="Times New Roman" w:hAnsi="Times New Roman" w:cs="Times New Roman"/>
          <w:b/>
          <w:bCs/>
          <w:lang w:val="tr-TR"/>
        </w:rPr>
      </w:pPr>
      <w:r>
        <w:rPr>
          <w:rFonts w:ascii="Times New Roman" w:hAnsi="Times New Roman" w:cs="Times New Roman"/>
          <w:b/>
          <w:bCs/>
          <w:lang w:val="tr-TR"/>
        </w:rPr>
        <w:br w:type="page"/>
      </w:r>
    </w:p>
    <w:p w14:paraId="34911FF0" w14:textId="3E82FF32" w:rsidR="00BF0897" w:rsidRDefault="00BF0897" w:rsidP="00BF1518">
      <w:pPr>
        <w:jc w:val="both"/>
        <w:rPr>
          <w:rFonts w:ascii="Times New Roman" w:hAnsi="Times New Roman" w:cs="Times New Roman"/>
          <w:b/>
          <w:bCs/>
          <w:lang w:val="tr-TR"/>
        </w:rPr>
      </w:pPr>
    </w:p>
    <w:p w14:paraId="4285062B" w14:textId="044A73C5" w:rsidR="00C2101C" w:rsidRDefault="00C2101C">
      <w:pPr>
        <w:rPr>
          <w:rFonts w:ascii="Times New Roman" w:hAnsi="Times New Roman" w:cs="Times New Roman"/>
          <w:b/>
          <w:bCs/>
          <w:lang w:val="tr-TR"/>
        </w:rPr>
      </w:pPr>
      <w:r>
        <w:rPr>
          <w:rFonts w:ascii="Times New Roman" w:hAnsi="Times New Roman" w:cs="Times New Roman"/>
          <w:b/>
          <w:bCs/>
          <w:lang w:val="tr-TR"/>
        </w:rPr>
        <w:br w:type="page"/>
      </w:r>
    </w:p>
    <w:p w14:paraId="3747FF5E" w14:textId="77777777" w:rsidR="00C2101C" w:rsidRPr="00BF1518" w:rsidRDefault="00C2101C" w:rsidP="00BF1518">
      <w:pPr>
        <w:jc w:val="both"/>
        <w:rPr>
          <w:rFonts w:ascii="Times New Roman" w:hAnsi="Times New Roman" w:cs="Times New Roman"/>
          <w:b/>
          <w:bCs/>
          <w:lang w:val="tr-TR"/>
        </w:rPr>
      </w:pPr>
    </w:p>
    <w:p w14:paraId="1A11035E" w14:textId="77777777" w:rsidR="00BF0897" w:rsidRPr="00BF1518" w:rsidRDefault="00BF0897" w:rsidP="00BF1518">
      <w:pPr>
        <w:jc w:val="both"/>
        <w:rPr>
          <w:rFonts w:ascii="Times New Roman" w:hAnsi="Times New Roman" w:cs="Times New Roman"/>
          <w:b/>
          <w:bCs/>
          <w:lang w:val="tr-TR"/>
        </w:rPr>
      </w:pPr>
    </w:p>
    <w:p w14:paraId="0E1B8A1F" w14:textId="77777777" w:rsidR="00BF0897" w:rsidRPr="00BF1518" w:rsidRDefault="00BF0897" w:rsidP="00BF1518">
      <w:pPr>
        <w:jc w:val="both"/>
        <w:rPr>
          <w:rFonts w:ascii="Times New Roman" w:hAnsi="Times New Roman" w:cs="Times New Roman"/>
          <w:b/>
          <w:bCs/>
          <w:sz w:val="20"/>
          <w:szCs w:val="20"/>
          <w:lang w:val="tr-TR"/>
        </w:rPr>
      </w:pPr>
    </w:p>
    <w:p w14:paraId="518E7A36" w14:textId="77777777" w:rsidR="00BF0897" w:rsidRPr="00BF1518" w:rsidRDefault="00BF0897" w:rsidP="00BF1518">
      <w:pPr>
        <w:jc w:val="both"/>
        <w:rPr>
          <w:rFonts w:ascii="Times New Roman" w:hAnsi="Times New Roman" w:cs="Times New Roman"/>
          <w:b/>
          <w:bCs/>
          <w:sz w:val="20"/>
          <w:szCs w:val="20"/>
          <w:lang w:val="tr-TR"/>
        </w:rPr>
      </w:pPr>
    </w:p>
    <w:p w14:paraId="61F3573C" w14:textId="77777777" w:rsidR="00BF0897" w:rsidRPr="00BF1518" w:rsidRDefault="00BF0897" w:rsidP="00BF1518">
      <w:pPr>
        <w:jc w:val="both"/>
        <w:rPr>
          <w:rFonts w:ascii="Times New Roman" w:hAnsi="Times New Roman" w:cs="Times New Roman"/>
          <w:b/>
          <w:bCs/>
          <w:sz w:val="20"/>
          <w:szCs w:val="20"/>
          <w:lang w:val="tr-TR"/>
        </w:rPr>
      </w:pPr>
    </w:p>
    <w:p w14:paraId="4F668F08" w14:textId="77777777" w:rsidR="00BF0897" w:rsidRPr="00BF1518" w:rsidRDefault="00BF0897" w:rsidP="00BF1518">
      <w:pPr>
        <w:jc w:val="both"/>
        <w:rPr>
          <w:rFonts w:ascii="Times New Roman" w:hAnsi="Times New Roman" w:cs="Times New Roman"/>
          <w:b/>
          <w:bCs/>
          <w:sz w:val="20"/>
          <w:szCs w:val="20"/>
          <w:lang w:val="tr-TR"/>
        </w:rPr>
      </w:pPr>
    </w:p>
    <w:p w14:paraId="2C8A17E0"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01              </w:t>
      </w:r>
    </w:p>
    <w:p w14:paraId="48C2AA6A" w14:textId="77777777" w:rsidR="00BF0897" w:rsidRPr="00BF1518" w:rsidRDefault="00BF0897" w:rsidP="00BF1518">
      <w:pPr>
        <w:jc w:val="both"/>
        <w:rPr>
          <w:rFonts w:ascii="Times New Roman" w:hAnsi="Times New Roman" w:cs="Times New Roman"/>
          <w:b/>
          <w:bCs/>
          <w:sz w:val="32"/>
          <w:szCs w:val="32"/>
          <w:lang w:val="tr-TR"/>
        </w:rPr>
      </w:pPr>
    </w:p>
    <w:p w14:paraId="6F108DA1"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ÇOK ULUSLU ŞİRKETLERİN ORTAYA ÇIKIŞI VE ULUSLARARASI PARA SİSTEMİ </w:t>
      </w:r>
    </w:p>
    <w:p w14:paraId="6916539F" w14:textId="77777777" w:rsidR="00BF0897" w:rsidRPr="00BF1518" w:rsidRDefault="00BF0897" w:rsidP="00BF1518">
      <w:pPr>
        <w:jc w:val="both"/>
        <w:rPr>
          <w:rFonts w:ascii="Times New Roman" w:hAnsi="Times New Roman" w:cs="Times New Roman"/>
          <w:b/>
          <w:bCs/>
          <w:sz w:val="32"/>
          <w:szCs w:val="32"/>
          <w:lang w:val="tr-TR"/>
        </w:rPr>
      </w:pPr>
    </w:p>
    <w:p w14:paraId="1892D79A" w14:textId="77777777" w:rsidR="00BF0897" w:rsidRPr="00BF1518" w:rsidRDefault="00BF0897" w:rsidP="00BF1518">
      <w:pPr>
        <w:jc w:val="both"/>
        <w:rPr>
          <w:rFonts w:ascii="Times New Roman" w:hAnsi="Times New Roman" w:cs="Times New Roman"/>
          <w:b/>
          <w:bCs/>
          <w:sz w:val="28"/>
          <w:szCs w:val="28"/>
          <w:lang w:val="tr-TR"/>
        </w:rPr>
      </w:pPr>
    </w:p>
    <w:p w14:paraId="5465E471" w14:textId="77777777" w:rsidR="00BF0897" w:rsidRPr="00BF1518" w:rsidRDefault="00BF0897" w:rsidP="00BF1518">
      <w:pPr>
        <w:jc w:val="both"/>
        <w:rPr>
          <w:rFonts w:ascii="Times New Roman" w:hAnsi="Times New Roman" w:cs="Times New Roman"/>
          <w:b/>
          <w:bCs/>
          <w:sz w:val="20"/>
          <w:szCs w:val="20"/>
          <w:lang w:val="tr-TR"/>
        </w:rPr>
      </w:pPr>
    </w:p>
    <w:p w14:paraId="63F9B76A"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t>Bu Bölümün sonunda;</w:t>
      </w:r>
    </w:p>
    <w:p w14:paraId="7DFE3AB7" w14:textId="77777777" w:rsidR="00BF0897" w:rsidRPr="00BF1518" w:rsidRDefault="00BF0897" w:rsidP="00BF1518">
      <w:pPr>
        <w:jc w:val="both"/>
        <w:rPr>
          <w:rFonts w:ascii="Times New Roman" w:hAnsi="Times New Roman" w:cs="Times New Roman"/>
          <w:b/>
          <w:bCs/>
          <w:sz w:val="20"/>
          <w:szCs w:val="20"/>
          <w:lang w:val="tr-TR"/>
        </w:rPr>
      </w:pPr>
    </w:p>
    <w:p w14:paraId="1D1F7D30" w14:textId="77777777" w:rsidR="00BF0897" w:rsidRPr="00BF1518" w:rsidRDefault="00BF0897" w:rsidP="00BF1518">
      <w:pPr>
        <w:pStyle w:val="ListParagraph"/>
        <w:numPr>
          <w:ilvl w:val="0"/>
          <w:numId w:val="3"/>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Kurumsal finansmanın temel kavramlarını;</w:t>
      </w:r>
    </w:p>
    <w:p w14:paraId="5C1253E8" w14:textId="77777777" w:rsidR="00BF0897" w:rsidRPr="00BF1518" w:rsidRDefault="00BF0897" w:rsidP="00BF1518">
      <w:pPr>
        <w:pStyle w:val="ListParagraph"/>
        <w:numPr>
          <w:ilvl w:val="0"/>
          <w:numId w:val="3"/>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Çok Uluslu Şirketlerin ortaya çıkış nedenlerini;</w:t>
      </w:r>
    </w:p>
    <w:p w14:paraId="4629D155" w14:textId="77777777" w:rsidR="00BF0897" w:rsidRPr="00BF1518" w:rsidRDefault="00BF0897" w:rsidP="00BF1518">
      <w:pPr>
        <w:pStyle w:val="ListParagraph"/>
        <w:numPr>
          <w:ilvl w:val="0"/>
          <w:numId w:val="3"/>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şirketlerin yeni bir ülkeye giriş yöntemlerini;</w:t>
      </w:r>
    </w:p>
    <w:p w14:paraId="4D5092DA"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t xml:space="preserve"> </w:t>
      </w:r>
    </w:p>
    <w:p w14:paraId="271EA165" w14:textId="77777777" w:rsidR="00BF0897" w:rsidRPr="00BF1518" w:rsidRDefault="00BF0897" w:rsidP="00BF1518">
      <w:pPr>
        <w:ind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belirleyecek ve kısaca tartışabileceksiniz.</w:t>
      </w:r>
    </w:p>
    <w:p w14:paraId="5D225E41" w14:textId="77777777" w:rsidR="00BF0897" w:rsidRPr="00BF1518" w:rsidRDefault="00BF0897" w:rsidP="00BF1518">
      <w:pPr>
        <w:ind w:firstLine="720"/>
        <w:jc w:val="both"/>
        <w:rPr>
          <w:rFonts w:ascii="Times New Roman" w:hAnsi="Times New Roman" w:cs="Times New Roman"/>
          <w:b/>
          <w:bCs/>
          <w:sz w:val="20"/>
          <w:szCs w:val="20"/>
          <w:lang w:val="tr-TR"/>
        </w:rPr>
      </w:pPr>
    </w:p>
    <w:p w14:paraId="0A86D728" w14:textId="7C0BE55A" w:rsidR="00BF0897" w:rsidRPr="00BF1518" w:rsidRDefault="00BF0897" w:rsidP="00BF1518">
      <w:pPr>
        <w:pStyle w:val="ListParagraph"/>
        <w:numPr>
          <w:ilvl w:val="0"/>
          <w:numId w:val="3"/>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Kambiyo kurlarındaki değişmelerin bir şirketi hem kendi iç pazarında hem de uluslararası düzeyde nasıl etkileyeceğini açıklayabileceksiniz.</w:t>
      </w:r>
    </w:p>
    <w:p w14:paraId="71F8D073" w14:textId="77777777" w:rsidR="00BF0897" w:rsidRPr="00BF1518" w:rsidRDefault="00BF0897" w:rsidP="00BF1518">
      <w:pPr>
        <w:pStyle w:val="ListParagraph"/>
        <w:ind w:left="1080"/>
        <w:jc w:val="both"/>
        <w:rPr>
          <w:rFonts w:ascii="Times New Roman" w:hAnsi="Times New Roman" w:cs="Times New Roman"/>
          <w:b/>
          <w:bCs/>
          <w:sz w:val="20"/>
          <w:szCs w:val="20"/>
          <w:lang w:val="tr-TR"/>
        </w:rPr>
      </w:pPr>
    </w:p>
    <w:p w14:paraId="7161D172" w14:textId="77777777" w:rsidR="00BF0897" w:rsidRPr="00BF1518" w:rsidRDefault="00BF0897" w:rsidP="00BF1518">
      <w:pPr>
        <w:jc w:val="both"/>
        <w:rPr>
          <w:rFonts w:ascii="Times New Roman" w:hAnsi="Times New Roman" w:cs="Times New Roman"/>
          <w:b/>
          <w:bCs/>
          <w:sz w:val="20"/>
          <w:szCs w:val="20"/>
          <w:lang w:val="tr-TR"/>
        </w:rPr>
      </w:pPr>
    </w:p>
    <w:p w14:paraId="50AD046A" w14:textId="77777777" w:rsidR="00BF0897" w:rsidRPr="00BF1518" w:rsidRDefault="00BF0897" w:rsidP="00BF1518">
      <w:pPr>
        <w:jc w:val="both"/>
        <w:rPr>
          <w:rFonts w:ascii="Times New Roman" w:hAnsi="Times New Roman" w:cs="Times New Roman"/>
          <w:b/>
          <w:bCs/>
          <w:sz w:val="20"/>
          <w:szCs w:val="20"/>
          <w:lang w:val="tr-TR"/>
        </w:rPr>
      </w:pPr>
    </w:p>
    <w:p w14:paraId="188F360B" w14:textId="77777777" w:rsidR="00BF0897" w:rsidRPr="00BF1518" w:rsidRDefault="00BF0897" w:rsidP="00BF1518">
      <w:pPr>
        <w:jc w:val="both"/>
        <w:rPr>
          <w:rFonts w:ascii="Times New Roman" w:hAnsi="Times New Roman" w:cs="Times New Roman"/>
          <w:b/>
          <w:bCs/>
          <w:sz w:val="20"/>
          <w:szCs w:val="20"/>
          <w:lang w:val="tr-TR"/>
        </w:rPr>
      </w:pPr>
    </w:p>
    <w:p w14:paraId="49190E2D"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6141A771" w14:textId="77777777" w:rsidR="00BF0897" w:rsidRPr="00BF1518" w:rsidRDefault="00BF0897" w:rsidP="00BF1518">
      <w:pPr>
        <w:jc w:val="both"/>
        <w:rPr>
          <w:rFonts w:ascii="Times New Roman" w:hAnsi="Times New Roman" w:cs="Times New Roman"/>
          <w:b/>
          <w:bCs/>
          <w:sz w:val="28"/>
          <w:szCs w:val="28"/>
          <w:lang w:val="tr-TR"/>
        </w:rPr>
      </w:pPr>
    </w:p>
    <w:p w14:paraId="2EC184C0" w14:textId="77777777" w:rsidR="00BF0897" w:rsidRPr="00BF1518" w:rsidRDefault="00BF0897" w:rsidP="00BF1518">
      <w:pPr>
        <w:jc w:val="both"/>
        <w:rPr>
          <w:rFonts w:ascii="Times New Roman" w:hAnsi="Times New Roman" w:cs="Times New Roman"/>
          <w:b/>
          <w:bCs/>
          <w:sz w:val="28"/>
          <w:szCs w:val="28"/>
          <w:lang w:val="tr-TR"/>
        </w:rPr>
      </w:pPr>
    </w:p>
    <w:p w14:paraId="510E8667" w14:textId="77777777" w:rsidR="00BF0897" w:rsidRPr="00BF1518" w:rsidRDefault="00BF0897" w:rsidP="00BF1518">
      <w:pPr>
        <w:jc w:val="both"/>
        <w:rPr>
          <w:rFonts w:ascii="Times New Roman" w:hAnsi="Times New Roman" w:cs="Times New Roman"/>
          <w:b/>
          <w:bCs/>
          <w:sz w:val="28"/>
          <w:szCs w:val="28"/>
          <w:lang w:val="tr-TR"/>
        </w:rPr>
      </w:pPr>
    </w:p>
    <w:p w14:paraId="3546F04A" w14:textId="77777777" w:rsidR="00BF0897" w:rsidRPr="00BF1518" w:rsidRDefault="00BF0897" w:rsidP="00BF1518">
      <w:pPr>
        <w:ind w:firstLine="720"/>
        <w:jc w:val="both"/>
        <w:rPr>
          <w:rFonts w:ascii="Times New Roman" w:hAnsi="Times New Roman" w:cs="Times New Roman"/>
          <w:b/>
          <w:bCs/>
          <w:sz w:val="28"/>
          <w:szCs w:val="28"/>
          <w:lang w:val="tr-TR"/>
        </w:rPr>
      </w:pPr>
      <w:r w:rsidRPr="00BF1518">
        <w:rPr>
          <w:rFonts w:ascii="Times New Roman" w:hAnsi="Times New Roman" w:cs="Times New Roman"/>
          <w:sz w:val="20"/>
          <w:szCs w:val="20"/>
          <w:lang w:val="tr-TR"/>
        </w:rPr>
        <w:t>Bu Kitap, büyük ölçüde, birbirleri ile stratejik olarak etkileşim içinde olan yabancı yavru kuruluşlara sahip olan çok uluslu şirketler hakkındadır.  Bu şirketlerin nasıl çok uluslu şirketler olduklarını, çok uluslu şirket olmanın yarar ve zorluklarının neler olduğunu, bu şirketlerin içinde faaliyette bulundukları ortamın ne olduğunu ele alacağız. Diğer yandan   büyük ölçüde sadece bulundukları ülkede faaliyette bulunan şirketler olan “yerel” (local) ya da “ulusal/yerli” (domestic) firmaları da tartışacağız. İster çok uluslu bir şirkette veya ister yerel bir işte çalışıyor olsanız da bu Kitapta yer alan bilgiyi yararlı bulacaksınız. Hatta tümüyle yerel olan şirketler bile küresel ekonomi ve uluslararası meselelerden etkilenebilirler ve bunların çoğunun uluslararası rakip, müşteri veya tedarikçisi vardır.</w:t>
      </w:r>
    </w:p>
    <w:p w14:paraId="7D7D1CAC" w14:textId="77777777" w:rsidR="00BF0897" w:rsidRPr="00BF1518" w:rsidRDefault="00BF0897" w:rsidP="00BF1518">
      <w:pPr>
        <w:jc w:val="both"/>
        <w:rPr>
          <w:rFonts w:ascii="Times New Roman" w:hAnsi="Times New Roman" w:cs="Times New Roman"/>
          <w:sz w:val="20"/>
          <w:szCs w:val="20"/>
          <w:lang w:val="tr-TR"/>
        </w:rPr>
      </w:pPr>
    </w:p>
    <w:p w14:paraId="43C1F1D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çok uluslu şirketlerin neden ortaya çıktıklarını araştıracak, içinde faaliyette bulundukları dünyaya kısaca bakacak ve bu şirketlerin diğerlerinden nasıl farklılaştıklarını ele alacağız. Bu bölümdeki fikirlerin birçoğunu kitabın sonraki bölümlerinde yeniden ele alacağız. </w:t>
      </w:r>
    </w:p>
    <w:p w14:paraId="02687D09" w14:textId="77777777" w:rsidR="00BF0897" w:rsidRPr="00BF1518" w:rsidRDefault="00BF0897" w:rsidP="00BF1518">
      <w:pPr>
        <w:jc w:val="both"/>
        <w:rPr>
          <w:rFonts w:ascii="Times New Roman" w:hAnsi="Times New Roman" w:cs="Times New Roman"/>
          <w:sz w:val="20"/>
          <w:szCs w:val="20"/>
          <w:lang w:val="tr-TR"/>
        </w:rPr>
      </w:pPr>
    </w:p>
    <w:p w14:paraId="7D917C43" w14:textId="3B0D90E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İlk çok uluslu şirketler, 1800’lerde İngiliz İmparatorluğu döneminde ortay</w:t>
      </w:r>
      <w:r w:rsidR="005B30F9" w:rsidRPr="00BF1518">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 çıkmış ve bu şirketler dünyanın her tarafında ham madde aramışlardır.  Bu ilk dönemlerden itibaren dünya değiştikçe çok uluslu şirketler ve onların küresel varlıklarının nedenleri de değişmiştir. </w:t>
      </w:r>
    </w:p>
    <w:p w14:paraId="515906CF" w14:textId="77777777" w:rsidR="00BF0897" w:rsidRPr="00BF1518" w:rsidRDefault="00BF0897" w:rsidP="00BF1518">
      <w:pPr>
        <w:jc w:val="both"/>
        <w:rPr>
          <w:rFonts w:ascii="Times New Roman" w:hAnsi="Times New Roman" w:cs="Times New Roman"/>
          <w:sz w:val="20"/>
          <w:szCs w:val="20"/>
          <w:lang w:val="tr-TR"/>
        </w:rPr>
      </w:pPr>
    </w:p>
    <w:p w14:paraId="5F671654" w14:textId="4E7213E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1980’lerdeki politik değişmeler, özellikle yasal düzenlemelerin gevşetilmesi (deregulation), ticaretin engellerinin kaldırılması ve serbest piyasanın benimsenmesi şirketlerin kendi ulusal sınırlarının dışına çıkmalarına neden olmuş ve çokuluslu olmaya dönüşme</w:t>
      </w:r>
      <w:r w:rsidR="005B30F9" w:rsidRPr="00BF1518">
        <w:rPr>
          <w:rFonts w:ascii="Times New Roman" w:hAnsi="Times New Roman" w:cs="Times New Roman"/>
          <w:sz w:val="20"/>
          <w:szCs w:val="20"/>
          <w:lang w:val="tr-TR"/>
        </w:rPr>
        <w:t>k isteyen</w:t>
      </w:r>
      <w:r w:rsidRPr="00BF1518">
        <w:rPr>
          <w:rFonts w:ascii="Times New Roman" w:hAnsi="Times New Roman" w:cs="Times New Roman"/>
          <w:sz w:val="20"/>
          <w:szCs w:val="20"/>
          <w:lang w:val="tr-TR"/>
        </w:rPr>
        <w:t xml:space="preserve"> şirketler için her türlü maliyetleri düşürmüş ve fırsatları artırmıştır. </w:t>
      </w:r>
    </w:p>
    <w:p w14:paraId="10D07A45" w14:textId="77777777" w:rsidR="00BF0897" w:rsidRPr="00BF1518" w:rsidRDefault="00BF0897" w:rsidP="00BF1518">
      <w:pPr>
        <w:jc w:val="both"/>
        <w:rPr>
          <w:rFonts w:ascii="Times New Roman" w:hAnsi="Times New Roman" w:cs="Times New Roman"/>
          <w:sz w:val="20"/>
          <w:szCs w:val="20"/>
          <w:lang w:val="tr-TR"/>
        </w:rPr>
      </w:pPr>
    </w:p>
    <w:p w14:paraId="28EF762B" w14:textId="626321A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Internet ve kolay ulaştırma, pazarların bütünleşmesine ve alıcıların yüksek-kalitede standartlaştırılmış ürünler ve olası en düşük fiyatları arayan müşterilerin olduğu küresel bir pazarın yaratılmasına yardımcı olmuştur.   </w:t>
      </w:r>
      <w:r w:rsidRPr="00BF1518">
        <w:rPr>
          <w:rFonts w:ascii="Times New Roman" w:hAnsi="Times New Roman" w:cs="Times New Roman"/>
          <w:sz w:val="20"/>
          <w:szCs w:val="20"/>
          <w:lang w:val="tr-TR"/>
        </w:rPr>
        <w:lastRenderedPageBreak/>
        <w:t>2016 yılında Birleşik Krallık’da (BK) bir Hint şirketi olan Tata’nın kısmen Çin’deki büyümenin de düşmesinin neden olduğu güçleşen ticaret koşulları yüzünden Alman rakibi ThyssenKrup ile birleşmek için yaptığı teklife bakalım. Kitabın yazıldığı sırada Port Talbot, Galler’deki Tata’nın sahip olduğu çelik işinin geleceği belirsiz idi.</w:t>
      </w:r>
      <w:r w:rsidR="0085680E" w:rsidRPr="00BF1518">
        <w:rPr>
          <w:rStyle w:val="FootnoteReference"/>
          <w:rFonts w:ascii="Times New Roman" w:hAnsi="Times New Roman" w:cs="Times New Roman"/>
          <w:sz w:val="20"/>
          <w:szCs w:val="20"/>
          <w:lang w:val="tr-TR"/>
        </w:rPr>
        <w:footnoteReference w:id="1"/>
      </w:r>
      <w:r w:rsidRPr="00BF1518">
        <w:rPr>
          <w:rFonts w:ascii="Times New Roman" w:hAnsi="Times New Roman" w:cs="Times New Roman"/>
          <w:sz w:val="20"/>
          <w:szCs w:val="20"/>
          <w:lang w:val="tr-TR"/>
        </w:rPr>
        <w:t xml:space="preserve"> </w:t>
      </w:r>
    </w:p>
    <w:p w14:paraId="059525F1" w14:textId="77777777" w:rsidR="00BF0897" w:rsidRPr="00BF1518" w:rsidRDefault="00BF0897" w:rsidP="00BF1518">
      <w:pPr>
        <w:jc w:val="both"/>
        <w:rPr>
          <w:rFonts w:ascii="Times New Roman" w:hAnsi="Times New Roman" w:cs="Times New Roman"/>
          <w:sz w:val="20"/>
          <w:szCs w:val="20"/>
          <w:lang w:val="tr-TR"/>
        </w:rPr>
      </w:pPr>
    </w:p>
    <w:p w14:paraId="45DD4B9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Bütünleşmiş pazarda insanlar, mallar ve hizmetlerin yanı sıra sermaye de büyük ölçüde akışkandır. The Bank for International Settlements (Uluslararası Ödemeler Bankası) 2016’da küresel döviz piyasalarında günlük işlem hacminin 5 trilyon USD’ı aştığını raporlamıştır.  </w:t>
      </w:r>
    </w:p>
    <w:p w14:paraId="55AAC7A9" w14:textId="77777777" w:rsidR="00BF0897" w:rsidRPr="00BF1518" w:rsidRDefault="00BF0897" w:rsidP="00BF1518">
      <w:pPr>
        <w:jc w:val="both"/>
        <w:rPr>
          <w:rFonts w:ascii="Times New Roman" w:hAnsi="Times New Roman" w:cs="Times New Roman"/>
          <w:sz w:val="20"/>
          <w:szCs w:val="20"/>
          <w:lang w:val="tr-TR"/>
        </w:rPr>
      </w:pPr>
    </w:p>
    <w:p w14:paraId="6C53B6A4" w14:textId="77777777" w:rsidR="00BF0897" w:rsidRPr="00BF1518" w:rsidRDefault="00BF0897" w:rsidP="00BF1518">
      <w:pPr>
        <w:jc w:val="both"/>
        <w:rPr>
          <w:rFonts w:ascii="Times New Roman" w:hAnsi="Times New Roman" w:cs="Times New Roman"/>
          <w:b/>
          <w:bCs/>
          <w:sz w:val="20"/>
          <w:szCs w:val="20"/>
          <w:lang w:val="tr-TR"/>
        </w:rPr>
      </w:pPr>
    </w:p>
    <w:p w14:paraId="6292AD95"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Kurumsal Finans Dünyasına Giriş</w:t>
      </w:r>
    </w:p>
    <w:p w14:paraId="301A1EA6" w14:textId="77777777" w:rsidR="00BF0897" w:rsidRPr="00BF1518" w:rsidRDefault="00BF0897" w:rsidP="00BF1518">
      <w:pPr>
        <w:jc w:val="both"/>
        <w:rPr>
          <w:rFonts w:ascii="Times New Roman" w:hAnsi="Times New Roman" w:cs="Times New Roman"/>
          <w:b/>
          <w:bCs/>
          <w:sz w:val="20"/>
          <w:szCs w:val="20"/>
          <w:lang w:val="tr-TR"/>
        </w:rPr>
      </w:pPr>
    </w:p>
    <w:p w14:paraId="751680E5" w14:textId="77777777" w:rsidR="00BF0897" w:rsidRPr="00BF1518" w:rsidRDefault="00BF0897" w:rsidP="00BF1518">
      <w:pPr>
        <w:jc w:val="both"/>
        <w:rPr>
          <w:rFonts w:ascii="Times New Roman" w:hAnsi="Times New Roman" w:cs="Times New Roman"/>
          <w:b/>
          <w:bCs/>
          <w:sz w:val="20"/>
          <w:szCs w:val="20"/>
          <w:lang w:val="tr-TR"/>
        </w:rPr>
      </w:pPr>
    </w:p>
    <w:p w14:paraId="7B5BD30A" w14:textId="77777777" w:rsidR="00BF0897" w:rsidRPr="00BF1518" w:rsidRDefault="00BF0897" w:rsidP="00BF1518">
      <w:pPr>
        <w:jc w:val="both"/>
        <w:rPr>
          <w:rFonts w:ascii="Times New Roman" w:hAnsi="Times New Roman" w:cs="Times New Roman"/>
          <w:b/>
          <w:bCs/>
          <w:sz w:val="20"/>
          <w:szCs w:val="20"/>
          <w:lang w:val="tr-TR"/>
        </w:rPr>
      </w:pPr>
    </w:p>
    <w:p w14:paraId="0CBC1E99" w14:textId="6D0D7E6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Daha önce kurumsal finans (corporate finance) okumuş iseniz bu bölümü okurken hafızanızı </w:t>
      </w:r>
      <w:r w:rsidR="004A167F" w:rsidRPr="00BF1518">
        <w:rPr>
          <w:rFonts w:ascii="Times New Roman" w:hAnsi="Times New Roman" w:cs="Times New Roman"/>
          <w:sz w:val="20"/>
          <w:szCs w:val="20"/>
          <w:lang w:val="tr-TR"/>
        </w:rPr>
        <w:t>taze</w:t>
      </w:r>
      <w:r w:rsidRPr="00BF1518">
        <w:rPr>
          <w:rFonts w:ascii="Times New Roman" w:hAnsi="Times New Roman" w:cs="Times New Roman"/>
          <w:sz w:val="20"/>
          <w:szCs w:val="20"/>
          <w:lang w:val="tr-TR"/>
        </w:rPr>
        <w:t xml:space="preserve">leyecek ve kurumsal finans kelime </w:t>
      </w:r>
      <w:r w:rsidR="004A167F" w:rsidRPr="00BF1518">
        <w:rPr>
          <w:rFonts w:ascii="Times New Roman" w:hAnsi="Times New Roman" w:cs="Times New Roman"/>
          <w:sz w:val="20"/>
          <w:szCs w:val="20"/>
          <w:lang w:val="tr-TR"/>
        </w:rPr>
        <w:t>dağarcığınızı</w:t>
      </w:r>
      <w:r w:rsidRPr="00BF1518">
        <w:rPr>
          <w:rFonts w:ascii="Times New Roman" w:hAnsi="Times New Roman" w:cs="Times New Roman"/>
          <w:sz w:val="20"/>
          <w:szCs w:val="20"/>
          <w:lang w:val="tr-TR"/>
        </w:rPr>
        <w:t xml:space="preserve"> kontrol edeceksiniz. Kurumsal finans sizin için yeni bir konu ise bu kısım, uluslararası finansı anlamanızı sağlayacak olan finansın temel düşünceleri ile donanmanızı sağlayacak şekilde </w:t>
      </w:r>
      <w:r w:rsidR="004A167F" w:rsidRPr="00BF1518">
        <w:rPr>
          <w:rFonts w:ascii="Times New Roman" w:hAnsi="Times New Roman" w:cs="Times New Roman"/>
          <w:sz w:val="20"/>
          <w:szCs w:val="20"/>
          <w:lang w:val="tr-TR"/>
        </w:rPr>
        <w:t>tasarlanmıştır.</w:t>
      </w:r>
    </w:p>
    <w:p w14:paraId="27EE7FB7" w14:textId="77777777" w:rsidR="00BF0897" w:rsidRPr="00BF1518" w:rsidRDefault="00BF0897" w:rsidP="00BF1518">
      <w:pPr>
        <w:jc w:val="both"/>
        <w:rPr>
          <w:rFonts w:ascii="Times New Roman" w:hAnsi="Times New Roman" w:cs="Times New Roman"/>
          <w:sz w:val="20"/>
          <w:szCs w:val="20"/>
          <w:lang w:val="tr-TR"/>
        </w:rPr>
      </w:pPr>
    </w:p>
    <w:p w14:paraId="03A668CD" w14:textId="77777777" w:rsidR="00BF0897" w:rsidRPr="00BF1518" w:rsidRDefault="00BF0897" w:rsidP="00BF1518">
      <w:pPr>
        <w:jc w:val="both"/>
        <w:rPr>
          <w:rFonts w:ascii="Times New Roman" w:hAnsi="Times New Roman" w:cs="Times New Roman"/>
          <w:b/>
          <w:bCs/>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6EAEB02B" w14:textId="77777777" w:rsidTr="00BF0897">
        <w:tc>
          <w:tcPr>
            <w:tcW w:w="9010" w:type="dxa"/>
          </w:tcPr>
          <w:p w14:paraId="220F215E" w14:textId="77777777" w:rsidR="00BF0897" w:rsidRPr="00BF1518" w:rsidRDefault="00BF0897" w:rsidP="00BF1518">
            <w:pPr>
              <w:jc w:val="both"/>
              <w:rPr>
                <w:rFonts w:ascii="Times New Roman" w:hAnsi="Times New Roman" w:cs="Times New Roman"/>
                <w:b/>
                <w:bCs/>
                <w:sz w:val="20"/>
                <w:szCs w:val="20"/>
                <w:lang w:val="tr-TR"/>
              </w:rPr>
            </w:pPr>
          </w:p>
          <w:p w14:paraId="397FE306"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Temel Kavram</w:t>
            </w:r>
          </w:p>
          <w:p w14:paraId="7A3528C7" w14:textId="77777777" w:rsidR="00BF0897" w:rsidRPr="00BF1518" w:rsidRDefault="00BF0897" w:rsidP="00BF1518">
            <w:pPr>
              <w:jc w:val="both"/>
              <w:rPr>
                <w:rFonts w:ascii="Times New Roman" w:hAnsi="Times New Roman" w:cs="Times New Roman"/>
                <w:b/>
                <w:bCs/>
                <w:sz w:val="20"/>
                <w:szCs w:val="20"/>
                <w:lang w:val="tr-TR"/>
              </w:rPr>
            </w:pPr>
          </w:p>
          <w:p w14:paraId="646A650F" w14:textId="285EC0CA"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Bütün şirketlerin temel amacı pay sahibinin varlığını </w:t>
            </w:r>
            <w:r w:rsidR="004A167F" w:rsidRPr="00BF1518">
              <w:rPr>
                <w:rFonts w:ascii="Times New Roman" w:hAnsi="Times New Roman" w:cs="Times New Roman"/>
                <w:sz w:val="20"/>
                <w:szCs w:val="20"/>
                <w:lang w:val="tr-TR"/>
              </w:rPr>
              <w:t>ençoklaştırmaktır</w:t>
            </w:r>
            <w:r w:rsidRPr="00BF1518">
              <w:rPr>
                <w:rFonts w:ascii="Times New Roman" w:hAnsi="Times New Roman" w:cs="Times New Roman"/>
                <w:sz w:val="20"/>
                <w:szCs w:val="20"/>
                <w:lang w:val="tr-TR"/>
              </w:rPr>
              <w:t>.</w:t>
            </w:r>
          </w:p>
          <w:p w14:paraId="60B3D992" w14:textId="77777777" w:rsidR="00BF0897" w:rsidRPr="00BF1518" w:rsidRDefault="00BF0897" w:rsidP="00BF1518">
            <w:pPr>
              <w:jc w:val="both"/>
              <w:rPr>
                <w:rFonts w:ascii="Times New Roman" w:hAnsi="Times New Roman" w:cs="Times New Roman"/>
                <w:b/>
                <w:bCs/>
                <w:sz w:val="20"/>
                <w:szCs w:val="20"/>
                <w:lang w:val="tr-TR"/>
              </w:rPr>
            </w:pPr>
          </w:p>
        </w:tc>
      </w:tr>
    </w:tbl>
    <w:p w14:paraId="3EA964AC" w14:textId="77777777" w:rsidR="00BF0897" w:rsidRPr="00BF1518" w:rsidRDefault="00BF0897" w:rsidP="00BF1518">
      <w:pPr>
        <w:jc w:val="both"/>
        <w:rPr>
          <w:rFonts w:ascii="Times New Roman" w:hAnsi="Times New Roman" w:cs="Times New Roman"/>
          <w:b/>
          <w:bCs/>
          <w:sz w:val="20"/>
          <w:szCs w:val="20"/>
          <w:lang w:val="tr-TR"/>
        </w:rPr>
      </w:pPr>
    </w:p>
    <w:p w14:paraId="0387E87D" w14:textId="77777777" w:rsidR="00BF0897" w:rsidRPr="00BF1518" w:rsidRDefault="00BF0897" w:rsidP="00BF1518">
      <w:pPr>
        <w:jc w:val="both"/>
        <w:rPr>
          <w:rFonts w:ascii="Times New Roman" w:hAnsi="Times New Roman" w:cs="Times New Roman"/>
          <w:b/>
          <w:bCs/>
          <w:sz w:val="20"/>
          <w:szCs w:val="20"/>
          <w:lang w:val="tr-TR"/>
        </w:rPr>
      </w:pPr>
    </w:p>
    <w:p w14:paraId="0FEEBA43" w14:textId="77777777" w:rsidR="00BF0897" w:rsidRPr="00BF1518" w:rsidRDefault="00BF0897" w:rsidP="00BF1518">
      <w:pPr>
        <w:jc w:val="both"/>
        <w:rPr>
          <w:rFonts w:ascii="Times New Roman" w:hAnsi="Times New Roman" w:cs="Times New Roman"/>
          <w:b/>
          <w:bCs/>
          <w:sz w:val="20"/>
          <w:szCs w:val="20"/>
          <w:lang w:val="tr-TR"/>
        </w:rPr>
      </w:pPr>
    </w:p>
    <w:p w14:paraId="546C4E51" w14:textId="77777777" w:rsidR="00BF0897" w:rsidRPr="00BF1518" w:rsidRDefault="00BF0897" w:rsidP="00BF1518">
      <w:pPr>
        <w:jc w:val="both"/>
        <w:rPr>
          <w:rFonts w:ascii="Times New Roman" w:hAnsi="Times New Roman" w:cs="Times New Roman"/>
          <w:b/>
          <w:bCs/>
          <w:sz w:val="20"/>
          <w:szCs w:val="20"/>
          <w:lang w:val="tr-TR"/>
        </w:rPr>
      </w:pPr>
    </w:p>
    <w:p w14:paraId="5A05592F"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Pay Sahibinin Serveti</w:t>
      </w:r>
    </w:p>
    <w:p w14:paraId="1A3B3F29" w14:textId="77777777" w:rsidR="00BF0897" w:rsidRPr="00BF1518" w:rsidRDefault="00BF0897" w:rsidP="00BF1518">
      <w:pPr>
        <w:jc w:val="both"/>
        <w:rPr>
          <w:rFonts w:ascii="Times New Roman" w:hAnsi="Times New Roman" w:cs="Times New Roman"/>
          <w:b/>
          <w:bCs/>
          <w:sz w:val="20"/>
          <w:szCs w:val="20"/>
          <w:lang w:val="tr-TR"/>
        </w:rPr>
      </w:pPr>
    </w:p>
    <w:p w14:paraId="6DF2CEA0" w14:textId="77777777" w:rsidR="00BF0897" w:rsidRPr="00BF1518" w:rsidRDefault="00BF0897" w:rsidP="00BF1518">
      <w:pPr>
        <w:jc w:val="both"/>
        <w:rPr>
          <w:rFonts w:ascii="Times New Roman" w:hAnsi="Times New Roman" w:cs="Times New Roman"/>
          <w:sz w:val="20"/>
          <w:szCs w:val="20"/>
          <w:lang w:val="tr-TR"/>
        </w:rPr>
      </w:pPr>
    </w:p>
    <w:p w14:paraId="16EDBBF3" w14:textId="6F6AA10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Kurumsal finansın ilk kabulü bütün şirketlerin amacının pay sahibinin servetinin ençoklaştırmak (azamileştirmek</w:t>
      </w:r>
      <w:r w:rsidR="004A167F" w:rsidRPr="00BF1518">
        <w:rPr>
          <w:rFonts w:ascii="Times New Roman" w:hAnsi="Times New Roman" w:cs="Times New Roman"/>
          <w:sz w:val="20"/>
          <w:szCs w:val="20"/>
          <w:lang w:val="tr-TR"/>
        </w:rPr>
        <w:t xml:space="preserve">, maksimize etmek) </w:t>
      </w:r>
      <w:r w:rsidRPr="00BF1518">
        <w:rPr>
          <w:rFonts w:ascii="Times New Roman" w:hAnsi="Times New Roman" w:cs="Times New Roman"/>
          <w:sz w:val="20"/>
          <w:szCs w:val="20"/>
          <w:lang w:val="tr-TR"/>
        </w:rPr>
        <w:t xml:space="preserve">olduğudur.  Genellikle bunun anlamının şirketlerin değerlerini veya pazar değerlerini (market capitalization) ençoklaştırmayı amaçladıkları şeklinde anlamlandırırız. Yöneticiler, örneğin araştırma ve geliştirme harcamalarını düşürme gibi davranışlarla kârı artırmak gibi kötü kararlar alabileceklerinden, bu amaç kârı ençoklaştırmaya uğraşmaktan daha iyi bir amaçtır. Bu tür kararlar kısa dönemde kârı artırsa da uzun dönemde artırmaz.  </w:t>
      </w:r>
    </w:p>
    <w:p w14:paraId="39501B71" w14:textId="77777777" w:rsidR="00BF0897" w:rsidRPr="00BF1518" w:rsidRDefault="00BF0897" w:rsidP="00BF1518">
      <w:pPr>
        <w:jc w:val="both"/>
        <w:rPr>
          <w:rFonts w:ascii="Times New Roman" w:hAnsi="Times New Roman" w:cs="Times New Roman"/>
          <w:sz w:val="20"/>
          <w:szCs w:val="20"/>
          <w:lang w:val="tr-TR"/>
        </w:rPr>
      </w:pPr>
    </w:p>
    <w:p w14:paraId="51398070"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68C8E4E7" w14:textId="77777777" w:rsidTr="00BF0897">
        <w:tc>
          <w:tcPr>
            <w:tcW w:w="9010" w:type="dxa"/>
          </w:tcPr>
          <w:p w14:paraId="26011FFB" w14:textId="77777777" w:rsidR="00BF0897" w:rsidRPr="00D10FC8" w:rsidRDefault="00BF0897" w:rsidP="00BF1518">
            <w:pPr>
              <w:jc w:val="both"/>
              <w:rPr>
                <w:rFonts w:ascii="Avenir Next" w:hAnsi="Avenir Next" w:cs="Times New Roman"/>
                <w:sz w:val="20"/>
                <w:szCs w:val="20"/>
                <w:lang w:val="tr-TR"/>
              </w:rPr>
            </w:pPr>
          </w:p>
          <w:p w14:paraId="43954396" w14:textId="4CC813A8" w:rsidR="00BF0897" w:rsidRPr="00D10FC8" w:rsidRDefault="00BF0897" w:rsidP="00BF1518">
            <w:pPr>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Faaliyet (Activity</w:t>
            </w:r>
            <w:r w:rsidR="00537EB2" w:rsidRPr="00D10FC8">
              <w:rPr>
                <w:rFonts w:ascii="Avenir Next" w:hAnsi="Avenir Next" w:cs="Times New Roman"/>
                <w:b/>
                <w:bCs/>
                <w:sz w:val="20"/>
                <w:szCs w:val="20"/>
                <w:lang w:val="tr-TR"/>
              </w:rPr>
              <w:t>)</w:t>
            </w:r>
          </w:p>
          <w:p w14:paraId="2FB32F4D" w14:textId="77777777" w:rsidR="00D10FC8" w:rsidRPr="00D10FC8" w:rsidRDefault="00D10FC8" w:rsidP="00BF1518">
            <w:pPr>
              <w:jc w:val="both"/>
              <w:rPr>
                <w:rFonts w:ascii="Avenir Next" w:hAnsi="Avenir Next" w:cs="Times New Roman"/>
                <w:sz w:val="20"/>
                <w:szCs w:val="20"/>
                <w:lang w:val="tr-TR"/>
              </w:rPr>
            </w:pPr>
          </w:p>
          <w:p w14:paraId="795E922D" w14:textId="49FD4A4D" w:rsidR="00BF0897"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Şirketinizin misyon beyanını bulun ve okuyun. Diğer bazı şirketlerin de misyon beyanlarını bulun. Halen</w:t>
            </w:r>
            <w:r w:rsidR="004A167F" w:rsidRPr="00D10FC8">
              <w:rPr>
                <w:rFonts w:ascii="Avenir Next" w:hAnsi="Avenir Next" w:cs="Times New Roman"/>
                <w:sz w:val="20"/>
                <w:szCs w:val="20"/>
                <w:lang w:val="tr-TR"/>
              </w:rPr>
              <w:t xml:space="preserve"> </w:t>
            </w:r>
            <w:r w:rsidRPr="00D10FC8">
              <w:rPr>
                <w:rFonts w:ascii="Avenir Next" w:hAnsi="Avenir Next" w:cs="Times New Roman"/>
                <w:sz w:val="20"/>
                <w:szCs w:val="20"/>
                <w:lang w:val="tr-TR"/>
              </w:rPr>
              <w:t>çalışmıyor ve öğrenci iseniz bildiğiniz veya ilgilendiğiniz bazı şirketleri seçin</w:t>
            </w:r>
          </w:p>
          <w:p w14:paraId="15185A58" w14:textId="77777777" w:rsidR="00D10FC8" w:rsidRPr="00D10FC8" w:rsidRDefault="00D10FC8" w:rsidP="00BF1518">
            <w:pPr>
              <w:jc w:val="both"/>
              <w:rPr>
                <w:rFonts w:ascii="Avenir Next" w:hAnsi="Avenir Next" w:cs="Times New Roman"/>
                <w:sz w:val="20"/>
                <w:szCs w:val="20"/>
                <w:lang w:val="tr-TR"/>
              </w:rPr>
            </w:pPr>
          </w:p>
          <w:p w14:paraId="3C1AB419"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Başlamak için iki çok uluslu şirket şunlardır:</w:t>
            </w:r>
          </w:p>
          <w:p w14:paraId="677BF547" w14:textId="77777777" w:rsidR="00BF0897" w:rsidRPr="00D10FC8" w:rsidRDefault="00BF0897" w:rsidP="00BF1518">
            <w:pPr>
              <w:jc w:val="both"/>
              <w:rPr>
                <w:rFonts w:ascii="Avenir Next" w:hAnsi="Avenir Next" w:cs="Times New Roman"/>
                <w:sz w:val="20"/>
                <w:szCs w:val="20"/>
                <w:lang w:val="tr-TR"/>
              </w:rPr>
            </w:pPr>
          </w:p>
          <w:p w14:paraId="197D889A" w14:textId="68AFB88B"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b/>
                <w:bCs/>
                <w:i/>
                <w:iCs/>
                <w:sz w:val="20"/>
                <w:szCs w:val="20"/>
                <w:lang w:val="tr-TR"/>
              </w:rPr>
              <w:t>Vodafone</w:t>
            </w:r>
            <w:r w:rsidRPr="00D10FC8">
              <w:rPr>
                <w:rFonts w:ascii="Avenir Next" w:hAnsi="Avenir Next" w:cs="Times New Roman"/>
                <w:sz w:val="20"/>
                <w:szCs w:val="20"/>
                <w:lang w:val="tr-TR"/>
              </w:rPr>
              <w:t xml:space="preserve"> </w:t>
            </w:r>
            <w:r w:rsidRPr="00D10FC8">
              <w:rPr>
                <w:rFonts w:ascii="Avenir Next" w:hAnsi="Avenir Next" w:cs="Times New Roman"/>
                <w:i/>
                <w:iCs/>
                <w:sz w:val="20"/>
                <w:szCs w:val="20"/>
                <w:lang w:val="tr-TR"/>
              </w:rPr>
              <w:t>“Vizyonumuz insanların yaşamlarını ve yaşam kalitesini iyileştirecek bağlantıyı ve yenilikçi hizmetleri sağlamayı başarma isteğimizi ortaya koymaktır. Bu vizyonu gerçekleştirmenin merkezinde faaliyetlerimizi sorumlu ve etik bir biçimde yönetmeye   olan taahhüdümüz bulunmaktadır.”</w:t>
            </w:r>
            <w:r w:rsidRPr="00D10FC8">
              <w:rPr>
                <w:rFonts w:ascii="Avenir Next" w:hAnsi="Avenir Next" w:cs="Times New Roman"/>
                <w:sz w:val="20"/>
                <w:szCs w:val="20"/>
                <w:lang w:val="tr-TR"/>
              </w:rPr>
              <w:t xml:space="preserve"> demektedir.</w:t>
            </w:r>
          </w:p>
          <w:p w14:paraId="7FEE2D52" w14:textId="77777777" w:rsidR="00BF0897" w:rsidRPr="00D10FC8" w:rsidRDefault="00BF0897" w:rsidP="00BF1518">
            <w:pPr>
              <w:jc w:val="both"/>
              <w:rPr>
                <w:rFonts w:ascii="Avenir Next" w:hAnsi="Avenir Next" w:cs="Times New Roman"/>
                <w:sz w:val="20"/>
                <w:szCs w:val="20"/>
                <w:lang w:val="tr-TR"/>
              </w:rPr>
            </w:pPr>
          </w:p>
          <w:p w14:paraId="6F4D9786"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b/>
                <w:bCs/>
                <w:i/>
                <w:iCs/>
                <w:sz w:val="20"/>
                <w:szCs w:val="20"/>
                <w:lang w:val="tr-TR"/>
              </w:rPr>
              <w:t>Tesco</w:t>
            </w:r>
            <w:r w:rsidRPr="00D10FC8">
              <w:rPr>
                <w:rFonts w:ascii="Avenir Next" w:hAnsi="Avenir Next" w:cs="Times New Roman"/>
                <w:sz w:val="20"/>
                <w:szCs w:val="20"/>
                <w:lang w:val="tr-TR"/>
              </w:rPr>
              <w:t xml:space="preserve">’nun misyon beyanında ise </w:t>
            </w:r>
            <w:r w:rsidRPr="00D10FC8">
              <w:rPr>
                <w:rFonts w:ascii="Avenir Next" w:hAnsi="Avenir Next" w:cs="Times New Roman"/>
                <w:i/>
                <w:iCs/>
                <w:sz w:val="20"/>
                <w:szCs w:val="20"/>
                <w:lang w:val="tr-TR"/>
              </w:rPr>
              <w:t xml:space="preserve">“Müşteriler için değer yaratmak, onların yaşam boyu sürecek sadakatlerini kazanmak” </w:t>
            </w:r>
            <w:r w:rsidRPr="00D10FC8">
              <w:rPr>
                <w:rFonts w:ascii="Avenir Next" w:hAnsi="Avenir Next" w:cs="Times New Roman"/>
                <w:sz w:val="20"/>
                <w:szCs w:val="20"/>
                <w:lang w:val="tr-TR"/>
              </w:rPr>
              <w:t>denilmektedir.</w:t>
            </w:r>
          </w:p>
          <w:p w14:paraId="0EBAEFE3" w14:textId="77777777" w:rsidR="00BF0897" w:rsidRPr="00D10FC8" w:rsidRDefault="00BF0897" w:rsidP="00BF1518">
            <w:pPr>
              <w:jc w:val="both"/>
              <w:rPr>
                <w:rFonts w:ascii="Avenir Next" w:hAnsi="Avenir Next" w:cs="Times New Roman"/>
                <w:sz w:val="20"/>
                <w:szCs w:val="20"/>
                <w:lang w:val="tr-TR"/>
              </w:rPr>
            </w:pPr>
          </w:p>
          <w:p w14:paraId="349182D9"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Bunların her ikisinde de pay sahipleri zikredilmemektedir. Bunu ifade eden herhangi bir şey buldunuz mu?</w:t>
            </w:r>
          </w:p>
          <w:p w14:paraId="4D559F30" w14:textId="77777777" w:rsidR="00BF0897" w:rsidRPr="00D10FC8" w:rsidRDefault="00BF0897" w:rsidP="00BF1518">
            <w:pPr>
              <w:jc w:val="both"/>
              <w:rPr>
                <w:rFonts w:ascii="Avenir Next" w:hAnsi="Avenir Next" w:cs="Times New Roman"/>
                <w:sz w:val="20"/>
                <w:szCs w:val="20"/>
                <w:lang w:val="tr-TR"/>
              </w:rPr>
            </w:pPr>
          </w:p>
        </w:tc>
      </w:tr>
    </w:tbl>
    <w:p w14:paraId="7E026468" w14:textId="77777777" w:rsidR="00BF0897" w:rsidRPr="00BF1518" w:rsidRDefault="00BF0897" w:rsidP="00BF1518">
      <w:pPr>
        <w:jc w:val="both"/>
        <w:rPr>
          <w:rFonts w:ascii="Times New Roman" w:hAnsi="Times New Roman" w:cs="Times New Roman"/>
          <w:sz w:val="20"/>
          <w:szCs w:val="20"/>
          <w:lang w:val="tr-TR"/>
        </w:rPr>
      </w:pPr>
    </w:p>
    <w:p w14:paraId="3CD2D89A" w14:textId="77777777" w:rsidR="00BF0897" w:rsidRPr="00BF1518" w:rsidRDefault="00BF0897" w:rsidP="00BF1518">
      <w:pPr>
        <w:jc w:val="both"/>
        <w:rPr>
          <w:rFonts w:ascii="Times New Roman" w:hAnsi="Times New Roman" w:cs="Times New Roman"/>
          <w:sz w:val="20"/>
          <w:szCs w:val="20"/>
          <w:lang w:val="tr-TR"/>
        </w:rPr>
      </w:pPr>
    </w:p>
    <w:p w14:paraId="7FCC584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D6438F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Uygulamada, Vodafone ve Tesco gibi şirketler müşterileri üzerine odaklanmazlar ise işlerini ve pazar paylarını kaybederler. Bu nedenle, muhtemelen iki misyon beyanı pay sahiplerinin servetini ençoklaştırma ile tutarlıdır. </w:t>
      </w:r>
    </w:p>
    <w:p w14:paraId="68EA6885" w14:textId="77777777" w:rsidR="00BF0897" w:rsidRPr="00BF1518" w:rsidRDefault="00BF0897" w:rsidP="00BF1518">
      <w:pPr>
        <w:jc w:val="both"/>
        <w:rPr>
          <w:rFonts w:ascii="Times New Roman" w:hAnsi="Times New Roman" w:cs="Times New Roman"/>
          <w:sz w:val="20"/>
          <w:szCs w:val="20"/>
          <w:lang w:val="tr-TR"/>
        </w:rPr>
      </w:pPr>
    </w:p>
    <w:p w14:paraId="03B89BC6" w14:textId="77777777" w:rsidR="00BF0897" w:rsidRPr="00BF1518" w:rsidRDefault="00BF0897" w:rsidP="00BF1518">
      <w:pPr>
        <w:jc w:val="both"/>
        <w:rPr>
          <w:rFonts w:ascii="Times New Roman" w:hAnsi="Times New Roman" w:cs="Times New Roman"/>
          <w:sz w:val="20"/>
          <w:szCs w:val="20"/>
          <w:lang w:val="tr-TR"/>
        </w:rPr>
      </w:pPr>
    </w:p>
    <w:p w14:paraId="5C3CAC28" w14:textId="77777777" w:rsidR="00BF0897" w:rsidRPr="00BF1518" w:rsidRDefault="00BF0897" w:rsidP="00BF1518">
      <w:pPr>
        <w:jc w:val="both"/>
        <w:rPr>
          <w:rFonts w:ascii="Times New Roman" w:hAnsi="Times New Roman" w:cs="Times New Roman"/>
          <w:b/>
          <w:bCs/>
          <w:sz w:val="20"/>
          <w:szCs w:val="20"/>
          <w:lang w:val="tr-TR"/>
        </w:rPr>
      </w:pPr>
    </w:p>
    <w:p w14:paraId="1EA56156"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Risk ve Getiri</w:t>
      </w:r>
    </w:p>
    <w:p w14:paraId="4993DBCF" w14:textId="77777777" w:rsidR="00BF0897" w:rsidRPr="00BF1518" w:rsidRDefault="00BF0897" w:rsidP="00BF1518">
      <w:pPr>
        <w:jc w:val="both"/>
        <w:rPr>
          <w:rFonts w:ascii="Times New Roman" w:hAnsi="Times New Roman" w:cs="Times New Roman"/>
          <w:sz w:val="20"/>
          <w:szCs w:val="20"/>
          <w:lang w:val="tr-TR"/>
        </w:rPr>
      </w:pPr>
    </w:p>
    <w:p w14:paraId="48647D8C" w14:textId="77777777" w:rsidR="00BF0897" w:rsidRPr="00BF1518" w:rsidRDefault="00BF0897" w:rsidP="00BF1518">
      <w:pPr>
        <w:jc w:val="both"/>
        <w:rPr>
          <w:rFonts w:ascii="Times New Roman" w:hAnsi="Times New Roman" w:cs="Times New Roman"/>
          <w:sz w:val="20"/>
          <w:szCs w:val="20"/>
          <w:lang w:val="tr-TR"/>
        </w:rPr>
      </w:pPr>
    </w:p>
    <w:p w14:paraId="52314C89" w14:textId="7574982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Risk ve getiri arasındaki ilişki finansın </w:t>
      </w:r>
      <w:r w:rsidR="004A167F" w:rsidRPr="00BF1518">
        <w:rPr>
          <w:rFonts w:ascii="Times New Roman" w:hAnsi="Times New Roman" w:cs="Times New Roman"/>
          <w:sz w:val="20"/>
          <w:szCs w:val="20"/>
          <w:lang w:val="tr-TR"/>
        </w:rPr>
        <w:t>merkez</w:t>
      </w:r>
      <w:r w:rsidRPr="00BF1518">
        <w:rPr>
          <w:rFonts w:ascii="Times New Roman" w:hAnsi="Times New Roman" w:cs="Times New Roman"/>
          <w:sz w:val="20"/>
          <w:szCs w:val="20"/>
          <w:lang w:val="tr-TR"/>
        </w:rPr>
        <w:t xml:space="preserve">inde yer alır ve hepimizin üzerinde mutabık kalacağı basit bir ilişkidir. </w:t>
      </w:r>
    </w:p>
    <w:p w14:paraId="4851F418" w14:textId="77777777" w:rsidR="00BF0897" w:rsidRPr="00BF1518" w:rsidRDefault="00BF0897" w:rsidP="00BF1518">
      <w:pPr>
        <w:jc w:val="both"/>
        <w:rPr>
          <w:rFonts w:ascii="Times New Roman" w:hAnsi="Times New Roman" w:cs="Times New Roman"/>
          <w:sz w:val="20"/>
          <w:szCs w:val="20"/>
          <w:lang w:val="tr-TR"/>
        </w:rPr>
      </w:pPr>
    </w:p>
    <w:p w14:paraId="0B0E0BC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Getiri (return)</w:t>
      </w:r>
      <w:r w:rsidRPr="00BF1518">
        <w:rPr>
          <w:rFonts w:ascii="Times New Roman" w:hAnsi="Times New Roman" w:cs="Times New Roman"/>
          <w:sz w:val="20"/>
          <w:szCs w:val="20"/>
          <w:lang w:val="tr-TR"/>
        </w:rPr>
        <w:t xml:space="preserve"> sözcüğünü kullandığımız zaman gerçekte beklenen (expected) veya gelecekte elde edilecek, müstakbel (future) bir getiriyi kastederiz. Getiri, bir iş yatırımının sağladığı kârın veya bir pay senedinin kâr payı ve değerinin artması olabilir.  </w:t>
      </w:r>
    </w:p>
    <w:p w14:paraId="34E6503F" w14:textId="77777777" w:rsidR="00BF0897" w:rsidRPr="00BF1518" w:rsidRDefault="00BF0897" w:rsidP="00BF1518">
      <w:pPr>
        <w:jc w:val="both"/>
        <w:rPr>
          <w:rFonts w:ascii="Times New Roman" w:hAnsi="Times New Roman" w:cs="Times New Roman"/>
          <w:sz w:val="20"/>
          <w:szCs w:val="20"/>
          <w:lang w:val="tr-TR"/>
        </w:rPr>
      </w:pPr>
    </w:p>
    <w:p w14:paraId="34230666" w14:textId="4C0A0D86" w:rsidR="00BF0897" w:rsidRPr="00BF1518" w:rsidRDefault="00BF0897" w:rsidP="00937162">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Risk s</w:t>
      </w:r>
      <w:r w:rsidRPr="00BF1518">
        <w:rPr>
          <w:rFonts w:ascii="Times New Roman" w:hAnsi="Times New Roman" w:cs="Times New Roman"/>
          <w:sz w:val="20"/>
          <w:szCs w:val="20"/>
          <w:lang w:val="tr-TR"/>
        </w:rPr>
        <w:t>özcüğünü kullandığımızda ise beklenen bir getirinin oynaklığını (ne kadar dalgalandığını) ifade ediyoruz. Oynaklık (volatility) artar ise risk de artar. Örneğin halen her biri GBP1.50 üzerinden işlem gören iki pay olsun. Birinci pay A’nın geçen yıl alım satımında en yüksek fiyatı GBP1.80 ve en düşük fiyatı ise GBP1 olmuş iken pay B en yüksek GBP1.60 ve en düşük GBP1.30’dan işlem görmüştür. Pay A’nın pay B’den daha oynak olduğunu ve bu nedenle de daha riskli olduğunu söyleyebilir</w:t>
      </w:r>
      <w:r w:rsidR="0066391C">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miyiz? Gerçekte riski fiyat aralığından ziyade standart sapmayı kullanarak ölçeriz. </w:t>
      </w:r>
    </w:p>
    <w:p w14:paraId="3EB93F23" w14:textId="77777777" w:rsidR="00BF0897" w:rsidRPr="00BF1518" w:rsidRDefault="00BF0897" w:rsidP="00BF1518">
      <w:pPr>
        <w:ind w:firstLine="720"/>
        <w:jc w:val="both"/>
        <w:rPr>
          <w:rFonts w:ascii="Times New Roman" w:hAnsi="Times New Roman" w:cs="Times New Roman"/>
          <w:sz w:val="20"/>
          <w:szCs w:val="20"/>
          <w:lang w:val="tr-TR"/>
        </w:rPr>
      </w:pPr>
    </w:p>
    <w:p w14:paraId="63B7F183" w14:textId="77777777" w:rsidR="00BF0897" w:rsidRPr="00BF1518" w:rsidRDefault="00BF0897" w:rsidP="00BF1518">
      <w:pPr>
        <w:ind w:firstLine="720"/>
        <w:jc w:val="both"/>
        <w:rPr>
          <w:rFonts w:ascii="Times New Roman" w:hAnsi="Times New Roman" w:cs="Times New Roman"/>
          <w:sz w:val="20"/>
          <w:szCs w:val="20"/>
          <w:lang w:val="tr-TR"/>
        </w:rPr>
      </w:pPr>
    </w:p>
    <w:p w14:paraId="22B91997" w14:textId="77777777" w:rsidR="00BF0897" w:rsidRPr="00BF1518" w:rsidRDefault="00BF0897" w:rsidP="00BF1518">
      <w:pPr>
        <w:ind w:firstLine="720"/>
        <w:jc w:val="both"/>
        <w:rPr>
          <w:rFonts w:ascii="Times New Roman" w:hAnsi="Times New Roman" w:cs="Times New Roman"/>
          <w:sz w:val="20"/>
          <w:szCs w:val="20"/>
          <w:lang w:val="tr-TR"/>
        </w:rPr>
      </w:pPr>
    </w:p>
    <w:p w14:paraId="32177805"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D10FC8" w14:paraId="6188AA26" w14:textId="77777777" w:rsidTr="00BF0897">
        <w:tc>
          <w:tcPr>
            <w:tcW w:w="9010" w:type="dxa"/>
          </w:tcPr>
          <w:p w14:paraId="49641A34" w14:textId="77777777" w:rsidR="00BF0897" w:rsidRPr="00D10FC8" w:rsidRDefault="00BF0897" w:rsidP="00BF1518">
            <w:pPr>
              <w:jc w:val="both"/>
              <w:rPr>
                <w:rFonts w:ascii="Avenir Next" w:hAnsi="Avenir Next" w:cs="Times New Roman"/>
                <w:sz w:val="20"/>
                <w:szCs w:val="20"/>
                <w:lang w:val="tr-TR"/>
              </w:rPr>
            </w:pPr>
          </w:p>
          <w:p w14:paraId="204E142F" w14:textId="77777777" w:rsidR="00BF0897" w:rsidRPr="00D10FC8" w:rsidRDefault="00BF0897" w:rsidP="00BF1518">
            <w:pPr>
              <w:jc w:val="both"/>
              <w:rPr>
                <w:rFonts w:ascii="Avenir Next" w:hAnsi="Avenir Next" w:cs="Times New Roman"/>
                <w:sz w:val="20"/>
                <w:szCs w:val="20"/>
                <w:lang w:val="tr-TR"/>
              </w:rPr>
            </w:pPr>
          </w:p>
          <w:p w14:paraId="6E691A00" w14:textId="7E1C5895" w:rsidR="00BF0897" w:rsidRPr="00D10FC8" w:rsidRDefault="00537EB2" w:rsidP="00BF1518">
            <w:pPr>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Faaliyet</w:t>
            </w:r>
          </w:p>
          <w:p w14:paraId="5117646A" w14:textId="77777777" w:rsidR="00BF0897" w:rsidRPr="00D10FC8" w:rsidRDefault="00BF0897" w:rsidP="00BF1518">
            <w:pPr>
              <w:jc w:val="both"/>
              <w:rPr>
                <w:rFonts w:ascii="Avenir Next" w:hAnsi="Avenir Next" w:cs="Times New Roman"/>
                <w:sz w:val="20"/>
                <w:szCs w:val="20"/>
                <w:lang w:val="tr-TR"/>
              </w:rPr>
            </w:pPr>
          </w:p>
          <w:p w14:paraId="09741E70"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Aşağıdaki Şekillerde dikey eksende beklenen getiri risk düzeyi ise yatay eksende yer almıştır.</w:t>
            </w:r>
          </w:p>
          <w:p w14:paraId="46C05FB1" w14:textId="77777777" w:rsidR="00BF0897" w:rsidRPr="00D10FC8" w:rsidRDefault="00BF0897" w:rsidP="00BF1518">
            <w:pPr>
              <w:jc w:val="both"/>
              <w:rPr>
                <w:rFonts w:ascii="Avenir Next" w:hAnsi="Avenir Next" w:cs="Times New Roman"/>
                <w:sz w:val="20"/>
                <w:szCs w:val="20"/>
                <w:lang w:val="tr-TR"/>
              </w:rPr>
            </w:pPr>
          </w:p>
          <w:p w14:paraId="2C2A8804" w14:textId="77777777" w:rsidR="00937162"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p>
          <w:p w14:paraId="77139DDC" w14:textId="77777777" w:rsidR="00937162" w:rsidRDefault="00937162" w:rsidP="00BF1518">
            <w:pPr>
              <w:jc w:val="both"/>
              <w:rPr>
                <w:rFonts w:ascii="Avenir Next" w:hAnsi="Avenir Next" w:cs="Times New Roman"/>
                <w:b/>
                <w:bCs/>
                <w:sz w:val="20"/>
                <w:szCs w:val="20"/>
                <w:lang w:val="tr-TR"/>
              </w:rPr>
            </w:pPr>
          </w:p>
          <w:p w14:paraId="672699ED" w14:textId="77777777" w:rsidR="00937162" w:rsidRDefault="00937162" w:rsidP="00BF1518">
            <w:pPr>
              <w:jc w:val="both"/>
              <w:rPr>
                <w:rFonts w:ascii="Avenir Next" w:hAnsi="Avenir Next" w:cs="Times New Roman"/>
                <w:b/>
                <w:bCs/>
                <w:sz w:val="20"/>
                <w:szCs w:val="20"/>
                <w:lang w:val="tr-TR"/>
              </w:rPr>
            </w:pPr>
          </w:p>
          <w:p w14:paraId="4F0439A4" w14:textId="77777777" w:rsidR="00937162" w:rsidRDefault="00937162" w:rsidP="00BF1518">
            <w:pPr>
              <w:jc w:val="both"/>
              <w:rPr>
                <w:rFonts w:ascii="Avenir Next" w:hAnsi="Avenir Next" w:cs="Times New Roman"/>
                <w:b/>
                <w:bCs/>
                <w:sz w:val="20"/>
                <w:szCs w:val="20"/>
                <w:lang w:val="tr-TR"/>
              </w:rPr>
            </w:pPr>
          </w:p>
          <w:p w14:paraId="358591D4" w14:textId="77777777" w:rsidR="00937162" w:rsidRDefault="00937162" w:rsidP="00BF1518">
            <w:pPr>
              <w:jc w:val="both"/>
              <w:rPr>
                <w:rFonts w:ascii="Avenir Next" w:hAnsi="Avenir Next" w:cs="Times New Roman"/>
                <w:b/>
                <w:bCs/>
                <w:sz w:val="20"/>
                <w:szCs w:val="20"/>
                <w:lang w:val="tr-TR"/>
              </w:rPr>
            </w:pPr>
          </w:p>
          <w:p w14:paraId="693BF3D1" w14:textId="77777777" w:rsidR="00937162" w:rsidRDefault="00937162" w:rsidP="00BF1518">
            <w:pPr>
              <w:jc w:val="both"/>
              <w:rPr>
                <w:rFonts w:ascii="Avenir Next" w:hAnsi="Avenir Next" w:cs="Times New Roman"/>
                <w:b/>
                <w:bCs/>
                <w:sz w:val="20"/>
                <w:szCs w:val="20"/>
                <w:lang w:val="tr-TR"/>
              </w:rPr>
            </w:pPr>
          </w:p>
          <w:p w14:paraId="3B80334D" w14:textId="77777777" w:rsidR="00937162" w:rsidRDefault="00937162" w:rsidP="00BF1518">
            <w:pPr>
              <w:jc w:val="both"/>
              <w:rPr>
                <w:rFonts w:ascii="Avenir Next" w:hAnsi="Avenir Next" w:cs="Times New Roman"/>
                <w:b/>
                <w:bCs/>
                <w:sz w:val="20"/>
                <w:szCs w:val="20"/>
                <w:lang w:val="tr-TR"/>
              </w:rPr>
            </w:pPr>
          </w:p>
          <w:p w14:paraId="7CB57779" w14:textId="77777777" w:rsidR="00937162" w:rsidRDefault="00937162" w:rsidP="00BF1518">
            <w:pPr>
              <w:jc w:val="both"/>
              <w:rPr>
                <w:rFonts w:ascii="Avenir Next" w:hAnsi="Avenir Next" w:cs="Times New Roman"/>
                <w:b/>
                <w:bCs/>
                <w:sz w:val="20"/>
                <w:szCs w:val="20"/>
                <w:lang w:val="tr-TR"/>
              </w:rPr>
            </w:pPr>
          </w:p>
          <w:p w14:paraId="3E231DE7" w14:textId="77777777" w:rsidR="00937162" w:rsidRDefault="00937162" w:rsidP="00BF1518">
            <w:pPr>
              <w:jc w:val="both"/>
              <w:rPr>
                <w:rFonts w:ascii="Avenir Next" w:hAnsi="Avenir Next" w:cs="Times New Roman"/>
                <w:b/>
                <w:bCs/>
                <w:sz w:val="20"/>
                <w:szCs w:val="20"/>
                <w:lang w:val="tr-TR"/>
              </w:rPr>
            </w:pPr>
          </w:p>
          <w:p w14:paraId="61D02FD8" w14:textId="77777777" w:rsidR="00937162" w:rsidRDefault="00937162" w:rsidP="00BF1518">
            <w:pPr>
              <w:jc w:val="both"/>
              <w:rPr>
                <w:rFonts w:ascii="Avenir Next" w:hAnsi="Avenir Next" w:cs="Times New Roman"/>
                <w:b/>
                <w:bCs/>
                <w:sz w:val="20"/>
                <w:szCs w:val="20"/>
                <w:lang w:val="tr-TR"/>
              </w:rPr>
            </w:pPr>
          </w:p>
          <w:p w14:paraId="41B2FF39" w14:textId="77777777" w:rsidR="00937162" w:rsidRDefault="00937162" w:rsidP="00BF1518">
            <w:pPr>
              <w:jc w:val="both"/>
              <w:rPr>
                <w:rFonts w:ascii="Avenir Next" w:hAnsi="Avenir Next" w:cs="Times New Roman"/>
                <w:b/>
                <w:bCs/>
                <w:sz w:val="20"/>
                <w:szCs w:val="20"/>
                <w:lang w:val="tr-TR"/>
              </w:rPr>
            </w:pPr>
          </w:p>
          <w:p w14:paraId="1CD128EB" w14:textId="77777777" w:rsidR="00937162" w:rsidRDefault="00937162" w:rsidP="00BF1518">
            <w:pPr>
              <w:jc w:val="both"/>
              <w:rPr>
                <w:rFonts w:ascii="Avenir Next" w:hAnsi="Avenir Next" w:cs="Times New Roman"/>
                <w:b/>
                <w:bCs/>
                <w:sz w:val="20"/>
                <w:szCs w:val="20"/>
                <w:lang w:val="tr-TR"/>
              </w:rPr>
            </w:pPr>
          </w:p>
          <w:p w14:paraId="7FF4283E" w14:textId="77777777" w:rsidR="00937162" w:rsidRDefault="00937162" w:rsidP="00BF1518">
            <w:pPr>
              <w:jc w:val="both"/>
              <w:rPr>
                <w:rFonts w:ascii="Avenir Next" w:hAnsi="Avenir Next" w:cs="Times New Roman"/>
                <w:b/>
                <w:bCs/>
                <w:sz w:val="20"/>
                <w:szCs w:val="20"/>
                <w:lang w:val="tr-TR"/>
              </w:rPr>
            </w:pPr>
          </w:p>
          <w:p w14:paraId="52F74A0A" w14:textId="77777777" w:rsidR="00937162" w:rsidRDefault="00937162" w:rsidP="00BF1518">
            <w:pPr>
              <w:jc w:val="both"/>
              <w:rPr>
                <w:rFonts w:ascii="Avenir Next" w:hAnsi="Avenir Next" w:cs="Times New Roman"/>
                <w:b/>
                <w:bCs/>
                <w:sz w:val="20"/>
                <w:szCs w:val="20"/>
                <w:lang w:val="tr-TR"/>
              </w:rPr>
            </w:pPr>
          </w:p>
          <w:p w14:paraId="5D23DB32" w14:textId="54B8DCB1" w:rsidR="00BF0897" w:rsidRPr="00D10FC8" w:rsidRDefault="00BF0897" w:rsidP="00BF1518">
            <w:pPr>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Şekil: 1.1 Risk/Getiri Ödünleşmesi - 1</w:t>
            </w:r>
          </w:p>
          <w:p w14:paraId="439CFB75"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noProof/>
                <w:sz w:val="20"/>
                <w:szCs w:val="20"/>
                <w:lang w:val="tr-TR"/>
              </w:rPr>
              <mc:AlternateContent>
                <mc:Choice Requires="wps">
                  <w:drawing>
                    <wp:anchor distT="0" distB="0" distL="114300" distR="114300" simplePos="0" relativeHeight="251659264" behindDoc="0" locked="0" layoutInCell="1" allowOverlap="1" wp14:anchorId="13C16A5A" wp14:editId="7E19B7DD">
                      <wp:simplePos x="0" y="0"/>
                      <wp:positionH relativeFrom="column">
                        <wp:posOffset>1544320</wp:posOffset>
                      </wp:positionH>
                      <wp:positionV relativeFrom="paragraph">
                        <wp:posOffset>161290</wp:posOffset>
                      </wp:positionV>
                      <wp:extent cx="62723" cy="2155242"/>
                      <wp:effectExtent l="63500" t="25400" r="26670" b="16510"/>
                      <wp:wrapNone/>
                      <wp:docPr id="7" name="Straight Arrow Connector 7"/>
                      <wp:cNvGraphicFramePr/>
                      <a:graphic xmlns:a="http://schemas.openxmlformats.org/drawingml/2006/main">
                        <a:graphicData uri="http://schemas.microsoft.com/office/word/2010/wordprocessingShape">
                          <wps:wsp>
                            <wps:cNvCnPr/>
                            <wps:spPr>
                              <a:xfrm flipH="1" flipV="1">
                                <a:off x="0" y="0"/>
                                <a:ext cx="62723" cy="21552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0D8AC6" id="_x0000_t32" coordsize="21600,21600" o:spt="32" o:oned="t" path="m,l21600,21600e" filled="f">
                      <v:path arrowok="t" fillok="f" o:connecttype="none"/>
                      <o:lock v:ext="edit" shapetype="t"/>
                    </v:shapetype>
                    <v:shape id="Straight Arrow Connector 7" o:spid="_x0000_s1026" type="#_x0000_t32" style="position:absolute;margin-left:121.6pt;margin-top:12.7pt;width:4.95pt;height:169.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" strokecolor="#4472c4 [3204]" strokeweight=".5pt">
                      <v:stroke endarrow="block" joinstyle="miter"/>
                    </v:shape>
                  </w:pict>
                </mc:Fallback>
              </mc:AlternateContent>
            </w:r>
          </w:p>
          <w:p w14:paraId="78679FBA"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Beklenen</w:t>
            </w:r>
          </w:p>
          <w:p w14:paraId="3A6795D0"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Getiri E(R)</w:t>
            </w:r>
          </w:p>
          <w:p w14:paraId="32EB0E20" w14:textId="77777777" w:rsidR="00BF0897" w:rsidRPr="00D10FC8" w:rsidRDefault="00BF0897" w:rsidP="00BF1518">
            <w:pPr>
              <w:jc w:val="both"/>
              <w:rPr>
                <w:rFonts w:ascii="Avenir Next" w:hAnsi="Avenir Next" w:cs="Times New Roman"/>
                <w:sz w:val="20"/>
                <w:szCs w:val="20"/>
                <w:lang w:val="tr-TR"/>
              </w:rPr>
            </w:pPr>
          </w:p>
          <w:p w14:paraId="7E89B8FD" w14:textId="77777777" w:rsidR="00BF0897" w:rsidRPr="00D10FC8" w:rsidRDefault="00BF0897" w:rsidP="00BF1518">
            <w:pPr>
              <w:jc w:val="both"/>
              <w:rPr>
                <w:rFonts w:ascii="Avenir Next" w:hAnsi="Avenir Next" w:cs="Times New Roman"/>
                <w:sz w:val="20"/>
                <w:szCs w:val="20"/>
                <w:lang w:val="tr-TR"/>
              </w:rPr>
            </w:pPr>
          </w:p>
          <w:p w14:paraId="048ABA2D" w14:textId="77777777" w:rsidR="00BF0897" w:rsidRPr="00D10FC8" w:rsidRDefault="00BF0897" w:rsidP="00BF1518">
            <w:pPr>
              <w:jc w:val="both"/>
              <w:rPr>
                <w:rFonts w:ascii="Avenir Next" w:hAnsi="Avenir Next" w:cs="Times New Roman"/>
                <w:sz w:val="20"/>
                <w:szCs w:val="20"/>
                <w:lang w:val="tr-TR"/>
              </w:rPr>
            </w:pPr>
          </w:p>
          <w:p w14:paraId="5914F1FD" w14:textId="77777777" w:rsidR="00BF0897" w:rsidRPr="00D10FC8" w:rsidRDefault="00BF0897" w:rsidP="00BF1518">
            <w:pPr>
              <w:jc w:val="both"/>
              <w:rPr>
                <w:rFonts w:ascii="Avenir Next" w:hAnsi="Avenir Next" w:cs="Times New Roman"/>
                <w:sz w:val="20"/>
                <w:szCs w:val="20"/>
                <w:lang w:val="tr-TR"/>
              </w:rPr>
            </w:pPr>
          </w:p>
          <w:p w14:paraId="1394661B"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x</w:t>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x</w:t>
            </w:r>
          </w:p>
          <w:p w14:paraId="3F1DE290" w14:textId="77777777" w:rsidR="00BF0897" w:rsidRPr="00D10FC8" w:rsidRDefault="00BF0897" w:rsidP="00BF1518">
            <w:pPr>
              <w:jc w:val="both"/>
              <w:rPr>
                <w:rFonts w:ascii="Avenir Next" w:hAnsi="Avenir Next" w:cs="Times New Roman"/>
                <w:sz w:val="20"/>
                <w:szCs w:val="20"/>
                <w:lang w:val="tr-TR"/>
              </w:rPr>
            </w:pPr>
          </w:p>
          <w:p w14:paraId="78899676"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A                          B</w:t>
            </w:r>
          </w:p>
          <w:p w14:paraId="515E1923" w14:textId="77777777" w:rsidR="00BF0897" w:rsidRPr="00D10FC8" w:rsidRDefault="00BF0897" w:rsidP="00BF1518">
            <w:pPr>
              <w:jc w:val="both"/>
              <w:rPr>
                <w:rFonts w:ascii="Avenir Next" w:hAnsi="Avenir Next" w:cs="Times New Roman"/>
                <w:sz w:val="20"/>
                <w:szCs w:val="20"/>
                <w:lang w:val="tr-TR"/>
              </w:rPr>
            </w:pPr>
          </w:p>
          <w:p w14:paraId="21F73FB0" w14:textId="77777777" w:rsidR="00BF0897" w:rsidRPr="00D10FC8" w:rsidRDefault="00BF0897" w:rsidP="00BF1518">
            <w:pPr>
              <w:jc w:val="both"/>
              <w:rPr>
                <w:rFonts w:ascii="Avenir Next" w:hAnsi="Avenir Next" w:cs="Times New Roman"/>
                <w:sz w:val="20"/>
                <w:szCs w:val="20"/>
                <w:lang w:val="tr-TR"/>
              </w:rPr>
            </w:pPr>
          </w:p>
          <w:p w14:paraId="255312F6" w14:textId="77777777" w:rsidR="00BF0897" w:rsidRPr="00D10FC8" w:rsidRDefault="00BF0897" w:rsidP="00BF1518">
            <w:pPr>
              <w:jc w:val="both"/>
              <w:rPr>
                <w:rFonts w:ascii="Avenir Next" w:hAnsi="Avenir Next" w:cs="Times New Roman"/>
                <w:sz w:val="20"/>
                <w:szCs w:val="20"/>
                <w:lang w:val="tr-TR"/>
              </w:rPr>
            </w:pPr>
          </w:p>
          <w:p w14:paraId="7F0B40E7"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noProof/>
                <w:sz w:val="20"/>
                <w:szCs w:val="20"/>
                <w:lang w:val="tr-TR"/>
              </w:rPr>
              <mc:AlternateContent>
                <mc:Choice Requires="wps">
                  <w:drawing>
                    <wp:anchor distT="0" distB="0" distL="114300" distR="114300" simplePos="0" relativeHeight="251660288" behindDoc="0" locked="0" layoutInCell="1" allowOverlap="1" wp14:anchorId="3BAF89D4" wp14:editId="58475D43">
                      <wp:simplePos x="0" y="0"/>
                      <wp:positionH relativeFrom="column">
                        <wp:posOffset>1622425</wp:posOffset>
                      </wp:positionH>
                      <wp:positionV relativeFrom="paragraph">
                        <wp:posOffset>58420</wp:posOffset>
                      </wp:positionV>
                      <wp:extent cx="2825750" cy="51435"/>
                      <wp:effectExtent l="0" t="63500" r="0" b="37465"/>
                      <wp:wrapNone/>
                      <wp:docPr id="8" name="Straight Arrow Connector 8"/>
                      <wp:cNvGraphicFramePr/>
                      <a:graphic xmlns:a="http://schemas.openxmlformats.org/drawingml/2006/main">
                        <a:graphicData uri="http://schemas.microsoft.com/office/word/2010/wordprocessingShape">
                          <wps:wsp>
                            <wps:cNvCnPr/>
                            <wps:spPr>
                              <a:xfrm flipV="1">
                                <a:off x="0" y="0"/>
                                <a:ext cx="2825750" cy="514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FA2D3" id="Straight Arrow Connector 8" o:spid="_x0000_s1026" type="#_x0000_t32" style="position:absolute;margin-left:127.75pt;margin-top:4.6pt;width:222.5pt;height:4.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" strokecolor="#4472c4 [3204]" strokeweight=".5pt">
                      <v:stroke endarrow="block" joinstyle="miter"/>
                    </v:shape>
                  </w:pict>
                </mc:Fallback>
              </mc:AlternateContent>
            </w:r>
          </w:p>
          <w:p w14:paraId="6DC5E071" w14:textId="77777777" w:rsidR="00BF0897" w:rsidRPr="00D10FC8" w:rsidRDefault="00BF0897" w:rsidP="00BF1518">
            <w:pPr>
              <w:jc w:val="both"/>
              <w:rPr>
                <w:rFonts w:ascii="Avenir Next" w:hAnsi="Avenir Next" w:cs="Times New Roman"/>
                <w:lang w:val="tr-TR"/>
              </w:rPr>
            </w:pPr>
            <w:r w:rsidRPr="00D10FC8">
              <w:rPr>
                <w:rFonts w:ascii="Avenir Next" w:hAnsi="Avenir Next" w:cs="Times New Roman"/>
                <w:sz w:val="20"/>
                <w:szCs w:val="20"/>
                <w:lang w:val="tr-TR"/>
              </w:rPr>
              <w:t xml:space="preserve">                                                                                                                     Risk (Standart Sapma)</w:t>
            </w:r>
          </w:p>
          <w:p w14:paraId="5B403913" w14:textId="77777777" w:rsidR="00BF0897" w:rsidRPr="00D10FC8" w:rsidRDefault="00BF0897" w:rsidP="00BF1518">
            <w:pPr>
              <w:jc w:val="both"/>
              <w:rPr>
                <w:rFonts w:ascii="Avenir Next" w:hAnsi="Avenir Next" w:cs="Times New Roman"/>
                <w:lang w:val="tr-TR"/>
              </w:rPr>
            </w:pPr>
          </w:p>
          <w:p w14:paraId="49DA68A4" w14:textId="77777777" w:rsidR="00BF0897" w:rsidRPr="00D10FC8" w:rsidRDefault="00BF0897" w:rsidP="00BF1518">
            <w:pPr>
              <w:jc w:val="both"/>
              <w:rPr>
                <w:rFonts w:ascii="Avenir Next" w:hAnsi="Avenir Next" w:cs="Times New Roman"/>
                <w:lang w:val="tr-TR"/>
              </w:rPr>
            </w:pPr>
          </w:p>
          <w:p w14:paraId="5AED3424"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Şekil 1.1’de Yatırım A’yı mı yoksa Yatırım B’yi i tercih ederdiniz?</w:t>
            </w:r>
          </w:p>
          <w:p w14:paraId="58F63DBE" w14:textId="77777777" w:rsidR="00BF0897" w:rsidRPr="00D10FC8" w:rsidRDefault="00BF0897" w:rsidP="00BF1518">
            <w:pPr>
              <w:jc w:val="both"/>
              <w:rPr>
                <w:rFonts w:ascii="Avenir Next" w:hAnsi="Avenir Next" w:cs="Times New Roman"/>
                <w:sz w:val="20"/>
                <w:szCs w:val="20"/>
                <w:lang w:val="tr-TR"/>
              </w:rPr>
            </w:pPr>
          </w:p>
          <w:p w14:paraId="79AB74BE" w14:textId="14FEF235"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Şimdi de aşağıdaki Şekil 1.2’de Yatırım A’ya mı yoksa Yatırım B’yi mi  tercih edeceğinize karar verin. </w:t>
            </w:r>
          </w:p>
          <w:p w14:paraId="41AA8B3E" w14:textId="77777777" w:rsidR="00BF0897" w:rsidRPr="00D10FC8" w:rsidRDefault="00BF0897" w:rsidP="00BF1518">
            <w:pPr>
              <w:jc w:val="both"/>
              <w:rPr>
                <w:rFonts w:ascii="Avenir Next" w:hAnsi="Avenir Next" w:cs="Times New Roman"/>
                <w:lang w:val="tr-TR"/>
              </w:rPr>
            </w:pPr>
          </w:p>
          <w:p w14:paraId="69236B86" w14:textId="77777777" w:rsidR="00BF0897" w:rsidRPr="00D10FC8" w:rsidRDefault="00BF0897" w:rsidP="00BF1518">
            <w:pPr>
              <w:jc w:val="both"/>
              <w:rPr>
                <w:rFonts w:ascii="Avenir Next" w:hAnsi="Avenir Next" w:cs="Times New Roman"/>
                <w:lang w:val="tr-TR"/>
              </w:rPr>
            </w:pPr>
          </w:p>
          <w:p w14:paraId="0EE0D6F7" w14:textId="77777777" w:rsidR="00BF0897" w:rsidRPr="00D10FC8" w:rsidRDefault="00BF0897" w:rsidP="00BF1518">
            <w:pPr>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Şekil: 1.2 Risk/Getiri Ödünleşmesi - 2</w:t>
            </w:r>
          </w:p>
          <w:p w14:paraId="62A368B1" w14:textId="77777777" w:rsidR="00BF0897" w:rsidRPr="00D10FC8" w:rsidRDefault="00BF0897" w:rsidP="00BF1518">
            <w:pPr>
              <w:jc w:val="both"/>
              <w:rPr>
                <w:rFonts w:ascii="Avenir Next" w:hAnsi="Avenir Next" w:cs="Times New Roman"/>
                <w:sz w:val="20"/>
                <w:szCs w:val="20"/>
                <w:lang w:val="tr-TR"/>
              </w:rPr>
            </w:pPr>
          </w:p>
          <w:p w14:paraId="31F43986" w14:textId="77777777" w:rsidR="00BF0897" w:rsidRPr="00D10FC8" w:rsidRDefault="00BF0897" w:rsidP="00BF1518">
            <w:pPr>
              <w:jc w:val="both"/>
              <w:rPr>
                <w:rFonts w:ascii="Avenir Next" w:hAnsi="Avenir Next" w:cs="Times New Roman"/>
                <w:sz w:val="20"/>
                <w:szCs w:val="20"/>
                <w:lang w:val="tr-TR"/>
              </w:rPr>
            </w:pPr>
          </w:p>
          <w:p w14:paraId="014FA0C0"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Beklenen</w:t>
            </w:r>
          </w:p>
          <w:p w14:paraId="66D69BC5"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noProof/>
                <w:sz w:val="20"/>
                <w:szCs w:val="20"/>
                <w:lang w:val="tr-TR"/>
              </w:rPr>
              <mc:AlternateContent>
                <mc:Choice Requires="wps">
                  <w:drawing>
                    <wp:anchor distT="0" distB="0" distL="114300" distR="114300" simplePos="0" relativeHeight="251661312" behindDoc="0" locked="0" layoutInCell="1" allowOverlap="1" wp14:anchorId="44D1A59C" wp14:editId="39CB3C72">
                      <wp:simplePos x="0" y="0"/>
                      <wp:positionH relativeFrom="column">
                        <wp:posOffset>1636395</wp:posOffset>
                      </wp:positionH>
                      <wp:positionV relativeFrom="paragraph">
                        <wp:posOffset>123825</wp:posOffset>
                      </wp:positionV>
                      <wp:extent cx="45719" cy="2052605"/>
                      <wp:effectExtent l="63500" t="25400" r="43815" b="17780"/>
                      <wp:wrapNone/>
                      <wp:docPr id="9" name="Straight Arrow Connector 9"/>
                      <wp:cNvGraphicFramePr/>
                      <a:graphic xmlns:a="http://schemas.openxmlformats.org/drawingml/2006/main">
                        <a:graphicData uri="http://schemas.microsoft.com/office/word/2010/wordprocessingShape">
                          <wps:wsp>
                            <wps:cNvCnPr/>
                            <wps:spPr>
                              <a:xfrm flipH="1" flipV="1">
                                <a:off x="0" y="0"/>
                                <a:ext cx="45719" cy="2052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24C64" id="Straight Arrow Connector 9" o:spid="_x0000_s1026" type="#_x0000_t32" style="position:absolute;margin-left:128.85pt;margin-top:9.75pt;width:3.6pt;height:161.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" strokecolor="#4472c4 [3204]" strokeweight=".5pt">
                      <v:stroke endarrow="block" joinstyle="miter"/>
                    </v:shape>
                  </w:pict>
                </mc:Fallback>
              </mc:AlternateContent>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Getiri E(R)</w:t>
            </w:r>
          </w:p>
          <w:p w14:paraId="5222D358" w14:textId="77777777" w:rsidR="00BF0897" w:rsidRPr="00D10FC8" w:rsidRDefault="00BF0897" w:rsidP="00BF1518">
            <w:pPr>
              <w:jc w:val="both"/>
              <w:rPr>
                <w:rFonts w:ascii="Avenir Next" w:hAnsi="Avenir Next" w:cs="Times New Roman"/>
                <w:sz w:val="20"/>
                <w:szCs w:val="20"/>
                <w:lang w:val="tr-TR"/>
              </w:rPr>
            </w:pPr>
          </w:p>
          <w:p w14:paraId="1D12C929" w14:textId="77777777" w:rsidR="00BF0897" w:rsidRPr="00D10FC8" w:rsidRDefault="00BF0897" w:rsidP="00BF1518">
            <w:pPr>
              <w:jc w:val="both"/>
              <w:rPr>
                <w:rFonts w:ascii="Avenir Next" w:hAnsi="Avenir Next" w:cs="Times New Roman"/>
                <w:sz w:val="20"/>
                <w:szCs w:val="20"/>
                <w:lang w:val="tr-TR"/>
              </w:rPr>
            </w:pPr>
          </w:p>
          <w:p w14:paraId="74BBFCD6" w14:textId="77777777" w:rsidR="00BF0897" w:rsidRPr="00D10FC8" w:rsidRDefault="00BF0897" w:rsidP="00BF1518">
            <w:pPr>
              <w:jc w:val="both"/>
              <w:rPr>
                <w:rFonts w:ascii="Avenir Next" w:hAnsi="Avenir Next" w:cs="Times New Roman"/>
                <w:sz w:val="20"/>
                <w:szCs w:val="20"/>
                <w:lang w:val="tr-TR"/>
              </w:rPr>
            </w:pPr>
          </w:p>
          <w:p w14:paraId="6ADFA0DD" w14:textId="77777777" w:rsidR="00BF0897" w:rsidRPr="00D10FC8" w:rsidRDefault="00BF0897" w:rsidP="00BF1518">
            <w:pPr>
              <w:jc w:val="both"/>
              <w:rPr>
                <w:rFonts w:ascii="Avenir Next" w:hAnsi="Avenir Next" w:cs="Times New Roman"/>
                <w:sz w:val="20"/>
                <w:szCs w:val="20"/>
                <w:lang w:val="tr-TR"/>
              </w:rPr>
            </w:pPr>
          </w:p>
          <w:p w14:paraId="202B39B2"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x</w:t>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p>
          <w:p w14:paraId="35511B6F"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B</w:t>
            </w:r>
          </w:p>
          <w:p w14:paraId="03964CE4" w14:textId="77777777" w:rsidR="00BF0897" w:rsidRPr="00D10FC8" w:rsidRDefault="00BF0897" w:rsidP="00BF1518">
            <w:pPr>
              <w:jc w:val="both"/>
              <w:rPr>
                <w:rFonts w:ascii="Avenir Next" w:hAnsi="Avenir Next" w:cs="Times New Roman"/>
                <w:sz w:val="20"/>
                <w:szCs w:val="20"/>
                <w:lang w:val="tr-TR"/>
              </w:rPr>
            </w:pPr>
          </w:p>
          <w:p w14:paraId="381078F5" w14:textId="77777777" w:rsidR="00BF0897" w:rsidRPr="00D10FC8" w:rsidRDefault="00BF0897" w:rsidP="00BF1518">
            <w:pPr>
              <w:jc w:val="both"/>
              <w:rPr>
                <w:rFonts w:ascii="Avenir Next" w:hAnsi="Avenir Next" w:cs="Times New Roman"/>
                <w:sz w:val="20"/>
                <w:szCs w:val="20"/>
                <w:lang w:val="tr-TR"/>
              </w:rPr>
            </w:pPr>
          </w:p>
          <w:p w14:paraId="6AFD1655" w14:textId="77777777" w:rsidR="00BF0897" w:rsidRPr="00D10FC8" w:rsidRDefault="00BF0897" w:rsidP="00BF1518">
            <w:pPr>
              <w:jc w:val="both"/>
              <w:rPr>
                <w:rFonts w:ascii="Avenir Next" w:hAnsi="Avenir Next" w:cs="Times New Roman"/>
                <w:sz w:val="20"/>
                <w:szCs w:val="20"/>
                <w:lang w:val="tr-TR"/>
              </w:rPr>
            </w:pPr>
          </w:p>
          <w:p w14:paraId="0A4EB816"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x</w:t>
            </w:r>
          </w:p>
          <w:p w14:paraId="08F8EB8D"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 xml:space="preserve">A                          </w:t>
            </w:r>
          </w:p>
          <w:p w14:paraId="5071459B"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noProof/>
                <w:sz w:val="20"/>
                <w:szCs w:val="20"/>
                <w:lang w:val="tr-TR"/>
              </w:rPr>
              <mc:AlternateContent>
                <mc:Choice Requires="wps">
                  <w:drawing>
                    <wp:anchor distT="0" distB="0" distL="114300" distR="114300" simplePos="0" relativeHeight="251662336" behindDoc="0" locked="0" layoutInCell="1" allowOverlap="1" wp14:anchorId="44DAB509" wp14:editId="155FE906">
                      <wp:simplePos x="0" y="0"/>
                      <wp:positionH relativeFrom="column">
                        <wp:posOffset>1635747</wp:posOffset>
                      </wp:positionH>
                      <wp:positionV relativeFrom="paragraph">
                        <wp:posOffset>97557</wp:posOffset>
                      </wp:positionV>
                      <wp:extent cx="2812558" cy="45719"/>
                      <wp:effectExtent l="0" t="63500" r="0" b="43815"/>
                      <wp:wrapNone/>
                      <wp:docPr id="10" name="Straight Arrow Connector 10"/>
                      <wp:cNvGraphicFramePr/>
                      <a:graphic xmlns:a="http://schemas.openxmlformats.org/drawingml/2006/main">
                        <a:graphicData uri="http://schemas.microsoft.com/office/word/2010/wordprocessingShape">
                          <wps:wsp>
                            <wps:cNvCnPr/>
                            <wps:spPr>
                              <a:xfrm flipV="1">
                                <a:off x="0" y="0"/>
                                <a:ext cx="281255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EC5F6" id="Straight Arrow Connector 10" o:spid="_x0000_s1026" type="#_x0000_t32" style="position:absolute;margin-left:128.8pt;margin-top:7.7pt;width:221.45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" strokecolor="#4472c4 [3204]" strokeweight=".5pt">
                      <v:stroke endarrow="block" joinstyle="miter"/>
                    </v:shape>
                  </w:pict>
                </mc:Fallback>
              </mc:AlternateContent>
            </w:r>
          </w:p>
          <w:p w14:paraId="24882CCB" w14:textId="77777777" w:rsidR="00BF0897" w:rsidRPr="00D10FC8" w:rsidRDefault="00BF0897" w:rsidP="00BF1518">
            <w:pPr>
              <w:jc w:val="both"/>
              <w:rPr>
                <w:rFonts w:ascii="Avenir Next" w:hAnsi="Avenir Next" w:cs="Times New Roman"/>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Risk (Standart Sapma)</w:t>
            </w:r>
          </w:p>
          <w:p w14:paraId="172B274A" w14:textId="77777777" w:rsidR="00BF0897" w:rsidRPr="00D10FC8" w:rsidRDefault="00BF0897" w:rsidP="00BF1518">
            <w:pPr>
              <w:jc w:val="both"/>
              <w:rPr>
                <w:rFonts w:ascii="Avenir Next" w:hAnsi="Avenir Next" w:cs="Times New Roman"/>
                <w:sz w:val="20"/>
                <w:szCs w:val="20"/>
                <w:lang w:val="tr-TR"/>
              </w:rPr>
            </w:pPr>
          </w:p>
          <w:p w14:paraId="6D8EF68E" w14:textId="346C09A5" w:rsidR="00BF0897" w:rsidRPr="00D10FC8" w:rsidRDefault="004A167F"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Nihayet, s</w:t>
            </w:r>
            <w:r w:rsidR="00BF0897" w:rsidRPr="00D10FC8">
              <w:rPr>
                <w:rFonts w:ascii="Avenir Next" w:hAnsi="Avenir Next" w:cs="Times New Roman"/>
                <w:sz w:val="20"/>
                <w:szCs w:val="20"/>
                <w:lang w:val="tr-TR"/>
              </w:rPr>
              <w:t>on şekilde de Yatırım A’yı mı yoksa Yatırım B’yi mi seçeceğinize karar veriniz.</w:t>
            </w:r>
          </w:p>
          <w:p w14:paraId="20959A07" w14:textId="77777777" w:rsidR="00BF0897" w:rsidRPr="00D10FC8" w:rsidRDefault="00BF0897" w:rsidP="00BF1518">
            <w:pPr>
              <w:jc w:val="both"/>
              <w:rPr>
                <w:rFonts w:ascii="Avenir Next" w:hAnsi="Avenir Next" w:cs="Times New Roman"/>
                <w:sz w:val="20"/>
                <w:szCs w:val="20"/>
                <w:lang w:val="tr-TR"/>
              </w:rPr>
            </w:pPr>
          </w:p>
          <w:p w14:paraId="2642BC83" w14:textId="77777777" w:rsidR="00BF0897" w:rsidRPr="00D10FC8" w:rsidRDefault="00BF0897" w:rsidP="00BF1518">
            <w:pPr>
              <w:jc w:val="both"/>
              <w:rPr>
                <w:rFonts w:ascii="Avenir Next" w:hAnsi="Avenir Next" w:cs="Times New Roman"/>
                <w:lang w:val="tr-TR"/>
              </w:rPr>
            </w:pPr>
          </w:p>
          <w:p w14:paraId="6946A961" w14:textId="77777777" w:rsidR="00BF0897" w:rsidRPr="00D10FC8" w:rsidRDefault="00BF0897" w:rsidP="00BF1518">
            <w:pPr>
              <w:jc w:val="both"/>
              <w:rPr>
                <w:rFonts w:ascii="Avenir Next" w:hAnsi="Avenir Next" w:cs="Times New Roman"/>
                <w:lang w:val="tr-TR"/>
              </w:rPr>
            </w:pPr>
          </w:p>
          <w:p w14:paraId="56DCEC7E" w14:textId="77777777" w:rsidR="00BF0897" w:rsidRPr="00D10FC8" w:rsidRDefault="00BF0897" w:rsidP="00BF1518">
            <w:pPr>
              <w:jc w:val="both"/>
              <w:rPr>
                <w:rFonts w:ascii="Avenir Next" w:hAnsi="Avenir Next" w:cs="Times New Roman"/>
                <w:lang w:val="tr-TR"/>
              </w:rPr>
            </w:pPr>
          </w:p>
          <w:p w14:paraId="74697A15" w14:textId="77777777" w:rsidR="00BF0897" w:rsidRPr="00D10FC8" w:rsidRDefault="00BF0897" w:rsidP="00BF1518">
            <w:pPr>
              <w:ind w:firstLine="720"/>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Şekil: 1.3 Risk/Getiri Ödünleşmesi - 3</w:t>
            </w:r>
          </w:p>
          <w:p w14:paraId="0D7D6F71" w14:textId="77777777" w:rsidR="00BF0897" w:rsidRPr="00D10FC8" w:rsidRDefault="00BF0897" w:rsidP="00BF1518">
            <w:pPr>
              <w:jc w:val="both"/>
              <w:rPr>
                <w:rFonts w:ascii="Avenir Next" w:hAnsi="Avenir Next" w:cs="Times New Roman"/>
                <w:sz w:val="20"/>
                <w:szCs w:val="20"/>
                <w:lang w:val="tr-TR"/>
              </w:rPr>
            </w:pPr>
          </w:p>
          <w:p w14:paraId="2029069D"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noProof/>
                <w:sz w:val="20"/>
                <w:szCs w:val="20"/>
                <w:lang w:val="tr-TR"/>
              </w:rPr>
              <mc:AlternateContent>
                <mc:Choice Requires="wps">
                  <w:drawing>
                    <wp:anchor distT="0" distB="0" distL="114300" distR="114300" simplePos="0" relativeHeight="251663360" behindDoc="0" locked="0" layoutInCell="1" allowOverlap="1" wp14:anchorId="1B7B3AFD" wp14:editId="6192AB0A">
                      <wp:simplePos x="0" y="0"/>
                      <wp:positionH relativeFrom="column">
                        <wp:posOffset>1641475</wp:posOffset>
                      </wp:positionH>
                      <wp:positionV relativeFrom="paragraph">
                        <wp:posOffset>111760</wp:posOffset>
                      </wp:positionV>
                      <wp:extent cx="45719" cy="2101979"/>
                      <wp:effectExtent l="25400" t="25400" r="43815" b="19050"/>
                      <wp:wrapNone/>
                      <wp:docPr id="11" name="Straight Arrow Connector 11"/>
                      <wp:cNvGraphicFramePr/>
                      <a:graphic xmlns:a="http://schemas.openxmlformats.org/drawingml/2006/main">
                        <a:graphicData uri="http://schemas.microsoft.com/office/word/2010/wordprocessingShape">
                          <wps:wsp>
                            <wps:cNvCnPr/>
                            <wps:spPr>
                              <a:xfrm flipV="1">
                                <a:off x="0" y="0"/>
                                <a:ext cx="45719" cy="21019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6E97D" id="Straight Arrow Connector 11" o:spid="_x0000_s1026" type="#_x0000_t32" style="position:absolute;margin-left:129.25pt;margin-top:8.8pt;width:3.6pt;height:16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" strokecolor="#4472c4 [3204]" strokeweight=".5pt">
                      <v:stroke endarrow="block" joinstyle="miter"/>
                    </v:shape>
                  </w:pict>
                </mc:Fallback>
              </mc:AlternateContent>
            </w:r>
          </w:p>
          <w:p w14:paraId="60EF703A"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Beklenen</w:t>
            </w:r>
          </w:p>
          <w:p w14:paraId="5CB14DF1"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Getiri E(R)</w:t>
            </w:r>
          </w:p>
          <w:p w14:paraId="1907ED78" w14:textId="77777777" w:rsidR="00BF0897" w:rsidRPr="00D10FC8" w:rsidRDefault="00BF0897" w:rsidP="00BF1518">
            <w:pPr>
              <w:jc w:val="both"/>
              <w:rPr>
                <w:rFonts w:ascii="Avenir Next" w:hAnsi="Avenir Next" w:cs="Times New Roman"/>
                <w:sz w:val="20"/>
                <w:szCs w:val="20"/>
                <w:lang w:val="tr-TR"/>
              </w:rPr>
            </w:pPr>
          </w:p>
          <w:p w14:paraId="602DE30B" w14:textId="77777777" w:rsidR="00BF0897" w:rsidRPr="00D10FC8" w:rsidRDefault="00BF0897" w:rsidP="00BF1518">
            <w:pPr>
              <w:jc w:val="both"/>
              <w:rPr>
                <w:rFonts w:ascii="Avenir Next" w:hAnsi="Avenir Next" w:cs="Times New Roman"/>
                <w:sz w:val="20"/>
                <w:szCs w:val="20"/>
                <w:lang w:val="tr-TR"/>
              </w:rPr>
            </w:pPr>
          </w:p>
          <w:p w14:paraId="5B6BFDA7"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x</w:t>
            </w:r>
          </w:p>
          <w:p w14:paraId="58EED5A5"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B</w:t>
            </w:r>
          </w:p>
          <w:p w14:paraId="5D86FCF2" w14:textId="77777777" w:rsidR="00BF0897" w:rsidRPr="00D10FC8" w:rsidRDefault="00BF0897" w:rsidP="00BF1518">
            <w:pPr>
              <w:jc w:val="both"/>
              <w:rPr>
                <w:rFonts w:ascii="Avenir Next" w:hAnsi="Avenir Next" w:cs="Times New Roman"/>
                <w:sz w:val="20"/>
                <w:szCs w:val="20"/>
                <w:lang w:val="tr-TR"/>
              </w:rPr>
            </w:pPr>
          </w:p>
          <w:p w14:paraId="1EA2C03C"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p>
          <w:p w14:paraId="64B57BFC" w14:textId="77777777" w:rsidR="00BF0897" w:rsidRPr="00D10FC8" w:rsidRDefault="00BF0897" w:rsidP="00BF1518">
            <w:pPr>
              <w:jc w:val="both"/>
              <w:rPr>
                <w:rFonts w:ascii="Avenir Next" w:hAnsi="Avenir Next" w:cs="Times New Roman"/>
                <w:sz w:val="20"/>
                <w:szCs w:val="20"/>
                <w:lang w:val="tr-TR"/>
              </w:rPr>
            </w:pPr>
          </w:p>
          <w:p w14:paraId="2162699C"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x</w:t>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 xml:space="preserve">                        </w:t>
            </w:r>
          </w:p>
          <w:p w14:paraId="577A5133"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A</w:t>
            </w:r>
          </w:p>
          <w:p w14:paraId="0A89EEF7"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noProof/>
                <w:sz w:val="20"/>
                <w:szCs w:val="20"/>
                <w:lang w:val="tr-TR"/>
              </w:rPr>
              <mc:AlternateContent>
                <mc:Choice Requires="wps">
                  <w:drawing>
                    <wp:anchor distT="0" distB="0" distL="114300" distR="114300" simplePos="0" relativeHeight="251664384" behindDoc="0" locked="0" layoutInCell="1" allowOverlap="1" wp14:anchorId="52B88223" wp14:editId="0B655AF3">
                      <wp:simplePos x="0" y="0"/>
                      <wp:positionH relativeFrom="column">
                        <wp:posOffset>1623695</wp:posOffset>
                      </wp:positionH>
                      <wp:positionV relativeFrom="paragraph">
                        <wp:posOffset>127000</wp:posOffset>
                      </wp:positionV>
                      <wp:extent cx="2849880" cy="0"/>
                      <wp:effectExtent l="0" t="63500" r="0" b="76200"/>
                      <wp:wrapNone/>
                      <wp:docPr id="12" name="Straight Arrow Connector 12"/>
                      <wp:cNvGraphicFramePr/>
                      <a:graphic xmlns:a="http://schemas.openxmlformats.org/drawingml/2006/main">
                        <a:graphicData uri="http://schemas.microsoft.com/office/word/2010/wordprocessingShape">
                          <wps:wsp>
                            <wps:cNvCnPr/>
                            <wps:spPr>
                              <a:xfrm>
                                <a:off x="0" y="0"/>
                                <a:ext cx="28498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FD3323" id="Straight Arrow Connector 12" o:spid="_x0000_s1026" type="#_x0000_t32" style="position:absolute;margin-left:127.85pt;margin-top:10pt;width:224.4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" strokecolor="#4472c4 [3204]" strokeweight=".5pt">
                      <v:stroke endarrow="block" joinstyle="miter"/>
                    </v:shape>
                  </w:pict>
                </mc:Fallback>
              </mc:AlternateContent>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p>
          <w:p w14:paraId="68A1409C" w14:textId="77777777" w:rsidR="00BF0897" w:rsidRPr="00D10FC8" w:rsidRDefault="00BF0897" w:rsidP="00BF1518">
            <w:pPr>
              <w:jc w:val="both"/>
              <w:rPr>
                <w:rFonts w:ascii="Avenir Next" w:hAnsi="Avenir Next" w:cs="Times New Roman"/>
                <w:lang w:val="tr-TR"/>
              </w:rPr>
            </w:pP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r>
            <w:r w:rsidRPr="00D10FC8">
              <w:rPr>
                <w:rFonts w:ascii="Avenir Next" w:hAnsi="Avenir Next" w:cs="Times New Roman"/>
                <w:sz w:val="20"/>
                <w:szCs w:val="20"/>
                <w:lang w:val="tr-TR"/>
              </w:rPr>
              <w:tab/>
              <w:t>Risk (Standart Sapma)</w:t>
            </w:r>
          </w:p>
          <w:p w14:paraId="0D389A6F" w14:textId="77777777" w:rsidR="00BF0897" w:rsidRPr="00D10FC8" w:rsidRDefault="00BF0897" w:rsidP="00BF1518">
            <w:pPr>
              <w:jc w:val="both"/>
              <w:rPr>
                <w:rFonts w:ascii="Avenir Next" w:hAnsi="Avenir Next" w:cs="Times New Roman"/>
                <w:sz w:val="20"/>
                <w:szCs w:val="20"/>
                <w:lang w:val="tr-TR"/>
              </w:rPr>
            </w:pPr>
          </w:p>
          <w:p w14:paraId="4F894E2B" w14:textId="77777777" w:rsidR="00BF0897" w:rsidRPr="00D10FC8" w:rsidRDefault="00BF0897" w:rsidP="00BF1518">
            <w:pPr>
              <w:jc w:val="both"/>
              <w:rPr>
                <w:rFonts w:ascii="Avenir Next" w:hAnsi="Avenir Next" w:cs="Times New Roman"/>
                <w:sz w:val="20"/>
                <w:szCs w:val="20"/>
                <w:lang w:val="tr-TR"/>
              </w:rPr>
            </w:pPr>
          </w:p>
        </w:tc>
      </w:tr>
    </w:tbl>
    <w:p w14:paraId="52F46E89" w14:textId="77777777" w:rsidR="00BF0897" w:rsidRPr="00D10FC8" w:rsidRDefault="00BF0897" w:rsidP="00BF1518">
      <w:pPr>
        <w:jc w:val="both"/>
        <w:rPr>
          <w:rFonts w:ascii="Avenir Next" w:hAnsi="Avenir Next" w:cs="Times New Roman"/>
          <w:sz w:val="20"/>
          <w:szCs w:val="20"/>
          <w:lang w:val="tr-TR"/>
        </w:rPr>
      </w:pPr>
    </w:p>
    <w:p w14:paraId="06416BD8" w14:textId="77777777" w:rsidR="00BF0897" w:rsidRPr="00BF1518" w:rsidRDefault="00BF0897" w:rsidP="00BF1518">
      <w:pPr>
        <w:jc w:val="both"/>
        <w:rPr>
          <w:rFonts w:ascii="Times New Roman" w:hAnsi="Times New Roman" w:cs="Times New Roman"/>
          <w:sz w:val="20"/>
          <w:szCs w:val="20"/>
          <w:lang w:val="tr-TR"/>
        </w:rPr>
      </w:pPr>
    </w:p>
    <w:p w14:paraId="347830D7" w14:textId="77777777" w:rsidR="00BF0897" w:rsidRPr="00BF1518" w:rsidRDefault="00BF0897" w:rsidP="00BF1518">
      <w:pPr>
        <w:jc w:val="both"/>
        <w:rPr>
          <w:rFonts w:ascii="Times New Roman" w:hAnsi="Times New Roman" w:cs="Times New Roman"/>
          <w:lang w:val="tr-TR"/>
        </w:rPr>
      </w:pPr>
    </w:p>
    <w:p w14:paraId="01F66866" w14:textId="77777777" w:rsidR="00BF0897" w:rsidRPr="00BF1518" w:rsidRDefault="00BF0897" w:rsidP="00BF1518">
      <w:pPr>
        <w:jc w:val="both"/>
        <w:rPr>
          <w:rFonts w:ascii="Times New Roman" w:hAnsi="Times New Roman" w:cs="Times New Roman"/>
          <w:lang w:val="tr-TR"/>
        </w:rPr>
      </w:pPr>
    </w:p>
    <w:p w14:paraId="650FBEAF" w14:textId="77777777" w:rsidR="00BF0897" w:rsidRPr="00D10FC8" w:rsidRDefault="00BF0897" w:rsidP="00BF1518">
      <w:pPr>
        <w:jc w:val="both"/>
        <w:rPr>
          <w:rFonts w:ascii="Avenir Next" w:hAnsi="Avenir Next" w:cs="Times New Roman"/>
          <w:i/>
          <w:iCs/>
          <w:lang w:val="tr-TR"/>
        </w:rPr>
      </w:pPr>
      <w:r w:rsidRPr="00D10FC8">
        <w:rPr>
          <w:rFonts w:ascii="Avenir Next" w:hAnsi="Avenir Next" w:cs="Times New Roman"/>
          <w:b/>
          <w:bCs/>
          <w:i/>
          <w:iCs/>
          <w:lang w:val="tr-TR"/>
        </w:rPr>
        <w:t xml:space="preserve">Destek </w:t>
      </w:r>
      <w:r w:rsidRPr="00D10FC8">
        <w:rPr>
          <w:rFonts w:ascii="Avenir Next" w:hAnsi="Avenir Next" w:cs="Times New Roman"/>
          <w:i/>
          <w:iCs/>
          <w:lang w:val="tr-TR"/>
        </w:rPr>
        <w:t>(Feedback)</w:t>
      </w:r>
    </w:p>
    <w:p w14:paraId="2813312B" w14:textId="77777777" w:rsidR="00BF0897" w:rsidRPr="00BF1518" w:rsidRDefault="00BF0897" w:rsidP="00BF1518">
      <w:pPr>
        <w:jc w:val="both"/>
        <w:rPr>
          <w:rFonts w:ascii="Times New Roman" w:hAnsi="Times New Roman" w:cs="Times New Roman"/>
          <w:sz w:val="20"/>
          <w:szCs w:val="20"/>
          <w:lang w:val="tr-TR"/>
        </w:rPr>
      </w:pPr>
    </w:p>
    <w:p w14:paraId="03521731"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Aynı beklenen getiri düzeyinde insanların düşük riski daha yüksek olan riske tercih edeceklerini varsayarız. Bu nedenle yatırımcılar için ilk Şekilde yer alan A yatırımı B yatırımından daha çekicidir. </w:t>
      </w:r>
    </w:p>
    <w:p w14:paraId="7F505ABC" w14:textId="77777777" w:rsidR="00BF0897" w:rsidRPr="00BF1518" w:rsidRDefault="00BF0897" w:rsidP="00BF1518">
      <w:pPr>
        <w:jc w:val="both"/>
        <w:rPr>
          <w:rFonts w:ascii="Times New Roman" w:hAnsi="Times New Roman" w:cs="Times New Roman"/>
          <w:i/>
          <w:iCs/>
          <w:sz w:val="20"/>
          <w:szCs w:val="20"/>
          <w:lang w:val="tr-TR"/>
        </w:rPr>
      </w:pPr>
    </w:p>
    <w:p w14:paraId="48B5D762"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Ayrıca insanların aynı risk düzeyinde daha fazla beklenen getirisi olanı daha düşük beklenen getiriye sahip olana tercih edeceklerini varsayarız. İkinci Şekilde A yatırımını, B yatırımına sahip olmaya tercih ederiz. </w:t>
      </w:r>
    </w:p>
    <w:p w14:paraId="0314A98A" w14:textId="77777777" w:rsidR="00BF0897" w:rsidRPr="00BF1518" w:rsidRDefault="00BF0897" w:rsidP="00BF1518">
      <w:pPr>
        <w:jc w:val="both"/>
        <w:rPr>
          <w:rFonts w:ascii="Times New Roman" w:hAnsi="Times New Roman" w:cs="Times New Roman"/>
          <w:i/>
          <w:iCs/>
          <w:sz w:val="20"/>
          <w:szCs w:val="20"/>
          <w:lang w:val="tr-TR"/>
        </w:rPr>
      </w:pPr>
    </w:p>
    <w:p w14:paraId="4AB8CBEE"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Son şekilde doğru cevap yoktur. Herkes tercih ettiği yatırım hakkında kendi kararını verecektir. A daha yüksek bir getiri sunarken aynı zamanda B’den daha yüksek bir riske sahiptir. Her yatırımcı, beklenen getirinin aldıkları ilave riski telafi etmek için yeterli olup olmadığını kendisine sormalıdır.  </w:t>
      </w:r>
    </w:p>
    <w:p w14:paraId="3B751E99" w14:textId="77777777" w:rsidR="00BF0897" w:rsidRPr="00BF1518" w:rsidRDefault="00BF0897" w:rsidP="00BF1518">
      <w:pPr>
        <w:jc w:val="both"/>
        <w:rPr>
          <w:rFonts w:ascii="Times New Roman" w:hAnsi="Times New Roman" w:cs="Times New Roman"/>
          <w:sz w:val="20"/>
          <w:szCs w:val="20"/>
          <w:lang w:val="tr-TR"/>
        </w:rPr>
      </w:pPr>
    </w:p>
    <w:p w14:paraId="1723B358" w14:textId="77777777" w:rsidR="00BF0897" w:rsidRPr="00BF1518" w:rsidRDefault="00BF0897" w:rsidP="00BF1518">
      <w:pPr>
        <w:jc w:val="both"/>
        <w:rPr>
          <w:rFonts w:ascii="Times New Roman" w:hAnsi="Times New Roman" w:cs="Times New Roman"/>
          <w:b/>
          <w:bCs/>
          <w:sz w:val="20"/>
          <w:szCs w:val="20"/>
          <w:lang w:val="tr-TR"/>
        </w:rPr>
      </w:pPr>
    </w:p>
    <w:p w14:paraId="4FA3EFB0" w14:textId="624EAACC"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Şekil: 1.4 Risk/Getiri Ödünleşmesi -</w:t>
      </w:r>
      <w:r w:rsidR="00D10FC8">
        <w:rPr>
          <w:rFonts w:ascii="Times New Roman" w:hAnsi="Times New Roman" w:cs="Times New Roman"/>
          <w:b/>
          <w:bCs/>
          <w:sz w:val="20"/>
          <w:szCs w:val="20"/>
          <w:lang w:val="tr-TR"/>
        </w:rPr>
        <w:t xml:space="preserve"> </w:t>
      </w:r>
      <w:r w:rsidRPr="00BF1518">
        <w:rPr>
          <w:rFonts w:ascii="Times New Roman" w:hAnsi="Times New Roman" w:cs="Times New Roman"/>
          <w:b/>
          <w:bCs/>
          <w:sz w:val="20"/>
          <w:szCs w:val="20"/>
          <w:lang w:val="tr-TR"/>
        </w:rPr>
        <w:t>4</w:t>
      </w:r>
    </w:p>
    <w:p w14:paraId="5F2F2008" w14:textId="77777777" w:rsidR="00BF0897" w:rsidRPr="00BF1518" w:rsidRDefault="00BF0897" w:rsidP="00BF1518">
      <w:pPr>
        <w:jc w:val="both"/>
        <w:rPr>
          <w:rFonts w:ascii="Times New Roman" w:hAnsi="Times New Roman" w:cs="Times New Roman"/>
          <w:sz w:val="20"/>
          <w:szCs w:val="20"/>
          <w:lang w:val="tr-TR"/>
        </w:rPr>
      </w:pPr>
    </w:p>
    <w:p w14:paraId="2DECBEB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65408" behindDoc="0" locked="0" layoutInCell="1" allowOverlap="1" wp14:anchorId="4A5ED4C6" wp14:editId="3315881F">
                <wp:simplePos x="0" y="0"/>
                <wp:positionH relativeFrom="column">
                  <wp:posOffset>1624239</wp:posOffset>
                </wp:positionH>
                <wp:positionV relativeFrom="paragraph">
                  <wp:posOffset>137860</wp:posOffset>
                </wp:positionV>
                <wp:extent cx="45719" cy="2052605"/>
                <wp:effectExtent l="63500" t="25400" r="43815" b="17780"/>
                <wp:wrapNone/>
                <wp:docPr id="1" name="Straight Arrow Connector 1"/>
                <wp:cNvGraphicFramePr/>
                <a:graphic xmlns:a="http://schemas.openxmlformats.org/drawingml/2006/main">
                  <a:graphicData uri="http://schemas.microsoft.com/office/word/2010/wordprocessingShape">
                    <wps:wsp>
                      <wps:cNvCnPr/>
                      <wps:spPr>
                        <a:xfrm flipH="1" flipV="1">
                          <a:off x="0" y="0"/>
                          <a:ext cx="45719" cy="2052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7EF8E" id="Straight Arrow Connector 1" o:spid="_x0000_s1026" type="#_x0000_t32" style="position:absolute;margin-left:127.9pt;margin-top:10.85pt;width:3.6pt;height:161.6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" strokecolor="#4472c4 [3204]" strokeweight=".5pt">
                <v:stroke endarrow="block" joinstyle="miter"/>
              </v:shape>
            </w:pict>
          </mc:Fallback>
        </mc:AlternateContent>
      </w:r>
    </w:p>
    <w:p w14:paraId="6E5DCE0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Beklenen</w:t>
      </w:r>
    </w:p>
    <w:p w14:paraId="1FB5779A"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69504" behindDoc="0" locked="0" layoutInCell="1" allowOverlap="1" wp14:anchorId="5C13DF15" wp14:editId="01620FF6">
                <wp:simplePos x="0" y="0"/>
                <wp:positionH relativeFrom="column">
                  <wp:posOffset>2743200</wp:posOffset>
                </wp:positionH>
                <wp:positionV relativeFrom="paragraph">
                  <wp:posOffset>92710</wp:posOffset>
                </wp:positionV>
                <wp:extent cx="409575" cy="981075"/>
                <wp:effectExtent l="0" t="0" r="34925" b="34925"/>
                <wp:wrapNone/>
                <wp:docPr id="5" name="Straight Arrow Connector 5"/>
                <wp:cNvGraphicFramePr/>
                <a:graphic xmlns:a="http://schemas.openxmlformats.org/drawingml/2006/main">
                  <a:graphicData uri="http://schemas.microsoft.com/office/word/2010/wordprocessingShape">
                    <wps:wsp>
                      <wps:cNvCnPr/>
                      <wps:spPr>
                        <a:xfrm>
                          <a:off x="0" y="0"/>
                          <a:ext cx="409575"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03216D" id="Straight Arrow Connector 5" o:spid="_x0000_s1026" type="#_x0000_t32" style="position:absolute;margin-left:3in;margin-top:7.3pt;width:32.25pt;height:77.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" strokecolor="#4472c4 [3204]" strokeweight=".5pt">
                <v:stroke endarrow="block" joinstyle="miter"/>
              </v:shape>
            </w:pict>
          </mc:Fallback>
        </mc:AlternateContent>
      </w:r>
      <w:r w:rsidRPr="00BF1518">
        <w:rPr>
          <w:rFonts w:ascii="Times New Roman" w:hAnsi="Times New Roman" w:cs="Times New Roman"/>
          <w:noProof/>
          <w:sz w:val="20"/>
          <w:szCs w:val="20"/>
          <w:lang w:val="tr-TR"/>
        </w:rPr>
        <mc:AlternateContent>
          <mc:Choice Requires="wps">
            <w:drawing>
              <wp:anchor distT="0" distB="0" distL="114300" distR="114300" simplePos="0" relativeHeight="251668480" behindDoc="0" locked="0" layoutInCell="1" allowOverlap="1" wp14:anchorId="2A0AEFFD" wp14:editId="00A5896B">
                <wp:simplePos x="0" y="0"/>
                <wp:positionH relativeFrom="column">
                  <wp:posOffset>3505200</wp:posOffset>
                </wp:positionH>
                <wp:positionV relativeFrom="paragraph">
                  <wp:posOffset>150495</wp:posOffset>
                </wp:positionV>
                <wp:extent cx="57150" cy="923925"/>
                <wp:effectExtent l="0" t="0" r="19050" b="15875"/>
                <wp:wrapNone/>
                <wp:docPr id="4" name="Straight Connector 4"/>
                <wp:cNvGraphicFramePr/>
                <a:graphic xmlns:a="http://schemas.openxmlformats.org/drawingml/2006/main">
                  <a:graphicData uri="http://schemas.microsoft.com/office/word/2010/wordprocessingShape">
                    <wps:wsp>
                      <wps:cNvCnPr/>
                      <wps:spPr>
                        <a:xfrm flipH="1" flipV="1">
                          <a:off x="0" y="0"/>
                          <a:ext cx="57150"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F0D92F" id="Straight Connector 4" o:spid="_x0000_s1026" style="position:absolute;flip:x 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pt,11.85pt" to="280.5pt,8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" strokecolor="#4472c4 [3204]" strokeweight=".5pt">
                <v:stroke joinstyle="miter"/>
              </v:line>
            </w:pict>
          </mc:Fallback>
        </mc:AlternateContent>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Getiri E(R)</w:t>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b/>
          <w:bCs/>
          <w:sz w:val="20"/>
          <w:szCs w:val="20"/>
          <w:lang w:val="tr-TR"/>
        </w:rPr>
        <w:t>Ek Risk</w:t>
      </w:r>
    </w:p>
    <w:p w14:paraId="0FBA041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 xml:space="preserve">        X</w:t>
      </w:r>
    </w:p>
    <w:p w14:paraId="6E3AF80F" w14:textId="77777777" w:rsidR="00BF0897" w:rsidRPr="00BF1518" w:rsidRDefault="00BF0897" w:rsidP="00BF1518">
      <w:pPr>
        <w:jc w:val="both"/>
        <w:rPr>
          <w:rFonts w:ascii="Times New Roman" w:hAnsi="Times New Roman" w:cs="Times New Roman"/>
          <w:sz w:val="20"/>
          <w:szCs w:val="20"/>
          <w:lang w:val="tr-TR"/>
        </w:rPr>
      </w:pPr>
    </w:p>
    <w:p w14:paraId="674B494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70528" behindDoc="0" locked="0" layoutInCell="1" allowOverlap="1" wp14:anchorId="699577F1" wp14:editId="2627453D">
                <wp:simplePos x="0" y="0"/>
                <wp:positionH relativeFrom="column">
                  <wp:posOffset>3619500</wp:posOffset>
                </wp:positionH>
                <wp:positionV relativeFrom="paragraph">
                  <wp:posOffset>112395</wp:posOffset>
                </wp:positionV>
                <wp:extent cx="504825" cy="152400"/>
                <wp:effectExtent l="25400" t="0" r="15875" b="50800"/>
                <wp:wrapNone/>
                <wp:docPr id="6" name="Straight Arrow Connector 6"/>
                <wp:cNvGraphicFramePr/>
                <a:graphic xmlns:a="http://schemas.openxmlformats.org/drawingml/2006/main">
                  <a:graphicData uri="http://schemas.microsoft.com/office/word/2010/wordprocessingShape">
                    <wps:wsp>
                      <wps:cNvCnPr/>
                      <wps:spPr>
                        <a:xfrm flipH="1">
                          <a:off x="0" y="0"/>
                          <a:ext cx="5048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AC9A0" id="Straight Arrow Connector 6" o:spid="_x0000_s1026" type="#_x0000_t32" style="position:absolute;margin-left:285pt;margin-top:8.85pt;width:39.75pt;height:1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" strokecolor="#4472c4 [3204]" strokeweight=".5pt">
                <v:stroke endarrow="block" joinstyle="miter"/>
              </v:shape>
            </w:pict>
          </mc:Fallback>
        </mc:AlternateContent>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b/>
          <w:bCs/>
          <w:sz w:val="20"/>
          <w:szCs w:val="20"/>
          <w:lang w:val="tr-TR"/>
        </w:rPr>
        <w:t>Ek Getiri</w:t>
      </w:r>
    </w:p>
    <w:p w14:paraId="4E468C3F" w14:textId="77777777" w:rsidR="00BF0897" w:rsidRPr="00BF1518" w:rsidRDefault="00BF0897" w:rsidP="00BF1518">
      <w:pPr>
        <w:jc w:val="both"/>
        <w:rPr>
          <w:rFonts w:ascii="Times New Roman" w:hAnsi="Times New Roman" w:cs="Times New Roman"/>
          <w:sz w:val="20"/>
          <w:szCs w:val="20"/>
          <w:lang w:val="tr-TR"/>
        </w:rPr>
      </w:pPr>
    </w:p>
    <w:p w14:paraId="037F1ED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p>
    <w:p w14:paraId="3ECFACD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p>
    <w:p w14:paraId="4025D86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67456" behindDoc="0" locked="0" layoutInCell="1" allowOverlap="1" wp14:anchorId="4B97F2FA" wp14:editId="1F51350B">
                <wp:simplePos x="0" y="0"/>
                <wp:positionH relativeFrom="column">
                  <wp:posOffset>2504440</wp:posOffset>
                </wp:positionH>
                <wp:positionV relativeFrom="paragraph">
                  <wp:posOffset>52070</wp:posOffset>
                </wp:positionV>
                <wp:extent cx="1057275"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1057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E21B3" id="Straight Connector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7.2pt,4.1pt" to="280.4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" strokecolor="#4472c4 [3204]" strokeweight=".5pt">
                <v:stroke joinstyle="miter"/>
              </v:line>
            </w:pict>
          </mc:Fallback>
        </mc:AlternateContent>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 xml:space="preserve">     X</w:t>
      </w:r>
    </w:p>
    <w:p w14:paraId="06EB67F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p>
    <w:p w14:paraId="0FFF6CCF" w14:textId="77777777" w:rsidR="00BF0897" w:rsidRPr="00BF1518" w:rsidRDefault="00BF0897" w:rsidP="00BF1518">
      <w:pPr>
        <w:jc w:val="both"/>
        <w:rPr>
          <w:rFonts w:ascii="Times New Roman" w:hAnsi="Times New Roman" w:cs="Times New Roman"/>
          <w:sz w:val="20"/>
          <w:szCs w:val="20"/>
          <w:lang w:val="tr-TR"/>
        </w:rPr>
      </w:pPr>
    </w:p>
    <w:p w14:paraId="54FDF60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p>
    <w:p w14:paraId="2DD4203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 xml:space="preserve">                         </w:t>
      </w:r>
    </w:p>
    <w:p w14:paraId="3DE3D3B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66432" behindDoc="0" locked="0" layoutInCell="1" allowOverlap="1" wp14:anchorId="096CA0C5" wp14:editId="27605AC4">
                <wp:simplePos x="0" y="0"/>
                <wp:positionH relativeFrom="column">
                  <wp:posOffset>1668544</wp:posOffset>
                </wp:positionH>
                <wp:positionV relativeFrom="paragraph">
                  <wp:posOffset>81661</wp:posOffset>
                </wp:positionV>
                <wp:extent cx="2549336" cy="53680"/>
                <wp:effectExtent l="0" t="63500" r="0" b="35560"/>
                <wp:wrapNone/>
                <wp:docPr id="2" name="Straight Arrow Connector 2"/>
                <wp:cNvGraphicFramePr/>
                <a:graphic xmlns:a="http://schemas.openxmlformats.org/drawingml/2006/main">
                  <a:graphicData uri="http://schemas.microsoft.com/office/word/2010/wordprocessingShape">
                    <wps:wsp>
                      <wps:cNvCnPr/>
                      <wps:spPr>
                        <a:xfrm flipV="1">
                          <a:off x="0" y="0"/>
                          <a:ext cx="2549336" cy="53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15E48" id="Straight Arrow Connector 2" o:spid="_x0000_s1026" type="#_x0000_t32" style="position:absolute;margin-left:131.4pt;margin-top:6.45pt;width:200.75pt;height:4.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" strokecolor="#4472c4 [3204]" strokeweight=".5pt">
                <v:stroke endarrow="block" joinstyle="miter"/>
              </v:shape>
            </w:pict>
          </mc:Fallback>
        </mc:AlternateContent>
      </w:r>
    </w:p>
    <w:p w14:paraId="683ECEA0"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Risk (Standart Sapma)</w:t>
      </w:r>
    </w:p>
    <w:p w14:paraId="4C89CF94" w14:textId="77777777" w:rsidR="00BF0897" w:rsidRPr="00BF1518" w:rsidRDefault="00BF0897" w:rsidP="00BF1518">
      <w:pPr>
        <w:jc w:val="both"/>
        <w:rPr>
          <w:rFonts w:ascii="Times New Roman" w:hAnsi="Times New Roman" w:cs="Times New Roman"/>
          <w:b/>
          <w:bCs/>
          <w:sz w:val="20"/>
          <w:szCs w:val="20"/>
          <w:lang w:val="tr-TR"/>
        </w:rPr>
      </w:pPr>
    </w:p>
    <w:p w14:paraId="5DED397B" w14:textId="77777777" w:rsidR="00BF0897" w:rsidRPr="00BF1518" w:rsidRDefault="00BF0897" w:rsidP="00BF1518">
      <w:pPr>
        <w:jc w:val="both"/>
        <w:rPr>
          <w:rFonts w:ascii="Times New Roman" w:hAnsi="Times New Roman" w:cs="Times New Roman"/>
          <w:b/>
          <w:bCs/>
          <w:sz w:val="20"/>
          <w:szCs w:val="20"/>
          <w:lang w:val="tr-TR"/>
        </w:rPr>
      </w:pPr>
    </w:p>
    <w:p w14:paraId="70C2FFEB" w14:textId="77777777" w:rsidR="00BF0897" w:rsidRPr="00BF1518" w:rsidRDefault="00BF0897" w:rsidP="00BF1518">
      <w:pPr>
        <w:jc w:val="both"/>
        <w:rPr>
          <w:rFonts w:ascii="Times New Roman" w:hAnsi="Times New Roman" w:cs="Times New Roman"/>
          <w:b/>
          <w:bCs/>
          <w:sz w:val="20"/>
          <w:szCs w:val="20"/>
          <w:lang w:val="tr-TR"/>
        </w:rPr>
      </w:pPr>
    </w:p>
    <w:p w14:paraId="03E0CB38" w14:textId="77777777" w:rsidR="00BF0897" w:rsidRPr="00BF1518" w:rsidRDefault="00BF0897" w:rsidP="00BF1518">
      <w:pPr>
        <w:jc w:val="both"/>
        <w:rPr>
          <w:rFonts w:ascii="Times New Roman" w:hAnsi="Times New Roman" w:cs="Times New Roman"/>
          <w:b/>
          <w:bCs/>
          <w:sz w:val="20"/>
          <w:szCs w:val="20"/>
          <w:lang w:val="tr-TR"/>
        </w:rPr>
      </w:pPr>
    </w:p>
    <w:p w14:paraId="61E0C5BC"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lastRenderedPageBreak/>
        <w:t xml:space="preserve">Sermaye Varlık Fiyatlama Modeli </w:t>
      </w:r>
    </w:p>
    <w:p w14:paraId="070EA573" w14:textId="77777777" w:rsidR="00BF0897" w:rsidRPr="00BF1518" w:rsidRDefault="00BF0897" w:rsidP="00BF1518">
      <w:pPr>
        <w:jc w:val="both"/>
        <w:rPr>
          <w:rFonts w:ascii="Times New Roman" w:hAnsi="Times New Roman" w:cs="Times New Roman"/>
          <w:b/>
          <w:bCs/>
          <w:sz w:val="20"/>
          <w:szCs w:val="20"/>
          <w:lang w:val="tr-TR"/>
        </w:rPr>
      </w:pPr>
    </w:p>
    <w:p w14:paraId="57EDF2AF" w14:textId="77777777" w:rsidR="00BF0897" w:rsidRPr="00BF1518" w:rsidRDefault="00BF0897" w:rsidP="00BF1518">
      <w:pPr>
        <w:ind w:firstLine="720"/>
        <w:jc w:val="both"/>
        <w:rPr>
          <w:rFonts w:ascii="Times New Roman" w:hAnsi="Times New Roman" w:cs="Times New Roman"/>
          <w:sz w:val="20"/>
          <w:szCs w:val="20"/>
          <w:lang w:val="tr-TR"/>
        </w:rPr>
      </w:pPr>
    </w:p>
    <w:p w14:paraId="5E840F78" w14:textId="27DE5049" w:rsidR="00BF0897" w:rsidRPr="00BF1518"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sz w:val="20"/>
          <w:szCs w:val="20"/>
          <w:lang w:val="tr-TR"/>
        </w:rPr>
        <w:t xml:space="preserve">Bu kısımda toplam risk üzerinde konuşacağız. Ancak riski iki tipe ayırarak inceleyebiliriz: </w:t>
      </w:r>
      <w:r w:rsidRPr="00BF1518">
        <w:rPr>
          <w:rFonts w:ascii="Times New Roman" w:hAnsi="Times New Roman" w:cs="Times New Roman"/>
          <w:b/>
          <w:bCs/>
          <w:i/>
          <w:iCs/>
          <w:sz w:val="20"/>
          <w:szCs w:val="20"/>
          <w:lang w:val="tr-TR"/>
        </w:rPr>
        <w:t xml:space="preserve">sistematik risk </w:t>
      </w:r>
      <w:r w:rsidRPr="00BF1518">
        <w:rPr>
          <w:rFonts w:ascii="Times New Roman" w:hAnsi="Times New Roman" w:cs="Times New Roman"/>
          <w:sz w:val="20"/>
          <w:szCs w:val="20"/>
          <w:lang w:val="tr-TR"/>
        </w:rPr>
        <w:t>ve</w:t>
      </w:r>
      <w:r w:rsidRPr="00BF1518">
        <w:rPr>
          <w:rFonts w:ascii="Times New Roman" w:hAnsi="Times New Roman" w:cs="Times New Roman"/>
          <w:b/>
          <w:bCs/>
          <w:i/>
          <w:iCs/>
          <w:sz w:val="20"/>
          <w:szCs w:val="20"/>
          <w:lang w:val="tr-TR"/>
        </w:rPr>
        <w:t xml:space="preserve"> spesifik risk. </w:t>
      </w:r>
      <w:r w:rsidR="00454A06">
        <w:rPr>
          <w:rStyle w:val="FootnoteReference"/>
          <w:rFonts w:ascii="Times New Roman" w:hAnsi="Times New Roman" w:cs="Times New Roman"/>
          <w:b/>
          <w:bCs/>
          <w:i/>
          <w:iCs/>
          <w:sz w:val="20"/>
          <w:szCs w:val="20"/>
          <w:lang w:val="tr-TR"/>
        </w:rPr>
        <w:footnoteReference w:id="2"/>
      </w:r>
    </w:p>
    <w:p w14:paraId="0B525E04" w14:textId="77777777" w:rsidR="00BF0897" w:rsidRPr="00BF1518" w:rsidRDefault="00BF0897" w:rsidP="00BF1518">
      <w:pPr>
        <w:jc w:val="both"/>
        <w:rPr>
          <w:rFonts w:ascii="Times New Roman" w:hAnsi="Times New Roman" w:cs="Times New Roman"/>
          <w:b/>
          <w:bCs/>
          <w:i/>
          <w:iCs/>
          <w:sz w:val="20"/>
          <w:szCs w:val="20"/>
          <w:lang w:val="tr-TR"/>
        </w:rPr>
      </w:pPr>
    </w:p>
    <w:p w14:paraId="71ED76B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Sermaye Varlık Fiyatlama Modeli (Capital Asset Pricing Model-CAPM),</w:t>
      </w:r>
      <w:r w:rsidRPr="00BF1518">
        <w:rPr>
          <w:rFonts w:ascii="Times New Roman" w:hAnsi="Times New Roman" w:cs="Times New Roman"/>
          <w:sz w:val="20"/>
          <w:szCs w:val="20"/>
          <w:lang w:val="tr-TR"/>
        </w:rPr>
        <w:t xml:space="preserve"> sistematik (systematic) riskleri az veya çok bütün işletmeleri etkileyen riskler olarak tanımlarken spesifik riskleri belirli bir şirketi etkileyen riskler olarak tanımlamıştır.  Spesifik riskin bir örneği, 2010 yılında Meksika Körfezindeki çevre felaketinden BP’nin sorumlu olduğu denize petrol dökülmesidir.</w:t>
      </w:r>
    </w:p>
    <w:p w14:paraId="3DF17F8A" w14:textId="77777777" w:rsidR="00BF0897" w:rsidRPr="00BF1518" w:rsidRDefault="00BF0897" w:rsidP="00BF1518">
      <w:pPr>
        <w:jc w:val="both"/>
        <w:rPr>
          <w:rFonts w:ascii="Times New Roman" w:hAnsi="Times New Roman" w:cs="Times New Roman"/>
          <w:sz w:val="20"/>
          <w:szCs w:val="20"/>
          <w:lang w:val="tr-TR"/>
        </w:rPr>
      </w:pPr>
    </w:p>
    <w:p w14:paraId="5BE02C0E" w14:textId="77777777" w:rsidR="00BF0897" w:rsidRPr="00BF1518" w:rsidRDefault="00BF0897" w:rsidP="00BF1518">
      <w:pPr>
        <w:jc w:val="both"/>
        <w:rPr>
          <w:rFonts w:ascii="Times New Roman" w:hAnsi="Times New Roman" w:cs="Times New Roman"/>
          <w:sz w:val="20"/>
          <w:szCs w:val="20"/>
          <w:lang w:val="tr-TR"/>
        </w:rPr>
      </w:pPr>
    </w:p>
    <w:p w14:paraId="4206F991" w14:textId="77777777" w:rsidR="00BF0897" w:rsidRPr="00BF1518" w:rsidRDefault="00BF0897" w:rsidP="00BF1518">
      <w:pPr>
        <w:jc w:val="both"/>
        <w:rPr>
          <w:rFonts w:ascii="Times New Roman" w:hAnsi="Times New Roman" w:cs="Times New Roman"/>
          <w:sz w:val="20"/>
          <w:szCs w:val="20"/>
          <w:lang w:val="tr-TR"/>
        </w:rPr>
      </w:pPr>
    </w:p>
    <w:p w14:paraId="20A0F968"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Şekil 1.5 BP Pay Fiyatı Üzerinde Meksika Körfezi Petrol Krizinin Etkisi</w:t>
      </w:r>
    </w:p>
    <w:p w14:paraId="5A8CDA6E" w14:textId="77777777" w:rsidR="00BF0897" w:rsidRPr="00BF1518" w:rsidRDefault="00BF0897" w:rsidP="00BF1518">
      <w:pPr>
        <w:jc w:val="both"/>
        <w:rPr>
          <w:rFonts w:ascii="Times New Roman" w:hAnsi="Times New Roman" w:cs="Times New Roman"/>
          <w:b/>
          <w:bCs/>
          <w:sz w:val="20"/>
          <w:szCs w:val="20"/>
          <w:lang w:val="tr-TR"/>
        </w:rPr>
      </w:pPr>
    </w:p>
    <w:p w14:paraId="68A48B05" w14:textId="77777777" w:rsidR="00BF0897" w:rsidRPr="00BF1518" w:rsidRDefault="00BF0897" w:rsidP="00BF1518">
      <w:pPr>
        <w:jc w:val="both"/>
        <w:rPr>
          <w:rFonts w:ascii="Times New Roman" w:hAnsi="Times New Roman" w:cs="Times New Roman"/>
          <w:b/>
          <w:bCs/>
          <w:sz w:val="20"/>
          <w:szCs w:val="20"/>
          <w:lang w:val="tr-TR"/>
        </w:rPr>
      </w:pPr>
    </w:p>
    <w:p w14:paraId="0B762F9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w:drawing>
          <wp:inline distT="0" distB="0" distL="0" distR="0" wp14:anchorId="3686E9B2" wp14:editId="70C018FE">
            <wp:extent cx="5727700" cy="4296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6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296410"/>
                    </a:xfrm>
                    <a:prstGeom prst="rect">
                      <a:avLst/>
                    </a:prstGeom>
                  </pic:spPr>
                </pic:pic>
              </a:graphicData>
            </a:graphic>
          </wp:inline>
        </w:drawing>
      </w:r>
    </w:p>
    <w:p w14:paraId="500C4F21" w14:textId="77777777" w:rsidR="00BF0897" w:rsidRPr="00BF1518" w:rsidRDefault="00BF0897" w:rsidP="00BF1518">
      <w:pPr>
        <w:jc w:val="both"/>
        <w:rPr>
          <w:rFonts w:ascii="Times New Roman" w:hAnsi="Times New Roman" w:cs="Times New Roman"/>
          <w:sz w:val="20"/>
          <w:szCs w:val="20"/>
          <w:lang w:val="tr-TR"/>
        </w:rPr>
      </w:pPr>
    </w:p>
    <w:p w14:paraId="03448354" w14:textId="77777777" w:rsidR="00BF0897" w:rsidRPr="00BF1518" w:rsidRDefault="00BF0897" w:rsidP="00BF1518">
      <w:pPr>
        <w:jc w:val="both"/>
        <w:rPr>
          <w:rFonts w:ascii="Times New Roman" w:hAnsi="Times New Roman" w:cs="Times New Roman"/>
          <w:sz w:val="20"/>
          <w:szCs w:val="20"/>
          <w:lang w:val="tr-TR"/>
        </w:rPr>
      </w:pPr>
    </w:p>
    <w:p w14:paraId="766ED4ED" w14:textId="77777777" w:rsidR="00BF0897" w:rsidRPr="00BF1518" w:rsidRDefault="00BF0897" w:rsidP="00BF1518">
      <w:pPr>
        <w:jc w:val="both"/>
        <w:rPr>
          <w:rFonts w:ascii="Times New Roman" w:hAnsi="Times New Roman" w:cs="Times New Roman"/>
          <w:sz w:val="20"/>
          <w:szCs w:val="20"/>
          <w:lang w:val="tr-TR"/>
        </w:rPr>
      </w:pPr>
    </w:p>
    <w:p w14:paraId="0F7721A7" w14:textId="77777777" w:rsidR="008A3ED3" w:rsidRPr="00BF1518" w:rsidRDefault="008A3ED3"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Şekil 1.5 BP pay fiyatları ile FT 1000 Endeksini göstermektedir. FTSE Endeksi büyük ölçüde istikrarlı iken felaketin bir sonucu olarak BP pay fiyatı sert biçimde düşmüştür.</w:t>
      </w:r>
    </w:p>
    <w:p w14:paraId="6852BFC2" w14:textId="77777777" w:rsidR="008A3ED3" w:rsidRPr="00BF1518" w:rsidRDefault="008A3ED3" w:rsidP="00BF1518">
      <w:pPr>
        <w:jc w:val="both"/>
        <w:rPr>
          <w:rFonts w:ascii="Times New Roman" w:hAnsi="Times New Roman" w:cs="Times New Roman"/>
          <w:sz w:val="20"/>
          <w:szCs w:val="20"/>
          <w:lang w:val="tr-TR"/>
        </w:rPr>
      </w:pPr>
    </w:p>
    <w:p w14:paraId="4993693E" w14:textId="77777777" w:rsidR="008A3ED3" w:rsidRPr="00BF1518" w:rsidRDefault="008A3ED3"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Sistematik riskler faiz oranı değişmeleri, petrol fiyatındaki değişmeler ve 2106’da AB üyeliği konusunda BK’da yapılan referandumu gibi olayları içerir. Şirketler sistematik risklerden eşit biçimde etkilenmezler. Genellikle, bankalar ve konut yapımcıları sistematik risklere karşı, örneğin tütün şirketleri ve süpermarketlerden daha fazla duyarlıdırlar. </w:t>
      </w:r>
    </w:p>
    <w:p w14:paraId="37393B5A" w14:textId="77777777" w:rsidR="008A3ED3" w:rsidRPr="00BF1518" w:rsidRDefault="008A3ED3" w:rsidP="00BF1518">
      <w:pPr>
        <w:jc w:val="both"/>
        <w:rPr>
          <w:rFonts w:ascii="Times New Roman" w:hAnsi="Times New Roman" w:cs="Times New Roman"/>
          <w:sz w:val="20"/>
          <w:szCs w:val="20"/>
          <w:lang w:val="tr-TR"/>
        </w:rPr>
      </w:pPr>
    </w:p>
    <w:p w14:paraId="14EB76C6" w14:textId="77777777" w:rsidR="00BF0897" w:rsidRPr="00BF1518" w:rsidRDefault="00BF0897" w:rsidP="00BF1518">
      <w:pPr>
        <w:jc w:val="both"/>
        <w:rPr>
          <w:rFonts w:ascii="Times New Roman" w:hAnsi="Times New Roman" w:cs="Times New Roman"/>
          <w:sz w:val="20"/>
          <w:szCs w:val="20"/>
          <w:lang w:val="tr-TR"/>
        </w:rPr>
      </w:pPr>
    </w:p>
    <w:p w14:paraId="283838E9" w14:textId="77777777" w:rsidR="00BF0897" w:rsidRPr="00BF1518" w:rsidRDefault="00BF0897" w:rsidP="00BF1518">
      <w:pPr>
        <w:jc w:val="both"/>
        <w:rPr>
          <w:rFonts w:ascii="Times New Roman" w:hAnsi="Times New Roman" w:cs="Times New Roman"/>
          <w:sz w:val="20"/>
          <w:szCs w:val="20"/>
          <w:lang w:val="tr-TR"/>
        </w:rPr>
      </w:pPr>
    </w:p>
    <w:p w14:paraId="0FEC1837" w14:textId="26CB2C7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Sermaye Varlık Fiyatlama Modeli yatırımcıların dikkatli bir biçimde seçilmiş 20 veya 30 civarındaki sayıda bir paya sahip olarak çeşitlendirme ile spesifik riskten uzaklaşabileceklerini ileriye sürmektedir.  BP paylarına sahip olmaktan zarar</w:t>
      </w:r>
      <w:r w:rsidR="008A3ED3" w:rsidRPr="00BF1518">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 uğrarken portföylerindeki diğer menkul kıymetler etkilenmeyecek ve hatta kendilerine özgü bazı spesifik olaylar nedeniyle yükseleceklerdir. Bazı risklerden çeşitlendirme ile kaçınılabildiğinden yatırımcıların kendileri</w:t>
      </w:r>
      <w:r w:rsidR="008A3ED3"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hem spesifik risk hem de sistematik riskten oluşan toplam riskten ziyade sistematik risk ile ilgilenmelidirler.</w:t>
      </w:r>
    </w:p>
    <w:p w14:paraId="6F69BA16" w14:textId="77777777" w:rsidR="00BF0897" w:rsidRPr="00BF1518" w:rsidRDefault="00BF0897" w:rsidP="00BF1518">
      <w:pPr>
        <w:jc w:val="both"/>
        <w:rPr>
          <w:rFonts w:ascii="Times New Roman" w:hAnsi="Times New Roman" w:cs="Times New Roman"/>
          <w:sz w:val="20"/>
          <w:szCs w:val="20"/>
          <w:lang w:val="tr-TR"/>
        </w:rPr>
      </w:pPr>
    </w:p>
    <w:p w14:paraId="4614E277" w14:textId="58600E9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O zaman </w:t>
      </w:r>
      <w:r w:rsidR="008A3ED3" w:rsidRPr="00BF1518">
        <w:rPr>
          <w:rFonts w:ascii="Times New Roman" w:hAnsi="Times New Roman" w:cs="Times New Roman"/>
          <w:sz w:val="20"/>
          <w:szCs w:val="20"/>
          <w:lang w:val="tr-TR"/>
        </w:rPr>
        <w:t xml:space="preserve">çok </w:t>
      </w:r>
      <w:r w:rsidRPr="00BF1518">
        <w:rPr>
          <w:rFonts w:ascii="Times New Roman" w:hAnsi="Times New Roman" w:cs="Times New Roman"/>
          <w:sz w:val="20"/>
          <w:szCs w:val="20"/>
          <w:lang w:val="tr-TR"/>
        </w:rPr>
        <w:t xml:space="preserve">uluslu </w:t>
      </w:r>
      <w:r w:rsidR="008A3ED3" w:rsidRPr="00BF1518">
        <w:rPr>
          <w:rFonts w:ascii="Times New Roman" w:hAnsi="Times New Roman" w:cs="Times New Roman"/>
          <w:sz w:val="20"/>
          <w:szCs w:val="20"/>
          <w:lang w:val="tr-TR"/>
        </w:rPr>
        <w:t xml:space="preserve">bir </w:t>
      </w:r>
      <w:r w:rsidRPr="00BF1518">
        <w:rPr>
          <w:rFonts w:ascii="Times New Roman" w:hAnsi="Times New Roman" w:cs="Times New Roman"/>
          <w:sz w:val="20"/>
          <w:szCs w:val="20"/>
          <w:lang w:val="tr-TR"/>
        </w:rPr>
        <w:t>şirket toplam riski ile mi yoksa sistematik riski ile mi ilgilenmelidir?</w:t>
      </w:r>
    </w:p>
    <w:p w14:paraId="2A40CE77" w14:textId="77777777" w:rsidR="00BF0897" w:rsidRPr="00BF1518" w:rsidRDefault="00BF0897" w:rsidP="00BF1518">
      <w:pPr>
        <w:jc w:val="both"/>
        <w:rPr>
          <w:rFonts w:ascii="Times New Roman" w:hAnsi="Times New Roman" w:cs="Times New Roman"/>
          <w:sz w:val="20"/>
          <w:szCs w:val="20"/>
          <w:lang w:val="tr-TR"/>
        </w:rPr>
      </w:pPr>
    </w:p>
    <w:p w14:paraId="133D7FE7" w14:textId="12AF543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CAPM, spesifik riskten çeşitlendirme ile kaçılabileceğinden bu şirketlerin sadece sistematik risklerle ilgilenmeleri gerektiğini ileriye sürmektedir. Ancak, üçüncü taraflar yüksek riskli işle</w:t>
      </w:r>
      <w:r w:rsidR="008A3ED3" w:rsidRPr="00BF1518">
        <w:rPr>
          <w:rFonts w:ascii="Times New Roman" w:hAnsi="Times New Roman" w:cs="Times New Roman"/>
          <w:sz w:val="20"/>
          <w:szCs w:val="20"/>
          <w:lang w:val="tr-TR"/>
        </w:rPr>
        <w:t>tmeler</w:t>
      </w:r>
      <w:r w:rsidRPr="00BF1518">
        <w:rPr>
          <w:rFonts w:ascii="Times New Roman" w:hAnsi="Times New Roman" w:cs="Times New Roman"/>
          <w:sz w:val="20"/>
          <w:szCs w:val="20"/>
          <w:lang w:val="tr-TR"/>
        </w:rPr>
        <w:t xml:space="preserve">le ticari anlaşmalara girmekte isteksiz olacaklarından bir firmanın toplam riski onun satışları ve maliyetleri üzerinde doğrudan bir etkiye sahip olacaktır. Korunmanın (hedging) çok uluslu bir şirkete yararlarını ele aldığımızda bu argümanı 8. Bölümde yeniden inceleyeceğiz. </w:t>
      </w:r>
    </w:p>
    <w:p w14:paraId="39607E23" w14:textId="77777777" w:rsidR="00BF0897" w:rsidRPr="00BF1518" w:rsidRDefault="00BF0897" w:rsidP="00BF1518">
      <w:pPr>
        <w:jc w:val="both"/>
        <w:rPr>
          <w:rFonts w:ascii="Times New Roman" w:hAnsi="Times New Roman" w:cs="Times New Roman"/>
          <w:sz w:val="20"/>
          <w:szCs w:val="20"/>
          <w:lang w:val="tr-TR"/>
        </w:rPr>
      </w:pPr>
    </w:p>
    <w:p w14:paraId="45D3C78D" w14:textId="5D584E30" w:rsidR="00BF0897" w:rsidRPr="00BF1518" w:rsidRDefault="00BF0897" w:rsidP="00BF1518">
      <w:pPr>
        <w:jc w:val="both"/>
        <w:rPr>
          <w:rFonts w:ascii="Times New Roman" w:hAnsi="Times New Roman" w:cs="Times New Roman"/>
          <w:sz w:val="20"/>
          <w:szCs w:val="20"/>
          <w:lang w:val="tr-TR"/>
        </w:rPr>
      </w:pPr>
    </w:p>
    <w:p w14:paraId="1FBC7CC7" w14:textId="77777777" w:rsidR="004856F6" w:rsidRPr="00BF1518" w:rsidRDefault="004856F6" w:rsidP="00BF1518">
      <w:pPr>
        <w:jc w:val="both"/>
        <w:rPr>
          <w:rFonts w:ascii="Times New Roman" w:hAnsi="Times New Roman" w:cs="Times New Roman"/>
          <w:sz w:val="20"/>
          <w:szCs w:val="20"/>
          <w:lang w:val="tr-TR"/>
        </w:rPr>
      </w:pPr>
    </w:p>
    <w:p w14:paraId="689B46F5"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Arbitraj</w:t>
      </w:r>
    </w:p>
    <w:p w14:paraId="27FE23EF" w14:textId="77777777" w:rsidR="00BF0897" w:rsidRPr="00BF1518" w:rsidRDefault="00BF0897" w:rsidP="00BF1518">
      <w:pPr>
        <w:jc w:val="both"/>
        <w:rPr>
          <w:rFonts w:ascii="Times New Roman" w:hAnsi="Times New Roman" w:cs="Times New Roman"/>
          <w:b/>
          <w:bCs/>
          <w:i/>
          <w:iCs/>
          <w:lang w:val="tr-TR"/>
        </w:rPr>
      </w:pPr>
    </w:p>
    <w:p w14:paraId="5BB5561F" w14:textId="77777777" w:rsidR="00BF0897" w:rsidRPr="00BF1518" w:rsidRDefault="00BF0897" w:rsidP="00BF1518">
      <w:pPr>
        <w:jc w:val="both"/>
        <w:rPr>
          <w:rFonts w:ascii="Times New Roman" w:hAnsi="Times New Roman" w:cs="Times New Roman"/>
          <w:sz w:val="20"/>
          <w:szCs w:val="20"/>
          <w:lang w:val="tr-TR"/>
        </w:rPr>
      </w:pPr>
    </w:p>
    <w:p w14:paraId="56B5DC5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Arbitraj, bir varlığı iki ayrı pazarda eş-anlı alıp satarak risksiz (risk-free) bir kâr sağlandığı zaman ortaya çıkar. </w:t>
      </w:r>
    </w:p>
    <w:p w14:paraId="19D30A31" w14:textId="77777777" w:rsidR="00BF0897" w:rsidRPr="00BF1518" w:rsidRDefault="00BF0897" w:rsidP="00BF1518">
      <w:pPr>
        <w:jc w:val="both"/>
        <w:rPr>
          <w:rFonts w:ascii="Times New Roman" w:hAnsi="Times New Roman" w:cs="Times New Roman"/>
          <w:sz w:val="20"/>
          <w:szCs w:val="20"/>
          <w:lang w:val="tr-TR"/>
        </w:rPr>
      </w:pPr>
    </w:p>
    <w:p w14:paraId="503AB4B2"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4AAB6D7C" w14:textId="77777777" w:rsidTr="00BF0897">
        <w:tc>
          <w:tcPr>
            <w:tcW w:w="9010" w:type="dxa"/>
          </w:tcPr>
          <w:p w14:paraId="7732E1A9" w14:textId="77777777" w:rsidR="00BF0897" w:rsidRPr="00BF1518" w:rsidRDefault="00BF0897" w:rsidP="00BF1518">
            <w:pPr>
              <w:jc w:val="both"/>
              <w:rPr>
                <w:rFonts w:ascii="Times New Roman" w:hAnsi="Times New Roman" w:cs="Times New Roman"/>
                <w:sz w:val="20"/>
                <w:szCs w:val="20"/>
                <w:lang w:val="tr-TR"/>
              </w:rPr>
            </w:pPr>
          </w:p>
          <w:p w14:paraId="7607F7CB" w14:textId="77777777" w:rsidR="00BF0897" w:rsidRPr="00BF1518" w:rsidRDefault="00BF0897" w:rsidP="00BF1518">
            <w:pPr>
              <w:jc w:val="both"/>
              <w:rPr>
                <w:rFonts w:ascii="Times New Roman" w:hAnsi="Times New Roman" w:cs="Times New Roman"/>
                <w:b/>
                <w:bCs/>
                <w:i/>
                <w:iCs/>
                <w:sz w:val="20"/>
                <w:szCs w:val="20"/>
                <w:lang w:val="tr-TR"/>
              </w:rPr>
            </w:pPr>
          </w:p>
          <w:p w14:paraId="2ABA1A10" w14:textId="77777777" w:rsidR="00BF0897" w:rsidRPr="00D10FC8" w:rsidRDefault="00BF0897" w:rsidP="00BF1518">
            <w:pPr>
              <w:jc w:val="both"/>
              <w:rPr>
                <w:rFonts w:ascii="Avenir Next" w:hAnsi="Avenir Next" w:cs="Times New Roman"/>
                <w:b/>
                <w:bCs/>
                <w:i/>
                <w:iCs/>
                <w:sz w:val="20"/>
                <w:szCs w:val="20"/>
                <w:lang w:val="tr-TR"/>
              </w:rPr>
            </w:pPr>
            <w:r w:rsidRPr="00D10FC8">
              <w:rPr>
                <w:rFonts w:ascii="Avenir Next" w:hAnsi="Avenir Next" w:cs="Times New Roman"/>
                <w:b/>
                <w:bCs/>
                <w:i/>
                <w:iCs/>
                <w:sz w:val="20"/>
                <w:szCs w:val="20"/>
                <w:lang w:val="tr-TR"/>
              </w:rPr>
              <w:t>Örnek</w:t>
            </w:r>
          </w:p>
          <w:p w14:paraId="4086A045" w14:textId="77777777" w:rsidR="00BF0897" w:rsidRPr="00D10FC8" w:rsidRDefault="00BF0897" w:rsidP="00BF1518">
            <w:pPr>
              <w:jc w:val="both"/>
              <w:rPr>
                <w:rFonts w:ascii="Avenir Next" w:hAnsi="Avenir Next" w:cs="Times New Roman"/>
                <w:sz w:val="20"/>
                <w:szCs w:val="20"/>
                <w:lang w:val="tr-TR"/>
              </w:rPr>
            </w:pPr>
          </w:p>
          <w:p w14:paraId="004820F1" w14:textId="77777777" w:rsidR="008A3ED3" w:rsidRPr="00D10FC8" w:rsidRDefault="008A3ED3" w:rsidP="00BF1518">
            <w:pPr>
              <w:jc w:val="both"/>
              <w:rPr>
                <w:rFonts w:ascii="Avenir Next" w:hAnsi="Avenir Next" w:cs="Times New Roman"/>
                <w:sz w:val="20"/>
                <w:szCs w:val="20"/>
                <w:lang w:val="tr-TR"/>
              </w:rPr>
            </w:pPr>
          </w:p>
          <w:p w14:paraId="4F875D5C" w14:textId="6EEDD2D8"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Varsayalım ki </w:t>
            </w:r>
            <w:r w:rsidR="008A3ED3" w:rsidRPr="00D10FC8">
              <w:rPr>
                <w:rFonts w:ascii="Avenir Next" w:hAnsi="Avenir Next" w:cs="Times New Roman"/>
                <w:sz w:val="20"/>
                <w:szCs w:val="20"/>
                <w:lang w:val="tr-TR"/>
              </w:rPr>
              <w:t>döviz</w:t>
            </w:r>
            <w:r w:rsidRPr="00D10FC8">
              <w:rPr>
                <w:rFonts w:ascii="Avenir Next" w:hAnsi="Avenir Next" w:cs="Times New Roman"/>
                <w:sz w:val="20"/>
                <w:szCs w:val="20"/>
                <w:lang w:val="tr-TR"/>
              </w:rPr>
              <w:t xml:space="preserve"> kuru Londra’da GBP1= USD1.50 ve New York’</w:t>
            </w:r>
            <w:r w:rsidR="008A3ED3" w:rsidRPr="00D10FC8">
              <w:rPr>
                <w:rFonts w:ascii="Avenir Next" w:hAnsi="Avenir Next" w:cs="Times New Roman"/>
                <w:sz w:val="20"/>
                <w:szCs w:val="20"/>
                <w:lang w:val="tr-TR"/>
              </w:rPr>
              <w:t>t</w:t>
            </w:r>
            <w:r w:rsidRPr="00D10FC8">
              <w:rPr>
                <w:rFonts w:ascii="Avenir Next" w:hAnsi="Avenir Next" w:cs="Times New Roman"/>
                <w:sz w:val="20"/>
                <w:szCs w:val="20"/>
                <w:lang w:val="tr-TR"/>
              </w:rPr>
              <w:t>a ise GBP1=USD1.45 olsun.</w:t>
            </w:r>
            <w:r w:rsidR="004856F6" w:rsidRPr="00D10FC8">
              <w:rPr>
                <w:rStyle w:val="FootnoteReference"/>
                <w:rFonts w:ascii="Avenir Next" w:hAnsi="Avenir Next" w:cs="Times New Roman"/>
                <w:sz w:val="20"/>
                <w:szCs w:val="20"/>
                <w:lang w:val="tr-TR"/>
              </w:rPr>
              <w:footnoteReference w:id="3"/>
            </w:r>
            <w:r w:rsidRPr="00D10FC8">
              <w:rPr>
                <w:rFonts w:ascii="Avenir Next" w:hAnsi="Avenir Next" w:cs="Times New Roman"/>
                <w:sz w:val="20"/>
                <w:szCs w:val="20"/>
                <w:lang w:val="tr-TR"/>
              </w:rPr>
              <w:t xml:space="preserve"> </w:t>
            </w:r>
          </w:p>
          <w:p w14:paraId="17157CD3" w14:textId="77777777" w:rsidR="00BF0897" w:rsidRPr="00D10FC8" w:rsidRDefault="00BF0897" w:rsidP="00BF1518">
            <w:pPr>
              <w:jc w:val="both"/>
              <w:rPr>
                <w:rFonts w:ascii="Avenir Next" w:hAnsi="Avenir Next" w:cs="Times New Roman"/>
                <w:sz w:val="20"/>
                <w:szCs w:val="20"/>
                <w:lang w:val="tr-TR"/>
              </w:rPr>
            </w:pPr>
          </w:p>
          <w:p w14:paraId="2E625B6F" w14:textId="328D0601"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Londra’da New York’ta</w:t>
            </w:r>
            <w:r w:rsidR="008A3ED3" w:rsidRPr="00D10FC8">
              <w:rPr>
                <w:rFonts w:ascii="Avenir Next" w:hAnsi="Avenir Next" w:cs="Times New Roman"/>
                <w:sz w:val="20"/>
                <w:szCs w:val="20"/>
                <w:lang w:val="tr-TR"/>
              </w:rPr>
              <w:t xml:space="preserve"> aldığından</w:t>
            </w:r>
            <w:r w:rsidRPr="00D10FC8">
              <w:rPr>
                <w:rFonts w:ascii="Avenir Next" w:hAnsi="Avenir Next" w:cs="Times New Roman"/>
                <w:sz w:val="20"/>
                <w:szCs w:val="20"/>
                <w:lang w:val="tr-TR"/>
              </w:rPr>
              <w:t xml:space="preserve"> daha fazla USD alabildiği için </w:t>
            </w:r>
            <w:r w:rsidR="008A3ED3" w:rsidRPr="00D10FC8">
              <w:rPr>
                <w:rFonts w:ascii="Avenir Next" w:hAnsi="Avenir Next" w:cs="Times New Roman"/>
                <w:sz w:val="20"/>
                <w:szCs w:val="20"/>
                <w:lang w:val="tr-TR"/>
              </w:rPr>
              <w:t xml:space="preserve">Pound </w:t>
            </w:r>
            <w:r w:rsidRPr="00D10FC8">
              <w:rPr>
                <w:rFonts w:ascii="Avenir Next" w:hAnsi="Avenir Next" w:cs="Times New Roman"/>
                <w:sz w:val="20"/>
                <w:szCs w:val="20"/>
                <w:lang w:val="tr-TR"/>
              </w:rPr>
              <w:t xml:space="preserve">Londra’da New York’tan daha güçlüdür. </w:t>
            </w:r>
          </w:p>
          <w:p w14:paraId="0E5A6E52" w14:textId="77777777" w:rsidR="00BF0897" w:rsidRPr="00D10FC8" w:rsidRDefault="00BF0897" w:rsidP="00BF1518">
            <w:pPr>
              <w:jc w:val="both"/>
              <w:rPr>
                <w:rFonts w:ascii="Avenir Next" w:hAnsi="Avenir Next" w:cs="Times New Roman"/>
                <w:sz w:val="20"/>
                <w:szCs w:val="20"/>
                <w:lang w:val="tr-TR"/>
              </w:rPr>
            </w:pPr>
          </w:p>
          <w:p w14:paraId="3E46EDB8" w14:textId="3972AD3F"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Eğer GBP100’nuz olsa idi ne yapardınız?</w:t>
            </w:r>
          </w:p>
          <w:p w14:paraId="1084255C" w14:textId="77777777" w:rsidR="00BF0897" w:rsidRPr="00D10FC8" w:rsidRDefault="00BF0897" w:rsidP="00BF1518">
            <w:pPr>
              <w:jc w:val="both"/>
              <w:rPr>
                <w:rFonts w:ascii="Avenir Next" w:hAnsi="Avenir Next" w:cs="Times New Roman"/>
                <w:sz w:val="20"/>
                <w:szCs w:val="20"/>
                <w:lang w:val="tr-TR"/>
              </w:rPr>
            </w:pPr>
          </w:p>
          <w:p w14:paraId="3899ECED" w14:textId="77777777" w:rsidR="00BF0897" w:rsidRPr="00D10FC8" w:rsidRDefault="00BF0897" w:rsidP="00BF1518">
            <w:pPr>
              <w:jc w:val="both"/>
              <w:rPr>
                <w:rFonts w:ascii="Avenir Next" w:hAnsi="Avenir Next" w:cs="Times New Roman"/>
                <w:b/>
                <w:bCs/>
                <w:sz w:val="20"/>
                <w:szCs w:val="20"/>
                <w:lang w:val="tr-TR"/>
              </w:rPr>
            </w:pPr>
          </w:p>
          <w:tbl>
            <w:tblPr>
              <w:tblStyle w:val="TableGrid"/>
              <w:tblW w:w="0" w:type="auto"/>
              <w:tblInd w:w="735" w:type="dxa"/>
              <w:tblLook w:val="04A0" w:firstRow="1" w:lastRow="0" w:firstColumn="1" w:lastColumn="0" w:noHBand="0" w:noVBand="1"/>
            </w:tblPr>
            <w:tblGrid>
              <w:gridCol w:w="992"/>
              <w:gridCol w:w="3260"/>
              <w:gridCol w:w="3261"/>
            </w:tblGrid>
            <w:tr w:rsidR="00BF0897" w:rsidRPr="00D10FC8" w14:paraId="2E4C21AD" w14:textId="77777777" w:rsidTr="00D10FC8">
              <w:tc>
                <w:tcPr>
                  <w:tcW w:w="992" w:type="dxa"/>
                </w:tcPr>
                <w:p w14:paraId="042303E9" w14:textId="77777777" w:rsidR="00BF0897" w:rsidRPr="00D10FC8" w:rsidRDefault="00BF0897" w:rsidP="00BF1518">
                  <w:pPr>
                    <w:jc w:val="both"/>
                    <w:rPr>
                      <w:rFonts w:ascii="Avenir Next" w:hAnsi="Avenir Next" w:cs="Times New Roman"/>
                      <w:b/>
                      <w:bCs/>
                      <w:sz w:val="20"/>
                      <w:szCs w:val="20"/>
                      <w:lang w:val="tr-TR"/>
                    </w:rPr>
                  </w:pPr>
                </w:p>
              </w:tc>
              <w:tc>
                <w:tcPr>
                  <w:tcW w:w="3260" w:type="dxa"/>
                </w:tcPr>
                <w:p w14:paraId="4E59C3E1" w14:textId="77777777" w:rsidR="00BF0897" w:rsidRPr="00D10FC8" w:rsidRDefault="00BF0897" w:rsidP="00BF1518">
                  <w:pPr>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New York</w:t>
                  </w:r>
                </w:p>
              </w:tc>
              <w:tc>
                <w:tcPr>
                  <w:tcW w:w="3261" w:type="dxa"/>
                </w:tcPr>
                <w:p w14:paraId="64BC7E74" w14:textId="77777777" w:rsidR="00BF0897" w:rsidRPr="00D10FC8" w:rsidRDefault="00BF0897" w:rsidP="00BF1518">
                  <w:pPr>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Londra</w:t>
                  </w:r>
                </w:p>
              </w:tc>
            </w:tr>
            <w:tr w:rsidR="00BF0897" w:rsidRPr="00D10FC8" w14:paraId="2EBC5A40" w14:textId="77777777" w:rsidTr="00D10FC8">
              <w:tc>
                <w:tcPr>
                  <w:tcW w:w="992" w:type="dxa"/>
                </w:tcPr>
                <w:p w14:paraId="39B4B527" w14:textId="6038A3AE" w:rsidR="00BF0897" w:rsidRPr="00D10FC8" w:rsidRDefault="008A3ED3" w:rsidP="00BF1518">
                  <w:pPr>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Döviz</w:t>
                  </w:r>
                  <w:r w:rsidR="00BF0897" w:rsidRPr="00D10FC8">
                    <w:rPr>
                      <w:rFonts w:ascii="Avenir Next" w:hAnsi="Avenir Next" w:cs="Times New Roman"/>
                      <w:b/>
                      <w:bCs/>
                      <w:sz w:val="20"/>
                      <w:szCs w:val="20"/>
                      <w:lang w:val="tr-TR"/>
                    </w:rPr>
                    <w:t xml:space="preserve"> Kurları</w:t>
                  </w:r>
                </w:p>
              </w:tc>
              <w:tc>
                <w:tcPr>
                  <w:tcW w:w="3260" w:type="dxa"/>
                </w:tcPr>
                <w:p w14:paraId="649661B2" w14:textId="77777777" w:rsidR="00BF0897" w:rsidRPr="00D10FC8" w:rsidRDefault="00BF0897" w:rsidP="00BF1518">
                  <w:pPr>
                    <w:jc w:val="both"/>
                    <w:rPr>
                      <w:rFonts w:ascii="Avenir Next" w:hAnsi="Avenir Next" w:cs="Times New Roman"/>
                      <w:sz w:val="20"/>
                      <w:szCs w:val="20"/>
                      <w:lang w:val="tr-TR"/>
                    </w:rPr>
                  </w:pPr>
                </w:p>
                <w:p w14:paraId="782EE345"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GBP1=USD1.45</w:t>
                  </w:r>
                </w:p>
              </w:tc>
              <w:tc>
                <w:tcPr>
                  <w:tcW w:w="3261" w:type="dxa"/>
                </w:tcPr>
                <w:p w14:paraId="39D1C6B4" w14:textId="77777777" w:rsidR="00BF0897" w:rsidRPr="00D10FC8" w:rsidRDefault="00BF0897" w:rsidP="00BF1518">
                  <w:pPr>
                    <w:jc w:val="both"/>
                    <w:rPr>
                      <w:rFonts w:ascii="Avenir Next" w:hAnsi="Avenir Next" w:cs="Times New Roman"/>
                      <w:sz w:val="20"/>
                      <w:szCs w:val="20"/>
                      <w:lang w:val="tr-TR"/>
                    </w:rPr>
                  </w:pPr>
                </w:p>
                <w:p w14:paraId="3FC0ABF3"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BGP1= USD1.50</w:t>
                  </w:r>
                </w:p>
                <w:p w14:paraId="5D916AD5" w14:textId="77777777" w:rsidR="00BF0897" w:rsidRPr="00D10FC8" w:rsidRDefault="00BF0897" w:rsidP="00BF1518">
                  <w:pPr>
                    <w:jc w:val="both"/>
                    <w:rPr>
                      <w:rFonts w:ascii="Avenir Next" w:hAnsi="Avenir Next" w:cs="Times New Roman"/>
                      <w:sz w:val="20"/>
                      <w:szCs w:val="20"/>
                      <w:lang w:val="tr-TR"/>
                    </w:rPr>
                  </w:pPr>
                </w:p>
              </w:tc>
            </w:tr>
            <w:tr w:rsidR="00BF0897" w:rsidRPr="00D10FC8" w14:paraId="687B1F91" w14:textId="77777777" w:rsidTr="00D10FC8">
              <w:tc>
                <w:tcPr>
                  <w:tcW w:w="992" w:type="dxa"/>
                </w:tcPr>
                <w:p w14:paraId="0ADF202C" w14:textId="77777777" w:rsidR="00BF0897" w:rsidRPr="00D10FC8" w:rsidRDefault="00BF0897" w:rsidP="00BF1518">
                  <w:pPr>
                    <w:jc w:val="both"/>
                    <w:rPr>
                      <w:rFonts w:ascii="Avenir Next" w:hAnsi="Avenir Next" w:cs="Times New Roman"/>
                      <w:b/>
                      <w:bCs/>
                      <w:sz w:val="20"/>
                      <w:szCs w:val="20"/>
                      <w:lang w:val="tr-TR"/>
                    </w:rPr>
                  </w:pPr>
                </w:p>
                <w:p w14:paraId="2CE1E013" w14:textId="77777777" w:rsidR="00BF0897" w:rsidRPr="00D10FC8" w:rsidRDefault="00BF0897" w:rsidP="00BF1518">
                  <w:pPr>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İşlem</w:t>
                  </w:r>
                </w:p>
              </w:tc>
              <w:tc>
                <w:tcPr>
                  <w:tcW w:w="3260" w:type="dxa"/>
                </w:tcPr>
                <w:p w14:paraId="705DF332" w14:textId="77777777" w:rsidR="00BF0897" w:rsidRPr="00D10FC8" w:rsidRDefault="00BF0897" w:rsidP="00BF1518">
                  <w:pPr>
                    <w:jc w:val="both"/>
                    <w:rPr>
                      <w:rFonts w:ascii="Avenir Next" w:hAnsi="Avenir Next" w:cs="Times New Roman"/>
                      <w:sz w:val="20"/>
                      <w:szCs w:val="20"/>
                      <w:lang w:val="tr-TR"/>
                    </w:rPr>
                  </w:pPr>
                </w:p>
                <w:p w14:paraId="5F47AB24"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100 Pound almak için 145 USD sat</w:t>
                  </w:r>
                </w:p>
              </w:tc>
              <w:tc>
                <w:tcPr>
                  <w:tcW w:w="3261" w:type="dxa"/>
                </w:tcPr>
                <w:p w14:paraId="5B7D6628" w14:textId="77777777" w:rsidR="00BF0897" w:rsidRPr="00D10FC8" w:rsidRDefault="00BF0897" w:rsidP="00BF1518">
                  <w:pPr>
                    <w:jc w:val="both"/>
                    <w:rPr>
                      <w:rFonts w:ascii="Avenir Next" w:hAnsi="Avenir Next" w:cs="Times New Roman"/>
                      <w:sz w:val="20"/>
                      <w:szCs w:val="20"/>
                      <w:lang w:val="tr-TR"/>
                    </w:rPr>
                  </w:pPr>
                </w:p>
                <w:p w14:paraId="74C503D0"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150 USD almak için 100 Pound sat</w:t>
                  </w:r>
                </w:p>
                <w:p w14:paraId="4530495C" w14:textId="77777777" w:rsidR="00BF0897" w:rsidRPr="00D10FC8" w:rsidRDefault="00BF0897" w:rsidP="00BF1518">
                  <w:pPr>
                    <w:jc w:val="both"/>
                    <w:rPr>
                      <w:rFonts w:ascii="Avenir Next" w:hAnsi="Avenir Next" w:cs="Times New Roman"/>
                      <w:sz w:val="20"/>
                      <w:szCs w:val="20"/>
                      <w:lang w:val="tr-TR"/>
                    </w:rPr>
                  </w:pPr>
                </w:p>
              </w:tc>
            </w:tr>
          </w:tbl>
          <w:p w14:paraId="5676F303" w14:textId="77777777" w:rsidR="00BF0897" w:rsidRPr="00D10FC8" w:rsidRDefault="00BF0897" w:rsidP="00BF1518">
            <w:pPr>
              <w:jc w:val="both"/>
              <w:rPr>
                <w:rFonts w:ascii="Avenir Next" w:hAnsi="Avenir Next" w:cs="Times New Roman"/>
                <w:sz w:val="20"/>
                <w:szCs w:val="20"/>
                <w:lang w:val="tr-TR"/>
              </w:rPr>
            </w:pPr>
          </w:p>
          <w:p w14:paraId="2C55A52A" w14:textId="77777777" w:rsidR="00BF0897" w:rsidRPr="00D10FC8" w:rsidRDefault="00BF0897" w:rsidP="00BF1518">
            <w:pPr>
              <w:jc w:val="both"/>
              <w:rPr>
                <w:rFonts w:ascii="Avenir Next" w:hAnsi="Avenir Next" w:cs="Times New Roman"/>
                <w:sz w:val="20"/>
                <w:szCs w:val="20"/>
                <w:lang w:val="tr-TR"/>
              </w:rPr>
            </w:pPr>
          </w:p>
          <w:p w14:paraId="6CAE0563"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w:t>
            </w:r>
          </w:p>
          <w:p w14:paraId="6B118B97" w14:textId="77777777" w:rsidR="00BF0897" w:rsidRPr="00D10FC8" w:rsidRDefault="00BF0897" w:rsidP="00BF1518">
            <w:pPr>
              <w:jc w:val="both"/>
              <w:rPr>
                <w:rFonts w:ascii="Avenir Next" w:hAnsi="Avenir Next" w:cs="Times New Roman"/>
                <w:sz w:val="20"/>
                <w:szCs w:val="20"/>
                <w:lang w:val="tr-TR"/>
              </w:rPr>
            </w:pPr>
          </w:p>
          <w:p w14:paraId="1B251DF6" w14:textId="35F1B424"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Londra’da GBP100’ı satıp USD150 alırsınız ve aynı zamanda da New York’ta 145 USD ödeyerek 100 Pound almak üzere anlaşırsınız.  Bu kazançlı bir iştir. Hala 100 Pound’unuz var</w:t>
            </w:r>
            <w:r w:rsidR="00873819" w:rsidRPr="00D10FC8">
              <w:rPr>
                <w:rFonts w:ascii="Avenir Next" w:hAnsi="Avenir Next" w:cs="Times New Roman"/>
                <w:sz w:val="20"/>
                <w:szCs w:val="20"/>
                <w:lang w:val="tr-TR"/>
              </w:rPr>
              <w:t>dır</w:t>
            </w:r>
            <w:r w:rsidRPr="00D10FC8">
              <w:rPr>
                <w:rFonts w:ascii="Avenir Next" w:hAnsi="Avenir Next" w:cs="Times New Roman"/>
                <w:sz w:val="20"/>
                <w:szCs w:val="20"/>
                <w:lang w:val="tr-TR"/>
              </w:rPr>
              <w:t xml:space="preserve"> ve 5 Dolar</w:t>
            </w:r>
            <w:r w:rsidR="00873819" w:rsidRPr="00D10FC8">
              <w:rPr>
                <w:rFonts w:ascii="Avenir Next" w:hAnsi="Avenir Next" w:cs="Times New Roman"/>
                <w:sz w:val="20"/>
                <w:szCs w:val="20"/>
                <w:lang w:val="tr-TR"/>
              </w:rPr>
              <w:t xml:space="preserve"> da</w:t>
            </w:r>
            <w:r w:rsidRPr="00D10FC8">
              <w:rPr>
                <w:rFonts w:ascii="Avenir Next" w:hAnsi="Avenir Next" w:cs="Times New Roman"/>
                <w:sz w:val="20"/>
                <w:szCs w:val="20"/>
                <w:lang w:val="tr-TR"/>
              </w:rPr>
              <w:t xml:space="preserve"> arbitraj kârı sağlamışsınızdır. İşlem maliyetleri olmadığını varsayarak pazar düzeltmesi olmaksızın bunu defalarca yineleyebilirsiniz. </w:t>
            </w:r>
          </w:p>
          <w:p w14:paraId="79FB34D0" w14:textId="77777777" w:rsidR="00BF0897" w:rsidRPr="00D10FC8" w:rsidRDefault="00BF0897" w:rsidP="00BF1518">
            <w:pPr>
              <w:jc w:val="both"/>
              <w:rPr>
                <w:rFonts w:ascii="Avenir Next" w:hAnsi="Avenir Next" w:cs="Times New Roman"/>
                <w:sz w:val="20"/>
                <w:szCs w:val="20"/>
                <w:lang w:val="tr-TR"/>
              </w:rPr>
            </w:pPr>
          </w:p>
          <w:p w14:paraId="35261696" w14:textId="6703B34E"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Döviz piyasaları bir </w:t>
            </w:r>
            <w:r w:rsidRPr="00D10FC8">
              <w:rPr>
                <w:rFonts w:ascii="Avenir Next" w:hAnsi="Avenir Next" w:cs="Times New Roman"/>
                <w:b/>
                <w:bCs/>
                <w:i/>
                <w:iCs/>
                <w:sz w:val="20"/>
                <w:szCs w:val="20"/>
                <w:lang w:val="tr-TR"/>
              </w:rPr>
              <w:t>sıfır-toplamlı oyun (zero-sum game)</w:t>
            </w:r>
            <w:r w:rsidRPr="00D10FC8">
              <w:rPr>
                <w:rFonts w:ascii="Avenir Next" w:hAnsi="Avenir Next" w:cs="Times New Roman"/>
                <w:sz w:val="20"/>
                <w:szCs w:val="20"/>
                <w:lang w:val="tr-TR"/>
              </w:rPr>
              <w:t xml:space="preserve"> örneğidir. Bu nedenle, katılımcıların kazancı tam olarak diğer katılımcıların kaybına eşittir. </w:t>
            </w:r>
            <w:r w:rsidR="00873819" w:rsidRPr="00D10FC8">
              <w:rPr>
                <w:rFonts w:ascii="Avenir Next" w:hAnsi="Avenir Next" w:cs="Times New Roman"/>
                <w:sz w:val="20"/>
                <w:szCs w:val="20"/>
                <w:lang w:val="tr-TR"/>
              </w:rPr>
              <w:t>E</w:t>
            </w:r>
            <w:r w:rsidRPr="00D10FC8">
              <w:rPr>
                <w:rFonts w:ascii="Avenir Next" w:hAnsi="Avenir Next" w:cs="Times New Roman"/>
                <w:sz w:val="20"/>
                <w:szCs w:val="20"/>
                <w:lang w:val="tr-TR"/>
              </w:rPr>
              <w:t xml:space="preserve">ğer USD5 kâr etmiş iseniz diğerleri USD5 kaybetmiştir. </w:t>
            </w:r>
          </w:p>
          <w:p w14:paraId="113D3842" w14:textId="77777777" w:rsidR="00BF0897" w:rsidRPr="00D10FC8" w:rsidRDefault="00BF0897" w:rsidP="00BF1518">
            <w:pPr>
              <w:jc w:val="both"/>
              <w:rPr>
                <w:rFonts w:ascii="Avenir Next" w:hAnsi="Avenir Next" w:cs="Times New Roman"/>
                <w:sz w:val="20"/>
                <w:szCs w:val="20"/>
                <w:lang w:val="tr-TR"/>
              </w:rPr>
            </w:pPr>
          </w:p>
          <w:p w14:paraId="74A4058E" w14:textId="67E950C4"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Bu iki pazarda </w:t>
            </w:r>
            <w:r w:rsidR="004856F6" w:rsidRPr="00D10FC8">
              <w:rPr>
                <w:rFonts w:ascii="Avenir Next" w:hAnsi="Avenir Next" w:cs="Times New Roman"/>
                <w:sz w:val="20"/>
                <w:szCs w:val="20"/>
                <w:lang w:val="tr-TR"/>
              </w:rPr>
              <w:t xml:space="preserve">döviz </w:t>
            </w:r>
            <w:r w:rsidRPr="00D10FC8">
              <w:rPr>
                <w:rFonts w:ascii="Avenir Next" w:hAnsi="Avenir Next" w:cs="Times New Roman"/>
                <w:sz w:val="20"/>
                <w:szCs w:val="20"/>
                <w:lang w:val="tr-TR"/>
              </w:rPr>
              <w:t>kurlarına ne olacağını düşünüyorsunuz?</w:t>
            </w:r>
          </w:p>
          <w:p w14:paraId="537600A9" w14:textId="77777777" w:rsidR="00BF0897" w:rsidRPr="00D10FC8" w:rsidRDefault="00BF0897" w:rsidP="00BF1518">
            <w:pPr>
              <w:jc w:val="both"/>
              <w:rPr>
                <w:rFonts w:ascii="Avenir Next" w:hAnsi="Avenir Next" w:cs="Times New Roman"/>
                <w:sz w:val="20"/>
                <w:szCs w:val="20"/>
                <w:lang w:val="tr-TR"/>
              </w:rPr>
            </w:pPr>
          </w:p>
          <w:p w14:paraId="710438C5"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Londra’da insanları Dolar almak için Pound satmaları Poundun arzının artmasına ve Dolara olan talebin artmasına neden olur. </w:t>
            </w:r>
          </w:p>
          <w:p w14:paraId="4A02D48D" w14:textId="77777777" w:rsidR="00BF0897" w:rsidRPr="00D10FC8" w:rsidRDefault="00BF0897" w:rsidP="00BF1518">
            <w:pPr>
              <w:jc w:val="both"/>
              <w:rPr>
                <w:rFonts w:ascii="Avenir Next" w:hAnsi="Avenir Next" w:cs="Times New Roman"/>
                <w:sz w:val="20"/>
                <w:szCs w:val="20"/>
                <w:lang w:val="tr-TR"/>
              </w:rPr>
            </w:pPr>
          </w:p>
          <w:p w14:paraId="69A11025"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Bu Poundu zayıflatır ve doları güçlendirir. Bu çok açık değil ise endişelenmeyin konuyu Bölüm 6’da yeniden ele alacağız. Aynı zamanda New York’ta insanlar Pound almak için Dolar satarlar. Aynı argümanı kullanırsak New York’ta pound güçlenmeli ve Dolar zayıflamalıdır.   </w:t>
            </w:r>
          </w:p>
          <w:p w14:paraId="62F53CFF" w14:textId="77777777" w:rsidR="00BF0897" w:rsidRPr="00D10FC8" w:rsidRDefault="00BF0897" w:rsidP="00BF1518">
            <w:pPr>
              <w:jc w:val="both"/>
              <w:rPr>
                <w:rFonts w:ascii="Avenir Next" w:hAnsi="Avenir Next" w:cs="Times New Roman"/>
                <w:sz w:val="20"/>
                <w:szCs w:val="20"/>
                <w:lang w:val="tr-TR"/>
              </w:rPr>
            </w:pPr>
          </w:p>
          <w:p w14:paraId="7531EF81" w14:textId="14DC2A88"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Bu nedenle Londra’da </w:t>
            </w:r>
            <w:r w:rsidR="004856F6" w:rsidRPr="00D10FC8">
              <w:rPr>
                <w:rFonts w:ascii="Avenir Next" w:hAnsi="Avenir Next" w:cs="Times New Roman"/>
                <w:sz w:val="20"/>
                <w:szCs w:val="20"/>
                <w:lang w:val="tr-TR"/>
              </w:rPr>
              <w:t>döviz</w:t>
            </w:r>
            <w:r w:rsidRPr="00D10FC8">
              <w:rPr>
                <w:rFonts w:ascii="Avenir Next" w:hAnsi="Avenir Next" w:cs="Times New Roman"/>
                <w:sz w:val="20"/>
                <w:szCs w:val="20"/>
                <w:lang w:val="tr-TR"/>
              </w:rPr>
              <w:t xml:space="preserve"> kuru GBP1=USD1.50’den GBP1=USD1.475’e doğru ve New York’ta ise GBP1=USD1.45’den GBP1=USD1.475’e doğru değişir. </w:t>
            </w:r>
            <w:r w:rsidR="004856F6" w:rsidRPr="00D10FC8">
              <w:rPr>
                <w:rFonts w:ascii="Avenir Next" w:hAnsi="Avenir Next" w:cs="Times New Roman"/>
                <w:sz w:val="20"/>
                <w:szCs w:val="20"/>
                <w:lang w:val="tr-TR"/>
              </w:rPr>
              <w:t>Ş</w:t>
            </w:r>
            <w:r w:rsidRPr="00D10FC8">
              <w:rPr>
                <w:rFonts w:ascii="Avenir Next" w:hAnsi="Avenir Next" w:cs="Times New Roman"/>
                <w:sz w:val="20"/>
                <w:szCs w:val="20"/>
                <w:lang w:val="tr-TR"/>
              </w:rPr>
              <w:t xml:space="preserve">imdi </w:t>
            </w:r>
            <w:r w:rsidR="004856F6" w:rsidRPr="00D10FC8">
              <w:rPr>
                <w:rFonts w:ascii="Avenir Next" w:hAnsi="Avenir Next" w:cs="Times New Roman"/>
                <w:sz w:val="20"/>
                <w:szCs w:val="20"/>
                <w:lang w:val="tr-TR"/>
              </w:rPr>
              <w:t>döviz</w:t>
            </w:r>
            <w:r w:rsidRPr="00D10FC8">
              <w:rPr>
                <w:rFonts w:ascii="Avenir Next" w:hAnsi="Avenir Next" w:cs="Times New Roman"/>
                <w:sz w:val="20"/>
                <w:szCs w:val="20"/>
                <w:lang w:val="tr-TR"/>
              </w:rPr>
              <w:t xml:space="preserve"> kurları her iki ülkede de aynıdır ve bu artık başka arbitraj fırsatı kalmadığı anlamına gelmektedir. </w:t>
            </w:r>
          </w:p>
          <w:p w14:paraId="17BE2525" w14:textId="77777777" w:rsidR="00BF0897" w:rsidRPr="00BF1518" w:rsidRDefault="00BF0897" w:rsidP="00BF1518">
            <w:pPr>
              <w:jc w:val="both"/>
              <w:rPr>
                <w:rFonts w:ascii="Times New Roman" w:hAnsi="Times New Roman" w:cs="Times New Roman"/>
                <w:sz w:val="20"/>
                <w:szCs w:val="20"/>
                <w:lang w:val="tr-TR"/>
              </w:rPr>
            </w:pPr>
          </w:p>
          <w:p w14:paraId="74A3CAE3" w14:textId="77777777" w:rsidR="00BF0897" w:rsidRPr="00BF1518" w:rsidRDefault="00BF0897" w:rsidP="00BF1518">
            <w:pPr>
              <w:jc w:val="both"/>
              <w:rPr>
                <w:rFonts w:ascii="Times New Roman" w:hAnsi="Times New Roman" w:cs="Times New Roman"/>
                <w:sz w:val="20"/>
                <w:szCs w:val="20"/>
                <w:lang w:val="tr-TR"/>
              </w:rPr>
            </w:pPr>
          </w:p>
        </w:tc>
      </w:tr>
    </w:tbl>
    <w:p w14:paraId="2D94142D" w14:textId="77777777" w:rsidR="00BF0897" w:rsidRPr="00BF1518" w:rsidRDefault="00BF0897" w:rsidP="00BF1518">
      <w:pPr>
        <w:jc w:val="both"/>
        <w:rPr>
          <w:rFonts w:ascii="Times New Roman" w:hAnsi="Times New Roman" w:cs="Times New Roman"/>
          <w:sz w:val="20"/>
          <w:szCs w:val="20"/>
          <w:lang w:val="tr-TR"/>
        </w:rPr>
      </w:pPr>
    </w:p>
    <w:p w14:paraId="24D6CBE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F5A2B2C" w14:textId="77777777" w:rsidR="00BF0897" w:rsidRPr="00BF1518" w:rsidRDefault="00BF0897" w:rsidP="00BF1518">
      <w:pPr>
        <w:jc w:val="both"/>
        <w:rPr>
          <w:rFonts w:ascii="Times New Roman" w:hAnsi="Times New Roman" w:cs="Times New Roman"/>
          <w:sz w:val="20"/>
          <w:szCs w:val="20"/>
          <w:lang w:val="tr-TR"/>
        </w:rPr>
      </w:pPr>
    </w:p>
    <w:p w14:paraId="21371C4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5A450C8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Özetle, eğer arbitraj fırsatları var ise pazarların buna tepki vereceğini ve bunun elimine edileceğini varsayabiliriz.</w:t>
      </w:r>
    </w:p>
    <w:p w14:paraId="25FED2D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BEA56BF" w14:textId="77777777" w:rsidR="00BF0897" w:rsidRPr="00BF1518" w:rsidRDefault="00BF0897" w:rsidP="00BF1518">
      <w:pPr>
        <w:jc w:val="both"/>
        <w:rPr>
          <w:rFonts w:ascii="Times New Roman" w:hAnsi="Times New Roman" w:cs="Times New Roman"/>
          <w:sz w:val="20"/>
          <w:szCs w:val="20"/>
          <w:lang w:val="tr-TR"/>
        </w:rPr>
      </w:pPr>
    </w:p>
    <w:p w14:paraId="280EA76B"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Pazar Etkinliği</w:t>
      </w:r>
    </w:p>
    <w:p w14:paraId="55397907" w14:textId="77777777" w:rsidR="00BF0897" w:rsidRPr="00BF1518" w:rsidRDefault="00BF0897" w:rsidP="00BF1518">
      <w:pPr>
        <w:jc w:val="both"/>
        <w:rPr>
          <w:rFonts w:ascii="Times New Roman" w:hAnsi="Times New Roman" w:cs="Times New Roman"/>
          <w:sz w:val="20"/>
          <w:szCs w:val="20"/>
          <w:lang w:val="tr-TR"/>
        </w:rPr>
      </w:pPr>
    </w:p>
    <w:p w14:paraId="18E4F47C" w14:textId="77777777" w:rsidR="00BF0897" w:rsidRPr="00BF1518" w:rsidRDefault="00BF0897" w:rsidP="00BF1518">
      <w:pPr>
        <w:ind w:firstLine="720"/>
        <w:jc w:val="both"/>
        <w:rPr>
          <w:rFonts w:ascii="Times New Roman" w:hAnsi="Times New Roman" w:cs="Times New Roman"/>
          <w:sz w:val="20"/>
          <w:szCs w:val="20"/>
          <w:lang w:val="tr-TR"/>
        </w:rPr>
      </w:pPr>
    </w:p>
    <w:p w14:paraId="228404F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Finansta pazarların etkin olduğunu varsayarız. Bu nedenle, sermaye piyasalarında fiyatlar yeni bilgiye hemen tepki verir ve fiyatlar menkul kıymetler hakkında elde edilebilir tüm bilgiyi tam olarak yansıtır. </w:t>
      </w:r>
    </w:p>
    <w:p w14:paraId="3DBEB831" w14:textId="77777777" w:rsidR="00BF0897" w:rsidRPr="00BF1518" w:rsidRDefault="00BF0897" w:rsidP="00BF1518">
      <w:pPr>
        <w:jc w:val="both"/>
        <w:rPr>
          <w:rFonts w:ascii="Times New Roman" w:hAnsi="Times New Roman" w:cs="Times New Roman"/>
          <w:sz w:val="20"/>
          <w:szCs w:val="20"/>
          <w:lang w:val="tr-TR"/>
        </w:rPr>
      </w:pPr>
    </w:p>
    <w:p w14:paraId="58AD087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Kraft ilk kez Cadbury’ı ele geçirmeye (take over) teşebbüs edeceğini açıkladığında Cadbury’nin pay fiyatında hemen bir sıçrama oldu (Şekil 1.6).</w:t>
      </w:r>
    </w:p>
    <w:p w14:paraId="0129AC53" w14:textId="73E0565E" w:rsidR="00BF0897" w:rsidRDefault="00BF0897" w:rsidP="00BF1518">
      <w:pPr>
        <w:ind w:firstLine="720"/>
        <w:jc w:val="both"/>
        <w:rPr>
          <w:rFonts w:ascii="Times New Roman" w:hAnsi="Times New Roman" w:cs="Times New Roman"/>
          <w:sz w:val="20"/>
          <w:szCs w:val="20"/>
          <w:lang w:val="tr-TR"/>
        </w:rPr>
      </w:pPr>
    </w:p>
    <w:p w14:paraId="005E5435" w14:textId="77777777" w:rsidR="00937162" w:rsidRPr="00BF1518" w:rsidRDefault="00937162" w:rsidP="00BF1518">
      <w:pPr>
        <w:ind w:firstLine="720"/>
        <w:jc w:val="both"/>
        <w:rPr>
          <w:rFonts w:ascii="Times New Roman" w:hAnsi="Times New Roman" w:cs="Times New Roman"/>
          <w:sz w:val="20"/>
          <w:szCs w:val="20"/>
          <w:lang w:val="tr-TR"/>
        </w:rPr>
      </w:pPr>
    </w:p>
    <w:p w14:paraId="36C49464" w14:textId="1D0BA301"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Şekil 1.6 Kraft’ın Ele Geçirme Teklifi Sırasında Cadbury’nin Pay Fiyatı</w:t>
      </w:r>
    </w:p>
    <w:p w14:paraId="2E7D8890" w14:textId="77777777" w:rsidR="00BF0897" w:rsidRPr="00BF1518" w:rsidRDefault="00BF0897" w:rsidP="00BF1518">
      <w:pPr>
        <w:jc w:val="both"/>
        <w:rPr>
          <w:rFonts w:ascii="Times New Roman" w:hAnsi="Times New Roman" w:cs="Times New Roman"/>
          <w:b/>
          <w:bCs/>
          <w:sz w:val="20"/>
          <w:szCs w:val="20"/>
          <w:lang w:val="tr-TR"/>
        </w:rPr>
      </w:pPr>
    </w:p>
    <w:p w14:paraId="20ECBF27" w14:textId="77777777" w:rsidR="00BF0897" w:rsidRPr="00BF1518" w:rsidRDefault="00BF0897" w:rsidP="00BF1518">
      <w:pPr>
        <w:jc w:val="both"/>
        <w:rPr>
          <w:rFonts w:ascii="Times New Roman" w:hAnsi="Times New Roman" w:cs="Times New Roman"/>
          <w:b/>
          <w:bCs/>
          <w:sz w:val="20"/>
          <w:szCs w:val="20"/>
          <w:lang w:val="tr-TR"/>
        </w:rPr>
      </w:pPr>
    </w:p>
    <w:p w14:paraId="356DEF8B" w14:textId="77777777" w:rsidR="00BF0897" w:rsidRPr="00BF1518" w:rsidRDefault="00BF0897" w:rsidP="00BF1518">
      <w:pPr>
        <w:jc w:val="both"/>
        <w:rPr>
          <w:rFonts w:ascii="Times New Roman" w:hAnsi="Times New Roman" w:cs="Times New Roman"/>
          <w:sz w:val="20"/>
          <w:szCs w:val="20"/>
          <w:lang w:val="tr-TR"/>
        </w:rPr>
      </w:pPr>
    </w:p>
    <w:p w14:paraId="558B800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w:lastRenderedPageBreak/>
        <w:drawing>
          <wp:inline distT="0" distB="0" distL="0" distR="0" wp14:anchorId="148BC57B" wp14:editId="5123C73D">
            <wp:extent cx="5727700" cy="4294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6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294505"/>
                    </a:xfrm>
                    <a:prstGeom prst="rect">
                      <a:avLst/>
                    </a:prstGeom>
                  </pic:spPr>
                </pic:pic>
              </a:graphicData>
            </a:graphic>
          </wp:inline>
        </w:drawing>
      </w:r>
    </w:p>
    <w:p w14:paraId="63BCB41C" w14:textId="77777777" w:rsidR="00BF0897" w:rsidRPr="00BF1518" w:rsidRDefault="00BF0897" w:rsidP="00BF1518">
      <w:pPr>
        <w:jc w:val="both"/>
        <w:rPr>
          <w:rFonts w:ascii="Times New Roman" w:hAnsi="Times New Roman" w:cs="Times New Roman"/>
          <w:sz w:val="20"/>
          <w:szCs w:val="20"/>
          <w:lang w:val="tr-TR"/>
        </w:rPr>
      </w:pPr>
    </w:p>
    <w:p w14:paraId="59568F41" w14:textId="77777777" w:rsidR="00BF0897" w:rsidRPr="00BF1518" w:rsidRDefault="00BF0897" w:rsidP="00BF1518">
      <w:pPr>
        <w:jc w:val="both"/>
        <w:rPr>
          <w:rFonts w:ascii="Times New Roman" w:hAnsi="Times New Roman" w:cs="Times New Roman"/>
          <w:sz w:val="20"/>
          <w:szCs w:val="20"/>
          <w:lang w:val="tr-TR"/>
        </w:rPr>
      </w:pPr>
    </w:p>
    <w:p w14:paraId="68C29ED5" w14:textId="77777777" w:rsidR="00BF0897" w:rsidRPr="00BF1518" w:rsidRDefault="00BF0897" w:rsidP="00BF1518">
      <w:pPr>
        <w:jc w:val="both"/>
        <w:rPr>
          <w:rFonts w:ascii="Times New Roman" w:hAnsi="Times New Roman" w:cs="Times New Roman"/>
          <w:sz w:val="20"/>
          <w:szCs w:val="20"/>
          <w:lang w:val="tr-TR"/>
        </w:rPr>
      </w:pPr>
    </w:p>
    <w:p w14:paraId="0D5432A4" w14:textId="4725011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Pay fiyatındaki yükselmenin nedeni kamuya yapılan açıklama idi ve bu pazar etkinliğinin açık bir örneğidir. Ne yazık ki, pay fiyatlarında ve </w:t>
      </w:r>
      <w:r w:rsidR="004856F6" w:rsidRPr="00BF151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kurlarında değişmelerin aynı biçimde açıklanamayacak çok sayıda örnekleri vardır ve bu nedenle Pazar etkinliğinin güvenilirliği sorgulanabilir bir kabuldür.   Bu kitapta , bu varsayımı koruyacağız ama son yıllarda karşılaştığı güçlüklerin bir kısmını </w:t>
      </w:r>
      <w:r w:rsidR="004856F6" w:rsidRPr="00BF1518">
        <w:rPr>
          <w:rFonts w:ascii="Times New Roman" w:hAnsi="Times New Roman" w:cs="Times New Roman"/>
          <w:sz w:val="20"/>
          <w:szCs w:val="20"/>
          <w:lang w:val="tr-TR"/>
        </w:rPr>
        <w:t xml:space="preserve">da </w:t>
      </w:r>
      <w:r w:rsidRPr="00BF1518">
        <w:rPr>
          <w:rFonts w:ascii="Times New Roman" w:hAnsi="Times New Roman" w:cs="Times New Roman"/>
          <w:sz w:val="20"/>
          <w:szCs w:val="20"/>
          <w:lang w:val="tr-TR"/>
        </w:rPr>
        <w:t xml:space="preserve">aklımızda tutmalıyız. </w:t>
      </w:r>
    </w:p>
    <w:p w14:paraId="72276836" w14:textId="77777777" w:rsidR="00BF0897" w:rsidRPr="00BF1518" w:rsidRDefault="00BF0897" w:rsidP="00BF1518">
      <w:pPr>
        <w:jc w:val="both"/>
        <w:rPr>
          <w:rFonts w:ascii="Times New Roman" w:hAnsi="Times New Roman" w:cs="Times New Roman"/>
          <w:sz w:val="20"/>
          <w:szCs w:val="20"/>
          <w:lang w:val="tr-TR"/>
        </w:rPr>
      </w:pPr>
    </w:p>
    <w:p w14:paraId="6CD5C70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Finansta aşina olmanız gereken başkaca önemli düşünceler de vardır.  Gereksinme duyduğumuzda bunlar hakkında konuşacağız. </w:t>
      </w:r>
    </w:p>
    <w:p w14:paraId="6040D7C4" w14:textId="77777777" w:rsidR="00BF0897" w:rsidRPr="00BF1518" w:rsidRDefault="00BF0897" w:rsidP="00BF1518">
      <w:pPr>
        <w:jc w:val="both"/>
        <w:rPr>
          <w:rFonts w:ascii="Times New Roman" w:hAnsi="Times New Roman" w:cs="Times New Roman"/>
          <w:sz w:val="20"/>
          <w:szCs w:val="20"/>
          <w:lang w:val="tr-TR"/>
        </w:rPr>
      </w:pPr>
    </w:p>
    <w:p w14:paraId="32A26906" w14:textId="77777777" w:rsidR="00BF0897" w:rsidRPr="00BF1518" w:rsidRDefault="00BF0897" w:rsidP="00BF1518">
      <w:pPr>
        <w:jc w:val="both"/>
        <w:rPr>
          <w:rFonts w:ascii="Times New Roman" w:hAnsi="Times New Roman" w:cs="Times New Roman"/>
          <w:sz w:val="20"/>
          <w:szCs w:val="20"/>
          <w:lang w:val="tr-TR"/>
        </w:rPr>
      </w:pPr>
    </w:p>
    <w:p w14:paraId="1BA3D776" w14:textId="77777777" w:rsidR="00BF0897" w:rsidRPr="00BF1518" w:rsidRDefault="00BF0897" w:rsidP="00BF1518">
      <w:pPr>
        <w:jc w:val="both"/>
        <w:rPr>
          <w:rFonts w:ascii="Times New Roman" w:hAnsi="Times New Roman" w:cs="Times New Roman"/>
          <w:b/>
          <w:bCs/>
          <w:sz w:val="20"/>
          <w:szCs w:val="20"/>
          <w:lang w:val="tr-TR"/>
        </w:rPr>
      </w:pPr>
    </w:p>
    <w:p w14:paraId="778D79E5"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Doğrudan Yabancı Sermaye Yatırımı </w:t>
      </w:r>
    </w:p>
    <w:p w14:paraId="098A3098" w14:textId="77777777" w:rsidR="00BF0897" w:rsidRPr="00BF1518" w:rsidRDefault="00BF0897" w:rsidP="00BF1518">
      <w:pPr>
        <w:jc w:val="both"/>
        <w:rPr>
          <w:rFonts w:ascii="Times New Roman" w:hAnsi="Times New Roman" w:cs="Times New Roman"/>
          <w:b/>
          <w:bCs/>
          <w:sz w:val="20"/>
          <w:szCs w:val="20"/>
          <w:lang w:val="tr-TR"/>
        </w:rPr>
      </w:pPr>
    </w:p>
    <w:p w14:paraId="1576E800" w14:textId="77777777" w:rsidR="00BF0897" w:rsidRPr="00BF1518" w:rsidRDefault="00BF0897" w:rsidP="00BF1518">
      <w:pPr>
        <w:jc w:val="both"/>
        <w:rPr>
          <w:rFonts w:ascii="Times New Roman" w:hAnsi="Times New Roman" w:cs="Times New Roman"/>
          <w:b/>
          <w:bCs/>
          <w:sz w:val="20"/>
          <w:szCs w:val="20"/>
          <w:lang w:val="tr-TR"/>
        </w:rPr>
      </w:pPr>
    </w:p>
    <w:p w14:paraId="0DAF04FF" w14:textId="71A7954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Şirketler diğer ülkelerde fiziksel varlıklara yatırım yaptıklarında bunu doğrudan yabancı yatırım (</w:t>
      </w:r>
      <w:r w:rsidRPr="00BF1518">
        <w:rPr>
          <w:rFonts w:ascii="Times New Roman" w:hAnsi="Times New Roman" w:cs="Times New Roman"/>
          <w:b/>
          <w:bCs/>
          <w:i/>
          <w:iCs/>
          <w:sz w:val="20"/>
          <w:szCs w:val="20"/>
          <w:lang w:val="tr-TR"/>
        </w:rPr>
        <w:t xml:space="preserve">foreign direct investment – FDI) </w:t>
      </w:r>
      <w:r w:rsidRPr="00BF1518">
        <w:rPr>
          <w:rFonts w:ascii="Times New Roman" w:hAnsi="Times New Roman" w:cs="Times New Roman"/>
          <w:sz w:val="20"/>
          <w:szCs w:val="20"/>
          <w:lang w:val="tr-TR"/>
        </w:rPr>
        <w:t>olarak niteleriz. Bir şirket için, malları ve hizmetlerini ihraç etmek veya ürünlerinin yurt dışında üretilebilmesi için lisans vermek gibi, yabancı bir pazarda ticaret yapmanın başkaca yolları da vardır. Ama FDI hala iş dünyası tarafından kullanılan popüler bir stratejidir. Şirketlerin neden FDI yaptıklarını ve yerel firmalarla başarılı bir biçimde nasıl rekabet edebilecekleri açıklamaya çalışan teorik modelleri ele alarak başlayacağız. Daha sonra teoriyi uygulamada olanlar ile kıyaslayacağız.</w:t>
      </w:r>
    </w:p>
    <w:p w14:paraId="0E5F5892" w14:textId="77777777" w:rsidR="00BF0897" w:rsidRPr="00BF1518" w:rsidRDefault="00BF0897" w:rsidP="00BF1518">
      <w:pPr>
        <w:jc w:val="both"/>
        <w:rPr>
          <w:rFonts w:ascii="Times New Roman" w:hAnsi="Times New Roman" w:cs="Times New Roman"/>
          <w:sz w:val="20"/>
          <w:szCs w:val="20"/>
          <w:lang w:val="tr-TR"/>
        </w:rPr>
      </w:pPr>
    </w:p>
    <w:p w14:paraId="7AD599C6"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3CA301DF" w14:textId="77777777" w:rsidTr="00BF0897">
        <w:tc>
          <w:tcPr>
            <w:tcW w:w="9010" w:type="dxa"/>
          </w:tcPr>
          <w:p w14:paraId="6F793EBB" w14:textId="77777777" w:rsidR="00BF0897" w:rsidRPr="00BF1518" w:rsidRDefault="00BF0897" w:rsidP="00BF1518">
            <w:pPr>
              <w:jc w:val="both"/>
              <w:rPr>
                <w:rFonts w:ascii="Times New Roman" w:hAnsi="Times New Roman" w:cs="Times New Roman"/>
                <w:sz w:val="20"/>
                <w:szCs w:val="20"/>
                <w:lang w:val="tr-TR"/>
              </w:rPr>
            </w:pPr>
          </w:p>
          <w:p w14:paraId="19688B3D" w14:textId="77777777" w:rsidR="00BF0897" w:rsidRPr="00D10FC8" w:rsidRDefault="00BF0897" w:rsidP="00BF1518">
            <w:pPr>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Faaliyet</w:t>
            </w:r>
          </w:p>
          <w:p w14:paraId="0D3C2F1D" w14:textId="77777777" w:rsidR="004856F6" w:rsidRPr="00D10FC8" w:rsidRDefault="004856F6" w:rsidP="00BF1518">
            <w:pPr>
              <w:jc w:val="both"/>
              <w:rPr>
                <w:rFonts w:ascii="Avenir Next" w:hAnsi="Avenir Next" w:cs="Times New Roman"/>
                <w:sz w:val="20"/>
                <w:szCs w:val="20"/>
                <w:lang w:val="tr-TR"/>
              </w:rPr>
            </w:pPr>
          </w:p>
          <w:p w14:paraId="0A33548A" w14:textId="1A78AF1B"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lastRenderedPageBreak/>
              <w:t>Şirketinizin yeni ancak tamamlayıcı bir faaliyeti üstlenmek için bir yavru şirket kurmayı planladığını varsayalım. Şirketiniz için iki olası yer vardır: Birincisi mevcut operasyonlarına 20 mil mesafede bulunan bir yerdir ve ikincisi ise 3.000 mil uzakta olan yabancı</w:t>
            </w:r>
            <w:r w:rsidR="004856F6" w:rsidRPr="00D10FC8">
              <w:rPr>
                <w:rFonts w:ascii="Avenir Next" w:hAnsi="Avenir Next" w:cs="Times New Roman"/>
                <w:sz w:val="20"/>
                <w:szCs w:val="20"/>
                <w:lang w:val="tr-TR"/>
              </w:rPr>
              <w:t xml:space="preserve"> bir </w:t>
            </w:r>
            <w:r w:rsidRPr="00D10FC8">
              <w:rPr>
                <w:rFonts w:ascii="Avenir Next" w:hAnsi="Avenir Next" w:cs="Times New Roman"/>
                <w:sz w:val="20"/>
                <w:szCs w:val="20"/>
                <w:lang w:val="tr-TR"/>
              </w:rPr>
              <w:t>ülkedeki yerdir.</w:t>
            </w:r>
          </w:p>
          <w:p w14:paraId="6E3EF7BD" w14:textId="77777777" w:rsidR="00BF0897" w:rsidRPr="00D10FC8" w:rsidRDefault="00BF0897" w:rsidP="00BF1518">
            <w:pPr>
              <w:jc w:val="both"/>
              <w:rPr>
                <w:rFonts w:ascii="Avenir Next" w:hAnsi="Avenir Next" w:cs="Times New Roman"/>
                <w:sz w:val="20"/>
                <w:szCs w:val="20"/>
                <w:lang w:val="tr-TR"/>
              </w:rPr>
            </w:pPr>
          </w:p>
          <w:p w14:paraId="00B3040D" w14:textId="77777777" w:rsidR="00BF0897" w:rsidRPr="00D10FC8" w:rsidRDefault="00BF0897" w:rsidP="00BF1518">
            <w:pPr>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      Yabancı ülkeyi seçerse şirketinizin karşılaşacağı güçlükleri kaydedin. Hem içsel (internal) hem de dışsal (external) güçlükleri göz önünde tutunuz.</w:t>
            </w:r>
          </w:p>
          <w:p w14:paraId="4E8168B8" w14:textId="77777777" w:rsidR="00BF0897" w:rsidRPr="00D10FC8" w:rsidRDefault="00BF0897" w:rsidP="00BF1518">
            <w:pPr>
              <w:jc w:val="both"/>
              <w:rPr>
                <w:rFonts w:ascii="Avenir Next" w:hAnsi="Avenir Next" w:cs="Times New Roman"/>
                <w:sz w:val="20"/>
                <w:szCs w:val="20"/>
                <w:lang w:val="tr-TR"/>
              </w:rPr>
            </w:pPr>
          </w:p>
          <w:p w14:paraId="559B29E4" w14:textId="77777777" w:rsidR="00BF0897" w:rsidRPr="00BF1518" w:rsidRDefault="00BF0897" w:rsidP="00BF1518">
            <w:pPr>
              <w:jc w:val="both"/>
              <w:rPr>
                <w:rFonts w:ascii="Times New Roman" w:hAnsi="Times New Roman" w:cs="Times New Roman"/>
                <w:sz w:val="20"/>
                <w:szCs w:val="20"/>
                <w:lang w:val="tr-TR"/>
              </w:rPr>
            </w:pPr>
          </w:p>
        </w:tc>
      </w:tr>
    </w:tbl>
    <w:p w14:paraId="548B8D05" w14:textId="77777777" w:rsidR="00BF0897" w:rsidRPr="00BF1518" w:rsidRDefault="00BF0897" w:rsidP="00BF1518">
      <w:pPr>
        <w:jc w:val="both"/>
        <w:rPr>
          <w:rFonts w:ascii="Times New Roman" w:hAnsi="Times New Roman" w:cs="Times New Roman"/>
          <w:sz w:val="20"/>
          <w:szCs w:val="20"/>
          <w:lang w:val="tr-TR"/>
        </w:rPr>
      </w:pPr>
    </w:p>
    <w:p w14:paraId="08ADDDD3" w14:textId="77777777" w:rsidR="00BF0897" w:rsidRPr="00BF1518" w:rsidRDefault="00BF0897" w:rsidP="00BF1518">
      <w:pPr>
        <w:jc w:val="both"/>
        <w:rPr>
          <w:rFonts w:ascii="Times New Roman" w:hAnsi="Times New Roman" w:cs="Times New Roman"/>
          <w:sz w:val="20"/>
          <w:szCs w:val="20"/>
          <w:lang w:val="tr-TR"/>
        </w:rPr>
      </w:pPr>
    </w:p>
    <w:p w14:paraId="11239570" w14:textId="77777777" w:rsidR="00BF0897" w:rsidRPr="00BF1518" w:rsidRDefault="00BF0897" w:rsidP="00BF1518">
      <w:pPr>
        <w:jc w:val="both"/>
        <w:rPr>
          <w:rFonts w:ascii="Times New Roman" w:hAnsi="Times New Roman" w:cs="Times New Roman"/>
          <w:sz w:val="20"/>
          <w:szCs w:val="20"/>
          <w:lang w:val="tr-TR"/>
        </w:rPr>
      </w:pPr>
    </w:p>
    <w:p w14:paraId="1D289C7E" w14:textId="77777777" w:rsidR="00BF0897" w:rsidRPr="00D10FC8" w:rsidRDefault="00BF0897" w:rsidP="00BF1518">
      <w:pPr>
        <w:jc w:val="both"/>
        <w:rPr>
          <w:rFonts w:ascii="Avenir Next" w:hAnsi="Avenir Next" w:cs="Times New Roman"/>
          <w:b/>
          <w:bCs/>
          <w:i/>
          <w:iCs/>
          <w:lang w:val="tr-TR"/>
        </w:rPr>
      </w:pPr>
      <w:r w:rsidRPr="00D10FC8">
        <w:rPr>
          <w:rFonts w:ascii="Avenir Next" w:hAnsi="Avenir Next" w:cs="Times New Roman"/>
          <w:b/>
          <w:bCs/>
          <w:i/>
          <w:iCs/>
          <w:lang w:val="tr-TR"/>
        </w:rPr>
        <w:t>Destek</w:t>
      </w:r>
    </w:p>
    <w:p w14:paraId="3A084718" w14:textId="77777777" w:rsidR="00BF0897" w:rsidRPr="00BF1518" w:rsidRDefault="00BF0897" w:rsidP="00BF1518">
      <w:pPr>
        <w:jc w:val="both"/>
        <w:rPr>
          <w:rFonts w:ascii="Times New Roman" w:hAnsi="Times New Roman" w:cs="Times New Roman"/>
          <w:i/>
          <w:iCs/>
          <w:lang w:val="tr-TR"/>
        </w:rPr>
      </w:pPr>
    </w:p>
    <w:p w14:paraId="6A9C3BD5"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İçsel güçlükler;</w:t>
      </w:r>
    </w:p>
    <w:p w14:paraId="06B04B99" w14:textId="77777777" w:rsidR="00BF0897" w:rsidRPr="00BF1518" w:rsidRDefault="00BF0897" w:rsidP="00BF1518">
      <w:pPr>
        <w:jc w:val="both"/>
        <w:rPr>
          <w:rFonts w:ascii="Times New Roman" w:hAnsi="Times New Roman" w:cs="Times New Roman"/>
          <w:i/>
          <w:iCs/>
          <w:sz w:val="20"/>
          <w:szCs w:val="20"/>
          <w:lang w:val="tr-TR"/>
        </w:rPr>
      </w:pPr>
    </w:p>
    <w:p w14:paraId="3450F1AB" w14:textId="77777777"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İlave iletişim, yönetim ve ulaştırma maliyetleri.</w:t>
      </w:r>
    </w:p>
    <w:p w14:paraId="2053F2BB" w14:textId="77777777" w:rsidR="00BF0897" w:rsidRPr="00BF1518" w:rsidRDefault="00BF0897" w:rsidP="00BF1518">
      <w:pPr>
        <w:jc w:val="both"/>
        <w:rPr>
          <w:rFonts w:ascii="Times New Roman" w:hAnsi="Times New Roman" w:cs="Times New Roman"/>
          <w:i/>
          <w:iCs/>
          <w:sz w:val="20"/>
          <w:szCs w:val="20"/>
          <w:lang w:val="tr-TR"/>
        </w:rPr>
      </w:pPr>
    </w:p>
    <w:p w14:paraId="4F93BFF5" w14:textId="77777777"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Olasıdır ki yapılacak her şey daha uzun süre alacaktır. Satışlardan elde sağlanan parayı almak daha uzun süre gerektireceğinden bunu karşılamak için daha fazla finansman gerekecektir. </w:t>
      </w:r>
    </w:p>
    <w:p w14:paraId="7237F38A" w14:textId="77777777" w:rsidR="00BF0897" w:rsidRPr="00BF1518" w:rsidRDefault="00BF0897" w:rsidP="00BF1518">
      <w:pPr>
        <w:jc w:val="both"/>
        <w:rPr>
          <w:rFonts w:ascii="Times New Roman" w:hAnsi="Times New Roman" w:cs="Times New Roman"/>
          <w:i/>
          <w:iCs/>
          <w:sz w:val="20"/>
          <w:szCs w:val="20"/>
          <w:lang w:val="tr-TR"/>
        </w:rPr>
      </w:pPr>
    </w:p>
    <w:p w14:paraId="6786F7A8" w14:textId="77777777"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Yabancı ülkelerdeki yavru şirketleri kontrol etmek daha fazla zaman ve daha fazla maliyete neden olacaktır. Ayrıca bunu gerçekleştirmek de daha güç olacaktır.</w:t>
      </w:r>
    </w:p>
    <w:p w14:paraId="3FD7D20E" w14:textId="77777777" w:rsidR="00BF0897" w:rsidRPr="00BF1518" w:rsidRDefault="00BF0897" w:rsidP="00BF1518">
      <w:pPr>
        <w:jc w:val="both"/>
        <w:rPr>
          <w:rFonts w:ascii="Times New Roman" w:hAnsi="Times New Roman" w:cs="Times New Roman"/>
          <w:i/>
          <w:iCs/>
          <w:sz w:val="20"/>
          <w:szCs w:val="20"/>
          <w:lang w:val="tr-TR"/>
        </w:rPr>
      </w:pPr>
    </w:p>
    <w:p w14:paraId="55A23DC0"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Dışsal güçlükler;</w:t>
      </w:r>
    </w:p>
    <w:p w14:paraId="4C27C059" w14:textId="77777777" w:rsidR="00BF0897" w:rsidRPr="00BF1518" w:rsidRDefault="00BF0897" w:rsidP="00BF1518">
      <w:pPr>
        <w:jc w:val="both"/>
        <w:rPr>
          <w:rFonts w:ascii="Times New Roman" w:hAnsi="Times New Roman" w:cs="Times New Roman"/>
          <w:i/>
          <w:iCs/>
          <w:sz w:val="20"/>
          <w:szCs w:val="20"/>
          <w:lang w:val="tr-TR"/>
        </w:rPr>
      </w:pPr>
    </w:p>
    <w:p w14:paraId="2C0AE8C1" w14:textId="2E718855"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Yerel firmalar</w:t>
      </w:r>
      <w:r w:rsidR="00E80EEF" w:rsidRPr="00BF1518">
        <w:rPr>
          <w:rFonts w:ascii="Times New Roman" w:hAnsi="Times New Roman" w:cs="Times New Roman"/>
          <w:i/>
          <w:iCs/>
          <w:sz w:val="20"/>
          <w:szCs w:val="20"/>
          <w:lang w:val="tr-TR"/>
        </w:rPr>
        <w:t xml:space="preserve">, </w:t>
      </w:r>
      <w:r w:rsidRPr="00BF1518">
        <w:rPr>
          <w:rFonts w:ascii="Times New Roman" w:hAnsi="Times New Roman" w:cs="Times New Roman"/>
          <w:i/>
          <w:iCs/>
          <w:sz w:val="20"/>
          <w:szCs w:val="20"/>
          <w:lang w:val="tr-TR"/>
        </w:rPr>
        <w:t>yere</w:t>
      </w:r>
      <w:r w:rsidR="004856F6" w:rsidRPr="00BF1518">
        <w:rPr>
          <w:rFonts w:ascii="Times New Roman" w:hAnsi="Times New Roman" w:cs="Times New Roman"/>
          <w:i/>
          <w:iCs/>
          <w:sz w:val="20"/>
          <w:szCs w:val="20"/>
          <w:lang w:val="tr-TR"/>
        </w:rPr>
        <w:t>lde</w:t>
      </w:r>
      <w:r w:rsidR="000B1C75" w:rsidRPr="00BF1518">
        <w:rPr>
          <w:rFonts w:ascii="Times New Roman" w:hAnsi="Times New Roman" w:cs="Times New Roman"/>
          <w:i/>
          <w:iCs/>
          <w:sz w:val="20"/>
          <w:szCs w:val="20"/>
          <w:lang w:val="tr-TR"/>
        </w:rPr>
        <w:t xml:space="preserve"> yabancı firmalardan</w:t>
      </w:r>
      <w:r w:rsidRPr="00BF1518">
        <w:rPr>
          <w:rFonts w:ascii="Times New Roman" w:hAnsi="Times New Roman" w:cs="Times New Roman"/>
          <w:i/>
          <w:iCs/>
          <w:sz w:val="20"/>
          <w:szCs w:val="20"/>
          <w:lang w:val="tr-TR"/>
        </w:rPr>
        <w:t xml:space="preserve"> daha iyi tanındıkları ve daha fazla itibara sahip olduklarından sizinle etkin bir biçimde rekabet edebilirler.</w:t>
      </w:r>
    </w:p>
    <w:p w14:paraId="39900676" w14:textId="77777777" w:rsidR="00BF0897" w:rsidRPr="00BF1518" w:rsidRDefault="00BF0897" w:rsidP="00BF1518">
      <w:pPr>
        <w:jc w:val="both"/>
        <w:rPr>
          <w:rFonts w:ascii="Times New Roman" w:hAnsi="Times New Roman" w:cs="Times New Roman"/>
          <w:i/>
          <w:iCs/>
          <w:sz w:val="20"/>
          <w:szCs w:val="20"/>
          <w:lang w:val="tr-TR"/>
        </w:rPr>
      </w:pPr>
    </w:p>
    <w:p w14:paraId="6554A83E" w14:textId="5AA3B4F3"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Şirketinizin muhtemelen yerel bilgi ve rep</w:t>
      </w:r>
      <w:r w:rsidR="000B1C75" w:rsidRPr="00BF1518">
        <w:rPr>
          <w:rFonts w:ascii="Times New Roman" w:hAnsi="Times New Roman" w:cs="Times New Roman"/>
          <w:i/>
          <w:iCs/>
          <w:sz w:val="20"/>
          <w:szCs w:val="20"/>
          <w:lang w:val="tr-TR"/>
        </w:rPr>
        <w:t>ü</w:t>
      </w:r>
      <w:r w:rsidRPr="00BF1518">
        <w:rPr>
          <w:rFonts w:ascii="Times New Roman" w:hAnsi="Times New Roman" w:cs="Times New Roman"/>
          <w:i/>
          <w:iCs/>
          <w:sz w:val="20"/>
          <w:szCs w:val="20"/>
          <w:lang w:val="tr-TR"/>
        </w:rPr>
        <w:t xml:space="preserve">tasyon eksikliği olacaktır. </w:t>
      </w:r>
    </w:p>
    <w:p w14:paraId="7BC74862" w14:textId="77777777" w:rsidR="00BF0897" w:rsidRPr="00BF1518" w:rsidRDefault="00BF0897" w:rsidP="00BF1518">
      <w:pPr>
        <w:jc w:val="both"/>
        <w:rPr>
          <w:rFonts w:ascii="Times New Roman" w:hAnsi="Times New Roman" w:cs="Times New Roman"/>
          <w:i/>
          <w:iCs/>
          <w:sz w:val="20"/>
          <w:szCs w:val="20"/>
          <w:lang w:val="tr-TR"/>
        </w:rPr>
      </w:pPr>
    </w:p>
    <w:p w14:paraId="2730CD17" w14:textId="7291F2B2"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Ek güçlükler önemsiz değildir </w:t>
      </w:r>
      <w:r w:rsidR="00E80EEF" w:rsidRPr="00BF1518">
        <w:rPr>
          <w:rFonts w:ascii="Times New Roman" w:hAnsi="Times New Roman" w:cs="Times New Roman"/>
          <w:i/>
          <w:iCs/>
          <w:sz w:val="20"/>
          <w:szCs w:val="20"/>
          <w:lang w:val="tr-TR"/>
        </w:rPr>
        <w:t>ama</w:t>
      </w:r>
      <w:r w:rsidRPr="00BF1518">
        <w:rPr>
          <w:rFonts w:ascii="Times New Roman" w:hAnsi="Times New Roman" w:cs="Times New Roman"/>
          <w:i/>
          <w:iCs/>
          <w:sz w:val="20"/>
          <w:szCs w:val="20"/>
          <w:lang w:val="tr-TR"/>
        </w:rPr>
        <w:t xml:space="preserve"> şirketler uluslararası düzeyde genişlemeye</w:t>
      </w:r>
      <w:r w:rsidR="000B1C75" w:rsidRPr="00BF1518">
        <w:rPr>
          <w:rFonts w:ascii="Times New Roman" w:hAnsi="Times New Roman" w:cs="Times New Roman"/>
          <w:i/>
          <w:iCs/>
          <w:sz w:val="20"/>
          <w:szCs w:val="20"/>
          <w:lang w:val="tr-TR"/>
        </w:rPr>
        <w:t xml:space="preserve"> de </w:t>
      </w:r>
      <w:r w:rsidRPr="00BF1518">
        <w:rPr>
          <w:rFonts w:ascii="Times New Roman" w:hAnsi="Times New Roman" w:cs="Times New Roman"/>
          <w:i/>
          <w:iCs/>
          <w:sz w:val="20"/>
          <w:szCs w:val="20"/>
          <w:lang w:val="tr-TR"/>
        </w:rPr>
        <w:t xml:space="preserve">devam etmektedirler. </w:t>
      </w:r>
    </w:p>
    <w:p w14:paraId="1638BE01" w14:textId="77777777" w:rsidR="00BF0897" w:rsidRPr="00BF1518" w:rsidRDefault="00BF0897" w:rsidP="00BF1518">
      <w:pPr>
        <w:jc w:val="both"/>
        <w:rPr>
          <w:rFonts w:ascii="Times New Roman" w:hAnsi="Times New Roman" w:cs="Times New Roman"/>
          <w:i/>
          <w:iCs/>
          <w:sz w:val="20"/>
          <w:szCs w:val="20"/>
          <w:lang w:val="tr-TR"/>
        </w:rPr>
      </w:pPr>
    </w:p>
    <w:p w14:paraId="19DDED41" w14:textId="77777777" w:rsidR="00BF0897" w:rsidRPr="00BF1518" w:rsidRDefault="00BF0897" w:rsidP="00BF1518">
      <w:pPr>
        <w:jc w:val="both"/>
        <w:rPr>
          <w:rFonts w:ascii="Times New Roman" w:hAnsi="Times New Roman" w:cs="Times New Roman"/>
          <w:sz w:val="20"/>
          <w:szCs w:val="20"/>
          <w:lang w:val="tr-TR"/>
        </w:rPr>
      </w:pPr>
    </w:p>
    <w:p w14:paraId="71E395A0" w14:textId="77777777" w:rsidR="00BF0897" w:rsidRPr="00BF1518" w:rsidRDefault="00BF0897" w:rsidP="00BF1518">
      <w:pPr>
        <w:jc w:val="both"/>
        <w:rPr>
          <w:rFonts w:ascii="Times New Roman" w:hAnsi="Times New Roman" w:cs="Times New Roman"/>
          <w:b/>
          <w:bCs/>
          <w:i/>
          <w:iCs/>
          <w:lang w:val="tr-TR"/>
        </w:rPr>
      </w:pPr>
    </w:p>
    <w:p w14:paraId="42F0121C"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Doğrudan Yabancı Sermaye Yatırımı Teorileri</w:t>
      </w:r>
    </w:p>
    <w:p w14:paraId="0EF3A719" w14:textId="77777777" w:rsidR="00BF0897" w:rsidRPr="00BF1518" w:rsidRDefault="00BF0897" w:rsidP="00BF1518">
      <w:pPr>
        <w:jc w:val="both"/>
        <w:rPr>
          <w:rFonts w:ascii="Times New Roman" w:hAnsi="Times New Roman" w:cs="Times New Roman"/>
          <w:b/>
          <w:bCs/>
          <w:sz w:val="28"/>
          <w:szCs w:val="28"/>
          <w:lang w:val="tr-TR"/>
        </w:rPr>
      </w:pPr>
    </w:p>
    <w:p w14:paraId="345E2547" w14:textId="77777777" w:rsidR="00BF0897" w:rsidRPr="00BF1518" w:rsidRDefault="00BF0897" w:rsidP="00BF1518">
      <w:pPr>
        <w:ind w:firstLine="720"/>
        <w:jc w:val="both"/>
        <w:rPr>
          <w:rFonts w:ascii="Times New Roman" w:hAnsi="Times New Roman" w:cs="Times New Roman"/>
          <w:sz w:val="20"/>
          <w:szCs w:val="20"/>
          <w:lang w:val="tr-TR"/>
        </w:rPr>
      </w:pPr>
    </w:p>
    <w:p w14:paraId="1AC8DB4E" w14:textId="77777777" w:rsidR="00BF0897" w:rsidRPr="00BF1518" w:rsidRDefault="00BF0897" w:rsidP="00BF1518">
      <w:pPr>
        <w:ind w:firstLine="720"/>
        <w:jc w:val="both"/>
        <w:rPr>
          <w:rFonts w:ascii="Times New Roman" w:hAnsi="Times New Roman" w:cs="Times New Roman"/>
          <w:sz w:val="20"/>
          <w:szCs w:val="20"/>
          <w:lang w:val="tr-TR"/>
        </w:rPr>
      </w:pPr>
    </w:p>
    <w:p w14:paraId="2691EFE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FDI Teorileri aşağıdaki iki soruyu cevaplandırmaya çalışmışlardır:</w:t>
      </w:r>
    </w:p>
    <w:p w14:paraId="47ACCC47" w14:textId="77777777" w:rsidR="00BF0897" w:rsidRPr="00BF1518" w:rsidRDefault="00BF0897" w:rsidP="00BF1518">
      <w:pPr>
        <w:jc w:val="both"/>
        <w:rPr>
          <w:rFonts w:ascii="Times New Roman" w:hAnsi="Times New Roman" w:cs="Times New Roman"/>
          <w:sz w:val="20"/>
          <w:szCs w:val="20"/>
          <w:lang w:val="tr-TR"/>
        </w:rPr>
      </w:pPr>
    </w:p>
    <w:p w14:paraId="4B25A073" w14:textId="77777777" w:rsidR="00BF0897" w:rsidRPr="00BF1518" w:rsidRDefault="00BF0897" w:rsidP="00BF1518">
      <w:pPr>
        <w:pStyle w:val="ListParagraph"/>
        <w:numPr>
          <w:ilvl w:val="0"/>
          <w:numId w:val="4"/>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Firmalar doğrudan yatırımcılar olarak neden yurt dışına giderler?</w:t>
      </w:r>
    </w:p>
    <w:p w14:paraId="7D8941C0" w14:textId="77777777" w:rsidR="00BF0897" w:rsidRPr="00BF1518" w:rsidRDefault="00BF0897" w:rsidP="00BF1518">
      <w:pPr>
        <w:jc w:val="both"/>
        <w:rPr>
          <w:rFonts w:ascii="Times New Roman" w:hAnsi="Times New Roman" w:cs="Times New Roman"/>
          <w:sz w:val="20"/>
          <w:szCs w:val="20"/>
          <w:lang w:val="tr-TR"/>
        </w:rPr>
      </w:pPr>
    </w:p>
    <w:p w14:paraId="15AC6B1F" w14:textId="5EE15DBE" w:rsidR="00BF0897" w:rsidRPr="00BF1518" w:rsidRDefault="00BF0897" w:rsidP="00BF1518">
      <w:pPr>
        <w:pStyle w:val="ListParagraph"/>
        <w:numPr>
          <w:ilvl w:val="0"/>
          <w:numId w:val="4"/>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yabancı bir ülkede faaliyette bulunmanın sorunları ve dezavantajları var ise</w:t>
      </w:r>
      <w:r w:rsidR="000B1C75" w:rsidRPr="00BF1518">
        <w:rPr>
          <w:rFonts w:ascii="Times New Roman" w:hAnsi="Times New Roman" w:cs="Times New Roman"/>
          <w:sz w:val="20"/>
          <w:szCs w:val="20"/>
          <w:lang w:val="tr-TR"/>
        </w:rPr>
        <w:t xml:space="preserve"> uluslararası firmalar  gittikleri ülkelerdeki (host countries) </w:t>
      </w:r>
      <w:r w:rsidRPr="00BF1518">
        <w:rPr>
          <w:rFonts w:ascii="Times New Roman" w:hAnsi="Times New Roman" w:cs="Times New Roman"/>
          <w:sz w:val="20"/>
          <w:szCs w:val="20"/>
          <w:lang w:val="tr-TR"/>
        </w:rPr>
        <w:t>yerel firmalar ile (eğer yerel rakipler var ise) başarılı bir şekilde nasıl rekabet ed</w:t>
      </w:r>
      <w:r w:rsidR="000B1C75" w:rsidRPr="00BF1518">
        <w:rPr>
          <w:rFonts w:ascii="Times New Roman" w:hAnsi="Times New Roman" w:cs="Times New Roman"/>
          <w:sz w:val="20"/>
          <w:szCs w:val="20"/>
          <w:lang w:val="tr-TR"/>
        </w:rPr>
        <w:t>ebilir</w:t>
      </w:r>
      <w:r w:rsidRPr="00BF1518">
        <w:rPr>
          <w:rFonts w:ascii="Times New Roman" w:hAnsi="Times New Roman" w:cs="Times New Roman"/>
          <w:sz w:val="20"/>
          <w:szCs w:val="20"/>
          <w:lang w:val="tr-TR"/>
        </w:rPr>
        <w:t>ler?</w:t>
      </w:r>
    </w:p>
    <w:p w14:paraId="12964E38" w14:textId="77777777" w:rsidR="00BF0897" w:rsidRPr="00BF1518" w:rsidRDefault="00BF0897" w:rsidP="00BF1518">
      <w:pPr>
        <w:jc w:val="both"/>
        <w:rPr>
          <w:rFonts w:ascii="Times New Roman" w:hAnsi="Times New Roman" w:cs="Times New Roman"/>
          <w:sz w:val="20"/>
          <w:szCs w:val="20"/>
          <w:lang w:val="tr-TR"/>
        </w:rPr>
      </w:pPr>
    </w:p>
    <w:p w14:paraId="2B437889" w14:textId="3897FDE5" w:rsidR="00BF0897" w:rsidRPr="00BF1518" w:rsidRDefault="000B1C75"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t</w:t>
      </w:r>
      <w:r w:rsidR="00BF0897" w:rsidRPr="00BF1518">
        <w:rPr>
          <w:rFonts w:ascii="Times New Roman" w:hAnsi="Times New Roman" w:cs="Times New Roman"/>
          <w:sz w:val="20"/>
          <w:szCs w:val="20"/>
          <w:lang w:val="tr-TR"/>
        </w:rPr>
        <w:t>eorileri</w:t>
      </w:r>
      <w:r w:rsidRPr="00BF1518">
        <w:rPr>
          <w:rFonts w:ascii="Times New Roman" w:hAnsi="Times New Roman" w:cs="Times New Roman"/>
          <w:sz w:val="20"/>
          <w:szCs w:val="20"/>
          <w:lang w:val="tr-TR"/>
        </w:rPr>
        <w:t>n herbirisini</w:t>
      </w:r>
      <w:r w:rsidR="00BF0897" w:rsidRPr="00BF1518">
        <w:rPr>
          <w:rFonts w:ascii="Times New Roman" w:hAnsi="Times New Roman" w:cs="Times New Roman"/>
          <w:sz w:val="20"/>
          <w:szCs w:val="20"/>
          <w:lang w:val="tr-TR"/>
        </w:rPr>
        <w:t xml:space="preserve"> tartıştıkça bunların yukarıdaki iki soruyu cevaplamaya yardımcı olup olmadıklarını kendinize sorunuz. </w:t>
      </w:r>
    </w:p>
    <w:p w14:paraId="5673F077" w14:textId="77777777" w:rsidR="00BF0897" w:rsidRPr="00BF1518" w:rsidRDefault="00BF0897" w:rsidP="00BF1518">
      <w:pPr>
        <w:jc w:val="both"/>
        <w:rPr>
          <w:rFonts w:ascii="Times New Roman" w:hAnsi="Times New Roman" w:cs="Times New Roman"/>
          <w:sz w:val="20"/>
          <w:szCs w:val="20"/>
          <w:lang w:val="tr-TR"/>
        </w:rPr>
      </w:pPr>
    </w:p>
    <w:p w14:paraId="38DCF71F" w14:textId="77777777" w:rsidR="00BF0897" w:rsidRPr="00BF1518" w:rsidRDefault="00BF0897" w:rsidP="00BF1518">
      <w:pPr>
        <w:jc w:val="both"/>
        <w:rPr>
          <w:rFonts w:ascii="Times New Roman" w:hAnsi="Times New Roman" w:cs="Times New Roman"/>
          <w:i/>
          <w:iCs/>
          <w:sz w:val="20"/>
          <w:szCs w:val="20"/>
          <w:lang w:val="tr-TR"/>
        </w:rPr>
      </w:pPr>
    </w:p>
    <w:p w14:paraId="10013DB3" w14:textId="77777777" w:rsidR="00BF0897" w:rsidRPr="00BF1518" w:rsidRDefault="00BF0897" w:rsidP="00BF1518">
      <w:pPr>
        <w:jc w:val="both"/>
        <w:rPr>
          <w:rFonts w:ascii="Times New Roman" w:hAnsi="Times New Roman" w:cs="Times New Roman"/>
          <w:i/>
          <w:iCs/>
          <w:lang w:val="tr-TR"/>
        </w:rPr>
      </w:pPr>
      <w:r w:rsidRPr="00BF1518">
        <w:rPr>
          <w:rFonts w:ascii="Times New Roman" w:hAnsi="Times New Roman" w:cs="Times New Roman"/>
          <w:i/>
          <w:iCs/>
          <w:lang w:val="tr-TR"/>
        </w:rPr>
        <w:t>Mukayeseli Üstünlükler</w:t>
      </w:r>
    </w:p>
    <w:p w14:paraId="1AA8C2EA" w14:textId="77777777" w:rsidR="00BF0897" w:rsidRPr="00BF1518" w:rsidRDefault="00BF0897" w:rsidP="00BF1518">
      <w:pPr>
        <w:jc w:val="both"/>
        <w:rPr>
          <w:rFonts w:ascii="Times New Roman" w:hAnsi="Times New Roman" w:cs="Times New Roman"/>
          <w:sz w:val="20"/>
          <w:szCs w:val="20"/>
          <w:lang w:val="tr-TR"/>
        </w:rPr>
      </w:pPr>
    </w:p>
    <w:p w14:paraId="574A380A" w14:textId="77777777" w:rsidR="00BF0897" w:rsidRPr="00BF1518" w:rsidRDefault="00BF0897" w:rsidP="00BF1518">
      <w:pPr>
        <w:ind w:firstLine="720"/>
        <w:jc w:val="both"/>
        <w:rPr>
          <w:rFonts w:ascii="Times New Roman" w:hAnsi="Times New Roman" w:cs="Times New Roman"/>
          <w:sz w:val="20"/>
          <w:szCs w:val="20"/>
          <w:lang w:val="tr-TR"/>
        </w:rPr>
      </w:pPr>
    </w:p>
    <w:p w14:paraId="5554B7D7" w14:textId="0E6A7C8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Uluslararası ticaret teorisini ilk kez ele alan Adam Smith idi. Smith, her ülkenin diğer ülkeye karşı, örneğin tarım veya madencilik gibi, </w:t>
      </w:r>
      <w:r w:rsidR="000B1C75" w:rsidRPr="00BF1518">
        <w:rPr>
          <w:rFonts w:ascii="Times New Roman" w:hAnsi="Times New Roman" w:cs="Times New Roman"/>
          <w:sz w:val="20"/>
          <w:szCs w:val="20"/>
          <w:lang w:val="tr-TR"/>
        </w:rPr>
        <w:t>mukayeseli</w:t>
      </w:r>
      <w:r w:rsidRPr="00BF1518">
        <w:rPr>
          <w:rFonts w:ascii="Times New Roman" w:hAnsi="Times New Roman" w:cs="Times New Roman"/>
          <w:sz w:val="20"/>
          <w:szCs w:val="20"/>
          <w:lang w:val="tr-TR"/>
        </w:rPr>
        <w:t xml:space="preserve"> bir üstünlüğü (comparative advantage) olduğunu ve her ülkenin üstünlüğü ol</w:t>
      </w:r>
      <w:r w:rsidR="000B1C75" w:rsidRPr="00BF1518">
        <w:rPr>
          <w:rFonts w:ascii="Times New Roman" w:hAnsi="Times New Roman" w:cs="Times New Roman"/>
          <w:sz w:val="20"/>
          <w:szCs w:val="20"/>
          <w:lang w:val="tr-TR"/>
        </w:rPr>
        <w:t>an</w:t>
      </w:r>
      <w:r w:rsidRPr="00BF1518">
        <w:rPr>
          <w:rFonts w:ascii="Times New Roman" w:hAnsi="Times New Roman" w:cs="Times New Roman"/>
          <w:sz w:val="20"/>
          <w:szCs w:val="20"/>
          <w:lang w:val="tr-TR"/>
        </w:rPr>
        <w:t xml:space="preserve"> malların üretim ve ihracatında ihtisaslaşması gerektiğini ileriye sürmüştü. Diğer ülkeler tarafından daha etkin şekilde üretilen diğer mallar da ithal edilmelidir. </w:t>
      </w:r>
    </w:p>
    <w:p w14:paraId="2E1D95A3" w14:textId="77777777" w:rsidR="00BF0897" w:rsidRPr="00BF1518" w:rsidRDefault="00BF0897" w:rsidP="00BF1518">
      <w:pPr>
        <w:ind w:firstLine="720"/>
        <w:jc w:val="both"/>
        <w:rPr>
          <w:rFonts w:ascii="Times New Roman" w:hAnsi="Times New Roman" w:cs="Times New Roman"/>
          <w:sz w:val="20"/>
          <w:szCs w:val="20"/>
          <w:lang w:val="tr-TR"/>
        </w:rPr>
      </w:pPr>
    </w:p>
    <w:p w14:paraId="4002629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model malların, özellikle de emtianın serbest dolaşımını, ancak sermaye, emek ve hammaddeler gibi üretim faktörlerinin mobil olmadığını varsaymaktadır. Model dinamik olmaktan çok statiktir. Model rekabeti değerlendirirken ülke farklılıklarının şirketten daha önemli olduğunu ileriye sürmektedir. </w:t>
      </w:r>
    </w:p>
    <w:p w14:paraId="368CDC33" w14:textId="77777777" w:rsidR="00BF0897" w:rsidRPr="00BF1518" w:rsidRDefault="00BF0897" w:rsidP="00BF1518">
      <w:pPr>
        <w:ind w:firstLine="720"/>
        <w:jc w:val="both"/>
        <w:rPr>
          <w:rFonts w:ascii="Times New Roman" w:hAnsi="Times New Roman" w:cs="Times New Roman"/>
          <w:sz w:val="20"/>
          <w:szCs w:val="20"/>
          <w:lang w:val="tr-TR"/>
        </w:rPr>
      </w:pPr>
    </w:p>
    <w:p w14:paraId="54E863D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argümanlar 21. Yüzyılda 17. Yüzyılda ilk ileriye sürüldükleri kadar geçerli değildir. </w:t>
      </w:r>
    </w:p>
    <w:p w14:paraId="724B5512" w14:textId="77777777" w:rsidR="00BF0897" w:rsidRPr="00BF1518" w:rsidRDefault="00BF0897" w:rsidP="00BF1518">
      <w:pPr>
        <w:ind w:firstLine="720"/>
        <w:jc w:val="both"/>
        <w:rPr>
          <w:rFonts w:ascii="Times New Roman" w:hAnsi="Times New Roman" w:cs="Times New Roman"/>
          <w:sz w:val="20"/>
          <w:szCs w:val="20"/>
          <w:lang w:val="tr-TR"/>
        </w:rPr>
      </w:pPr>
    </w:p>
    <w:p w14:paraId="4F0B7A31" w14:textId="41ABED4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Yasal düzenlemelerin gevşetilmesi. (deregulation) 1980’lerde başladı ve İnternet ile birlikte  bütün dünyada ticaret engellerinin kaldırılması ve serbest piyasa politikalarına doğru </w:t>
      </w:r>
      <w:r w:rsidR="00E80EEF" w:rsidRPr="00BF1518">
        <w:rPr>
          <w:rFonts w:ascii="Times New Roman" w:hAnsi="Times New Roman" w:cs="Times New Roman"/>
          <w:sz w:val="20"/>
          <w:szCs w:val="20"/>
          <w:lang w:val="tr-TR"/>
        </w:rPr>
        <w:t xml:space="preserve">yaşanan </w:t>
      </w:r>
      <w:r w:rsidRPr="00BF1518">
        <w:rPr>
          <w:rFonts w:ascii="Times New Roman" w:hAnsi="Times New Roman" w:cs="Times New Roman"/>
          <w:sz w:val="20"/>
          <w:szCs w:val="20"/>
          <w:lang w:val="tr-TR"/>
        </w:rPr>
        <w:t>küresel yönelim iş dünyasının değişmesine katkıda bulundu.</w:t>
      </w:r>
    </w:p>
    <w:p w14:paraId="065B7DF3" w14:textId="77777777" w:rsidR="00BF0897" w:rsidRPr="00BF1518" w:rsidRDefault="00BF0897" w:rsidP="00BF1518">
      <w:pPr>
        <w:ind w:firstLine="720"/>
        <w:jc w:val="both"/>
        <w:rPr>
          <w:rFonts w:ascii="Times New Roman" w:hAnsi="Times New Roman" w:cs="Times New Roman"/>
          <w:sz w:val="20"/>
          <w:szCs w:val="20"/>
          <w:lang w:val="tr-TR"/>
        </w:rPr>
      </w:pPr>
    </w:p>
    <w:p w14:paraId="7EFB8613" w14:textId="08EE1CE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Çok sayıda ülke   </w:t>
      </w:r>
      <w:r w:rsidR="000B1C75" w:rsidRPr="00BF1518">
        <w:rPr>
          <w:rFonts w:ascii="Times New Roman" w:hAnsi="Times New Roman" w:cs="Times New Roman"/>
          <w:sz w:val="20"/>
          <w:szCs w:val="20"/>
          <w:lang w:val="tr-TR"/>
        </w:rPr>
        <w:t>mukayeseli</w:t>
      </w:r>
      <w:r w:rsidRPr="00BF1518">
        <w:rPr>
          <w:rFonts w:ascii="Times New Roman" w:hAnsi="Times New Roman" w:cs="Times New Roman"/>
          <w:sz w:val="20"/>
          <w:szCs w:val="20"/>
          <w:lang w:val="tr-TR"/>
        </w:rPr>
        <w:t xml:space="preserve"> üstünlüklerin erozyona uğramasına katkıda bulunan benzer yaşam stilleri, yüksek nitelikli işgücü ve ekonomik yapı ile giderek daha fazla homojen oldu. Bunlar, üretim ve sermayenin bir ülkeden diğerine kayabilmesi ve tek bir hammaddeye bağımlı olmaktan çok bilgiye-dayalı topluma doğru kayma ile birleştiğinde şirketler arasındaki farklılıkların ülkeler arası farklılıklardan daha önemli olduğu ortaya çıkmıştır.   </w:t>
      </w:r>
    </w:p>
    <w:p w14:paraId="12538CF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A531E78" w14:textId="77777777" w:rsidR="00BF0897" w:rsidRPr="00BF1518" w:rsidRDefault="00BF0897" w:rsidP="00BF1518">
      <w:pPr>
        <w:ind w:firstLine="720"/>
        <w:jc w:val="both"/>
        <w:rPr>
          <w:rFonts w:ascii="Times New Roman" w:hAnsi="Times New Roman" w:cs="Times New Roman"/>
          <w:sz w:val="20"/>
          <w:szCs w:val="20"/>
          <w:lang w:val="tr-TR"/>
        </w:rPr>
      </w:pPr>
    </w:p>
    <w:p w14:paraId="51C4B36A" w14:textId="77777777" w:rsidR="00BF0897" w:rsidRPr="00BF1518" w:rsidRDefault="00BF0897" w:rsidP="00BF1518">
      <w:pPr>
        <w:jc w:val="both"/>
        <w:rPr>
          <w:rFonts w:ascii="Times New Roman" w:hAnsi="Times New Roman" w:cs="Times New Roman"/>
          <w:i/>
          <w:iCs/>
          <w:lang w:val="tr-TR"/>
        </w:rPr>
      </w:pPr>
      <w:r w:rsidRPr="00BF1518">
        <w:rPr>
          <w:rFonts w:ascii="Times New Roman" w:hAnsi="Times New Roman" w:cs="Times New Roman"/>
          <w:i/>
          <w:iCs/>
          <w:lang w:val="tr-TR"/>
        </w:rPr>
        <w:t>Pazar Aksaklıkları Teorisi</w:t>
      </w:r>
    </w:p>
    <w:p w14:paraId="0223D0D7" w14:textId="77777777" w:rsidR="00BF0897" w:rsidRPr="00BF1518" w:rsidRDefault="00BF0897" w:rsidP="00BF1518">
      <w:pPr>
        <w:ind w:firstLine="720"/>
        <w:jc w:val="both"/>
        <w:rPr>
          <w:rFonts w:ascii="Times New Roman" w:hAnsi="Times New Roman" w:cs="Times New Roman"/>
          <w:sz w:val="20"/>
          <w:szCs w:val="20"/>
          <w:lang w:val="tr-TR"/>
        </w:rPr>
      </w:pPr>
    </w:p>
    <w:p w14:paraId="330F67BA" w14:textId="4E4DE13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ABD, BK ve AB gibi kapitalist ekonomiler ekonominin daha etkin işlemesi için olabildiğince serbest piyasalara dayanırlar.  Tam rekabet piyasasında (perfect market) alıcılar ve satıcılar bilgiye eksiksiz ulaşırlar ve biri diğerinin aynı olduğundan ürünler ve hizmetleri birbirleriyle kıyaslamak kolaydır.  Uygulamada gerçek bir tam rekabet piyasası bulmak zordur.</w:t>
      </w:r>
      <w:r w:rsidR="00E80EEF"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London Stock Exchange gibi</w:t>
      </w:r>
      <w:r w:rsidR="000B1C75" w:rsidRPr="00BF1518">
        <w:rPr>
          <w:rFonts w:ascii="Times New Roman" w:hAnsi="Times New Roman" w:cs="Times New Roman"/>
          <w:sz w:val="20"/>
          <w:szCs w:val="20"/>
          <w:lang w:val="tr-TR"/>
        </w:rPr>
        <w:t xml:space="preserve"> pay senedi pazarları </w:t>
      </w:r>
      <w:r w:rsidRPr="00BF1518">
        <w:rPr>
          <w:rFonts w:ascii="Times New Roman" w:hAnsi="Times New Roman" w:cs="Times New Roman"/>
          <w:sz w:val="20"/>
          <w:szCs w:val="20"/>
          <w:lang w:val="tr-TR"/>
        </w:rPr>
        <w:t xml:space="preserve">tam rekabete olabildiğince yakındırlar. </w:t>
      </w:r>
    </w:p>
    <w:p w14:paraId="710B1712" w14:textId="77777777" w:rsidR="00BF0897" w:rsidRPr="00BF1518" w:rsidRDefault="00BF0897" w:rsidP="00BF1518">
      <w:pPr>
        <w:ind w:firstLine="720"/>
        <w:jc w:val="both"/>
        <w:rPr>
          <w:rFonts w:ascii="Times New Roman" w:hAnsi="Times New Roman" w:cs="Times New Roman"/>
          <w:sz w:val="20"/>
          <w:szCs w:val="20"/>
          <w:lang w:val="tr-TR"/>
        </w:rPr>
      </w:pPr>
    </w:p>
    <w:p w14:paraId="51810FD7" w14:textId="6666E35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Pazar aksaklıkları (market imperfections), işletmelerin başka bir duruma göre ürünlerini ve hizmetlerini daha yüksek fiyatlamalarını olanaklı kılar; bunun anlamı işletmelerin pazar aksaklıklarını yaratma ve kullanmaya çalıştıklarıdır.  Örneğin bazı şirketler pazarlamayı etkin kullanarak ürünlerini ve hizmetlerini satın almaları için insanları ve diğer işletmeleri ikna etme</w:t>
      </w:r>
      <w:r w:rsidR="000273A1" w:rsidRPr="00BF1518">
        <w:rPr>
          <w:rFonts w:ascii="Times New Roman" w:hAnsi="Times New Roman" w:cs="Times New Roman"/>
          <w:sz w:val="20"/>
          <w:szCs w:val="20"/>
          <w:lang w:val="tr-TR"/>
        </w:rPr>
        <w:t>ye</w:t>
      </w:r>
      <w:r w:rsidRPr="00BF1518">
        <w:rPr>
          <w:rFonts w:ascii="Times New Roman" w:hAnsi="Times New Roman" w:cs="Times New Roman"/>
          <w:sz w:val="20"/>
          <w:szCs w:val="20"/>
          <w:lang w:val="tr-TR"/>
        </w:rPr>
        <w:t xml:space="preserve"> büyük zaman ve para yatırımı yaparlar. </w:t>
      </w:r>
      <w:r w:rsidR="000273A1" w:rsidRPr="00BF1518">
        <w:rPr>
          <w:rFonts w:ascii="Times New Roman" w:hAnsi="Times New Roman" w:cs="Times New Roman"/>
          <w:sz w:val="20"/>
          <w:szCs w:val="20"/>
          <w:lang w:val="tr-TR"/>
        </w:rPr>
        <w:t>Örneğin McDonald’s ve Coca-Cola gibi e</w:t>
      </w:r>
      <w:r w:rsidRPr="00BF1518">
        <w:rPr>
          <w:rFonts w:ascii="Times New Roman" w:hAnsi="Times New Roman" w:cs="Times New Roman"/>
          <w:sz w:val="20"/>
          <w:szCs w:val="20"/>
          <w:lang w:val="tr-TR"/>
        </w:rPr>
        <w:t xml:space="preserve">n başarılı pazarlama kampanyalarını yürüten şirketlerin bir kısmı, </w:t>
      </w:r>
      <w:r w:rsidR="0066391C">
        <w:rPr>
          <w:rFonts w:ascii="Times New Roman" w:hAnsi="Times New Roman" w:cs="Times New Roman"/>
          <w:sz w:val="20"/>
          <w:szCs w:val="20"/>
          <w:lang w:val="tr-TR"/>
        </w:rPr>
        <w:t>a</w:t>
      </w:r>
      <w:r w:rsidRPr="00BF1518">
        <w:rPr>
          <w:rFonts w:ascii="Times New Roman" w:hAnsi="Times New Roman" w:cs="Times New Roman"/>
          <w:sz w:val="20"/>
          <w:szCs w:val="20"/>
          <w:lang w:val="tr-TR"/>
        </w:rPr>
        <w:t>ynı zamanda dünyanın en büyük çok uluslu şirketleridir.</w:t>
      </w:r>
    </w:p>
    <w:p w14:paraId="5F498026" w14:textId="77777777" w:rsidR="00BF0897" w:rsidRPr="00BF1518" w:rsidRDefault="00BF0897" w:rsidP="00BF1518">
      <w:pPr>
        <w:ind w:firstLine="720"/>
        <w:jc w:val="both"/>
        <w:rPr>
          <w:rFonts w:ascii="Times New Roman" w:hAnsi="Times New Roman" w:cs="Times New Roman"/>
          <w:sz w:val="20"/>
          <w:szCs w:val="20"/>
          <w:lang w:val="tr-TR"/>
        </w:rPr>
      </w:pPr>
    </w:p>
    <w:p w14:paraId="21C611DD" w14:textId="1EC541E2" w:rsidR="00BF0897" w:rsidRPr="00BF1518" w:rsidRDefault="000273A1"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Pazar aksaklıkları yaratmanın,</w:t>
      </w:r>
      <w:r w:rsidR="00BF0897" w:rsidRPr="00BF1518">
        <w:rPr>
          <w:rFonts w:ascii="Times New Roman" w:hAnsi="Times New Roman" w:cs="Times New Roman"/>
          <w:sz w:val="20"/>
          <w:szCs w:val="20"/>
          <w:lang w:val="tr-TR"/>
        </w:rPr>
        <w:t xml:space="preserve"> başka yolları da vardır.  </w:t>
      </w:r>
      <w:r w:rsidRPr="00BF1518">
        <w:rPr>
          <w:rFonts w:ascii="Times New Roman" w:hAnsi="Times New Roman" w:cs="Times New Roman"/>
          <w:sz w:val="20"/>
          <w:szCs w:val="20"/>
          <w:lang w:val="tr-TR"/>
        </w:rPr>
        <w:t xml:space="preserve">Örneğin, üketicilere daha çekici yapmak amacıyla çok benzeri olan diğer ürünlerden kendi ürünlerini farklılaştırmak için şirketlerin göreli olarak küçük değişiklikler yaptıkları ürün farklılaştırması gibi.  </w:t>
      </w:r>
      <w:r w:rsidR="00BF0897" w:rsidRPr="00BF1518">
        <w:rPr>
          <w:rFonts w:ascii="Times New Roman" w:hAnsi="Times New Roman" w:cs="Times New Roman"/>
          <w:sz w:val="20"/>
          <w:szCs w:val="20"/>
          <w:lang w:val="tr-TR"/>
        </w:rPr>
        <w:t xml:space="preserve">Şirketler, diğer benzeri ürünlere karşı rekabet üstünlüğü yaratmak için tescilli teknoloji, marka ve patentler kullanırlar. </w:t>
      </w:r>
    </w:p>
    <w:p w14:paraId="46A81FE1" w14:textId="77777777" w:rsidR="00BF0897" w:rsidRPr="00BF1518" w:rsidRDefault="00BF0897" w:rsidP="00BF1518">
      <w:pPr>
        <w:ind w:firstLine="720"/>
        <w:jc w:val="both"/>
        <w:rPr>
          <w:rFonts w:ascii="Times New Roman" w:hAnsi="Times New Roman" w:cs="Times New Roman"/>
          <w:sz w:val="20"/>
          <w:szCs w:val="20"/>
          <w:lang w:val="tr-TR"/>
        </w:rPr>
      </w:pPr>
    </w:p>
    <w:p w14:paraId="3ADBD75A" w14:textId="7B2838F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Çokuluslu şirketler, pazar aksaklıkları yaratmak için yönetimsel ve organizasyon</w:t>
      </w:r>
      <w:r w:rsidR="00E80EEF" w:rsidRPr="00BF1518">
        <w:rPr>
          <w:rFonts w:ascii="Times New Roman" w:hAnsi="Times New Roman" w:cs="Times New Roman"/>
          <w:sz w:val="20"/>
          <w:szCs w:val="20"/>
          <w:lang w:val="tr-TR"/>
        </w:rPr>
        <w:t>e</w:t>
      </w:r>
      <w:r w:rsidRPr="00BF1518">
        <w:rPr>
          <w:rFonts w:ascii="Times New Roman" w:hAnsi="Times New Roman" w:cs="Times New Roman"/>
          <w:sz w:val="20"/>
          <w:szCs w:val="20"/>
          <w:lang w:val="tr-TR"/>
        </w:rPr>
        <w:t>l beceriler ve ölçek ekonomileri gibi diğer farklılıkları da kullanabilirler. Tesco</w:t>
      </w:r>
      <w:r w:rsidR="00A1192E" w:rsidRPr="00BF1518">
        <w:rPr>
          <w:rFonts w:ascii="Times New Roman" w:hAnsi="Times New Roman" w:cs="Times New Roman"/>
          <w:sz w:val="20"/>
          <w:szCs w:val="20"/>
          <w:lang w:val="tr-TR"/>
        </w:rPr>
        <w:t xml:space="preserve">’nun </w:t>
      </w:r>
      <w:r w:rsidRPr="00BF1518">
        <w:rPr>
          <w:rFonts w:ascii="Times New Roman" w:hAnsi="Times New Roman" w:cs="Times New Roman"/>
          <w:sz w:val="20"/>
          <w:szCs w:val="20"/>
          <w:lang w:val="tr-TR"/>
        </w:rPr>
        <w:t xml:space="preserve"> BK’da en büyük süpermarket zinciri olmasını sağlayan </w:t>
      </w:r>
      <w:r w:rsidR="00A1192E" w:rsidRPr="00BF1518">
        <w:rPr>
          <w:rFonts w:ascii="Times New Roman" w:hAnsi="Times New Roman" w:cs="Times New Roman"/>
          <w:sz w:val="20"/>
          <w:szCs w:val="20"/>
          <w:lang w:val="tr-TR"/>
        </w:rPr>
        <w:t xml:space="preserve">şey ona </w:t>
      </w:r>
      <w:r w:rsidRPr="00BF1518">
        <w:rPr>
          <w:rFonts w:ascii="Times New Roman" w:hAnsi="Times New Roman" w:cs="Times New Roman"/>
          <w:sz w:val="20"/>
          <w:szCs w:val="20"/>
          <w:lang w:val="tr-TR"/>
        </w:rPr>
        <w:t xml:space="preserve">rekabetçi üstünlük veren stoklarını yönetmesi idi ve </w:t>
      </w:r>
      <w:r w:rsidR="00A1192E" w:rsidRPr="00BF1518">
        <w:rPr>
          <w:rFonts w:ascii="Times New Roman" w:hAnsi="Times New Roman" w:cs="Times New Roman"/>
          <w:sz w:val="20"/>
          <w:szCs w:val="20"/>
          <w:lang w:val="tr-TR"/>
        </w:rPr>
        <w:t xml:space="preserve"> Tesco </w:t>
      </w:r>
      <w:r w:rsidRPr="00BF1518">
        <w:rPr>
          <w:rFonts w:ascii="Times New Roman" w:hAnsi="Times New Roman" w:cs="Times New Roman"/>
          <w:sz w:val="20"/>
          <w:szCs w:val="20"/>
          <w:lang w:val="tr-TR"/>
        </w:rPr>
        <w:t>bunu sağlamak için</w:t>
      </w:r>
      <w:r w:rsidR="000273A1" w:rsidRPr="00BF1518">
        <w:rPr>
          <w:rFonts w:ascii="Times New Roman" w:hAnsi="Times New Roman" w:cs="Times New Roman"/>
          <w:sz w:val="20"/>
          <w:szCs w:val="20"/>
          <w:lang w:val="tr-TR"/>
        </w:rPr>
        <w:t xml:space="preserve"> de</w:t>
      </w:r>
      <w:r w:rsidRPr="00BF1518">
        <w:rPr>
          <w:rFonts w:ascii="Times New Roman" w:hAnsi="Times New Roman" w:cs="Times New Roman"/>
          <w:sz w:val="20"/>
          <w:szCs w:val="20"/>
          <w:lang w:val="tr-TR"/>
        </w:rPr>
        <w:t xml:space="preserve">   Clubcard’ı devreye sokmuştu.</w:t>
      </w:r>
    </w:p>
    <w:p w14:paraId="1EE15EA8" w14:textId="77777777" w:rsidR="00BF0897" w:rsidRPr="00BF1518" w:rsidRDefault="00BF0897" w:rsidP="00BF1518">
      <w:pPr>
        <w:ind w:firstLine="720"/>
        <w:jc w:val="both"/>
        <w:rPr>
          <w:rFonts w:ascii="Times New Roman" w:hAnsi="Times New Roman" w:cs="Times New Roman"/>
          <w:sz w:val="20"/>
          <w:szCs w:val="20"/>
          <w:lang w:val="tr-TR"/>
        </w:rPr>
      </w:pPr>
    </w:p>
    <w:p w14:paraId="46F90708" w14:textId="12D3F83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Nihayet, çok uluslu şirketler, farklı ülkelerdeki farklı yasal düzenlemeler ve ekonomik koşullardan yararlanacak şekilde özgün bir </w:t>
      </w:r>
      <w:r w:rsidR="00A1192E" w:rsidRPr="00BF1518">
        <w:rPr>
          <w:rFonts w:ascii="Times New Roman" w:hAnsi="Times New Roman" w:cs="Times New Roman"/>
          <w:sz w:val="20"/>
          <w:szCs w:val="20"/>
          <w:lang w:val="tr-TR"/>
        </w:rPr>
        <w:t>konumlanmaya</w:t>
      </w:r>
      <w:r w:rsidRPr="00BF1518">
        <w:rPr>
          <w:rFonts w:ascii="Times New Roman" w:hAnsi="Times New Roman" w:cs="Times New Roman"/>
          <w:sz w:val="20"/>
          <w:szCs w:val="20"/>
          <w:lang w:val="tr-TR"/>
        </w:rPr>
        <w:t xml:space="preserve"> sahiptirler.  Çok uluslu şirketlerin yasal olarak çok az vergi ödeyebilme yetenekleri son yıllarda kamuoyunun dikkatini çekmiştir. Bu şirketler, yerel şirketler ile kıyaslandığında çok avantajlı koşullarla yeni finansman bulabilme olanağına sahiptirler. </w:t>
      </w:r>
    </w:p>
    <w:p w14:paraId="5A8F99FE" w14:textId="77777777" w:rsidR="00BF0897" w:rsidRPr="00BF1518" w:rsidRDefault="00BF0897" w:rsidP="00BF1518">
      <w:pPr>
        <w:ind w:firstLine="720"/>
        <w:jc w:val="both"/>
        <w:rPr>
          <w:rFonts w:ascii="Times New Roman" w:hAnsi="Times New Roman" w:cs="Times New Roman"/>
          <w:sz w:val="20"/>
          <w:szCs w:val="20"/>
          <w:lang w:val="tr-TR"/>
        </w:rPr>
      </w:pPr>
    </w:p>
    <w:p w14:paraId="5213882E" w14:textId="7F04378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Birçok ülke ithalata yeni tarifeler ve üst sınırlar getirerek kendi şirketlerini ve pazarlarını korumaya çabalamışlardır.</w:t>
      </w:r>
    </w:p>
    <w:p w14:paraId="525C1D8F" w14:textId="77777777" w:rsidR="00BF0897" w:rsidRPr="00BF1518" w:rsidRDefault="00BF0897" w:rsidP="00BF1518">
      <w:pPr>
        <w:jc w:val="both"/>
        <w:rPr>
          <w:rFonts w:ascii="Times New Roman" w:hAnsi="Times New Roman" w:cs="Times New Roman"/>
          <w:sz w:val="20"/>
          <w:szCs w:val="20"/>
          <w:lang w:val="tr-TR"/>
        </w:rPr>
      </w:pPr>
    </w:p>
    <w:p w14:paraId="32E6D06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Yerel firmalar, örneğin yerel bilgi ve repütasyon gibi, birçok avantaja sahip olsalar bile çok uluslu şirketlerin farklı vergi kanunları ve diğer faktörler gibi, pazarlama ile yaratılmış pazar aksaklıklarına dayanan rekabetçi bir üstünlüğe sahip olduklarını görebiliriz. </w:t>
      </w:r>
    </w:p>
    <w:p w14:paraId="5BD647B3" w14:textId="77777777" w:rsidR="00BF0897" w:rsidRPr="00BF1518" w:rsidRDefault="00BF0897" w:rsidP="00BF1518">
      <w:pPr>
        <w:jc w:val="both"/>
        <w:rPr>
          <w:rFonts w:ascii="Times New Roman" w:hAnsi="Times New Roman" w:cs="Times New Roman"/>
          <w:sz w:val="20"/>
          <w:szCs w:val="20"/>
          <w:lang w:val="tr-TR"/>
        </w:rPr>
      </w:pPr>
    </w:p>
    <w:p w14:paraId="46898C06" w14:textId="77777777" w:rsidR="00BF0897" w:rsidRPr="00BF1518" w:rsidRDefault="00BF0897" w:rsidP="00BF1518">
      <w:pPr>
        <w:jc w:val="both"/>
        <w:rPr>
          <w:rFonts w:ascii="Times New Roman" w:hAnsi="Times New Roman" w:cs="Times New Roman"/>
          <w:sz w:val="20"/>
          <w:szCs w:val="20"/>
          <w:lang w:val="tr-TR"/>
        </w:rPr>
      </w:pPr>
    </w:p>
    <w:p w14:paraId="59E1D4C4" w14:textId="77777777" w:rsidR="00BF0897" w:rsidRPr="00BF1518" w:rsidRDefault="00BF0897" w:rsidP="00BF1518">
      <w:pPr>
        <w:jc w:val="both"/>
        <w:rPr>
          <w:rFonts w:ascii="Times New Roman" w:hAnsi="Times New Roman" w:cs="Times New Roman"/>
          <w:i/>
          <w:iCs/>
          <w:lang w:val="tr-TR"/>
        </w:rPr>
      </w:pPr>
      <w:r w:rsidRPr="00BF1518">
        <w:rPr>
          <w:rFonts w:ascii="Times New Roman" w:hAnsi="Times New Roman" w:cs="Times New Roman"/>
          <w:i/>
          <w:iCs/>
          <w:lang w:val="tr-TR"/>
        </w:rPr>
        <w:t>Ürün Yaşam Döngüsü Teorisi</w:t>
      </w:r>
    </w:p>
    <w:p w14:paraId="47AC497B" w14:textId="77777777" w:rsidR="00BF0897" w:rsidRPr="00BF1518" w:rsidRDefault="00BF0897" w:rsidP="00BF1518">
      <w:pPr>
        <w:jc w:val="both"/>
        <w:rPr>
          <w:rFonts w:ascii="Times New Roman" w:hAnsi="Times New Roman" w:cs="Times New Roman"/>
          <w:sz w:val="20"/>
          <w:szCs w:val="20"/>
          <w:lang w:val="tr-TR"/>
        </w:rPr>
      </w:pPr>
    </w:p>
    <w:p w14:paraId="6199554D" w14:textId="519C9435" w:rsidR="000273A1"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i">
            <w:drawing>
              <wp:anchor distT="0" distB="0" distL="114300" distR="114300" simplePos="0" relativeHeight="251673600" behindDoc="0" locked="0" layoutInCell="1" allowOverlap="1" wp14:anchorId="649F5AE8" wp14:editId="506F57C3">
                <wp:simplePos x="0" y="0"/>
                <wp:positionH relativeFrom="column">
                  <wp:posOffset>-367815</wp:posOffset>
                </wp:positionH>
                <wp:positionV relativeFrom="paragraph">
                  <wp:posOffset>195715</wp:posOffset>
                </wp:positionV>
                <wp:extent cx="3600" cy="7200"/>
                <wp:effectExtent l="50800" t="50800" r="47625" b="56515"/>
                <wp:wrapNone/>
                <wp:docPr id="18" name="Ink 18"/>
                <wp:cNvGraphicFramePr/>
                <a:graphic xmlns:a="http://schemas.openxmlformats.org/drawingml/2006/main">
                  <a:graphicData uri="http://schemas.microsoft.com/office/word/2010/wordprocessingInk">
                    <w14:contentPart bwMode="auto" r:id="rId9">
                      <w14:nvContentPartPr>
                        <w14:cNvContentPartPr/>
                      </w14:nvContentPartPr>
                      <w14:xfrm>
                        <a:off x="0" y="0"/>
                        <a:ext cx="3600" cy="7200"/>
                      </w14:xfrm>
                    </w14:contentPart>
                  </a:graphicData>
                </a:graphic>
              </wp:anchor>
            </w:drawing>
          </mc:Choice>
          <mc:Fallback>
            <w:pict>
              <v:shapetype w14:anchorId="340845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30.35pt;margin-top:14pt;width:3.15pt;height:3.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">
                <v:imagedata r:id="rId10" o:title=""/>
              </v:shape>
            </w:pict>
          </mc:Fallback>
        </mc:AlternateContent>
      </w:r>
      <w:r w:rsidRPr="00BF1518">
        <w:rPr>
          <w:rFonts w:ascii="Times New Roman" w:hAnsi="Times New Roman" w:cs="Times New Roman"/>
          <w:sz w:val="20"/>
          <w:szCs w:val="20"/>
          <w:lang w:val="tr-TR"/>
        </w:rPr>
        <w:t>Bir ürünün yaşam döngüsünde (product life cycle) kabaca dört ana aşama vardır:</w:t>
      </w:r>
    </w:p>
    <w:p w14:paraId="7EEEA0B3" w14:textId="77777777" w:rsidR="000273A1" w:rsidRPr="00BF1518" w:rsidRDefault="000273A1" w:rsidP="00BF1518">
      <w:pPr>
        <w:ind w:firstLine="720"/>
        <w:jc w:val="both"/>
        <w:rPr>
          <w:rFonts w:ascii="Times New Roman" w:hAnsi="Times New Roman" w:cs="Times New Roman"/>
          <w:sz w:val="20"/>
          <w:szCs w:val="20"/>
          <w:lang w:val="tr-TR"/>
        </w:rPr>
      </w:pPr>
    </w:p>
    <w:p w14:paraId="08FF435D"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Sunulma (introduction)</w:t>
      </w:r>
    </w:p>
    <w:p w14:paraId="43C80679"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Büyüme (growth)</w:t>
      </w:r>
    </w:p>
    <w:p w14:paraId="6BAD38EE" w14:textId="0CF9C9A4" w:rsidR="00BF0897" w:rsidRPr="00BF1518" w:rsidRDefault="008863B8" w:rsidP="00BF1518">
      <w:pPr>
        <w:pStyle w:val="ListParagraph"/>
        <w:numPr>
          <w:ilvl w:val="0"/>
          <w:numId w:val="3"/>
        </w:numPr>
        <w:jc w:val="both"/>
        <w:rPr>
          <w:rFonts w:ascii="Times New Roman" w:hAnsi="Times New Roman" w:cs="Times New Roman"/>
          <w:sz w:val="20"/>
          <w:szCs w:val="20"/>
          <w:lang w:val="tr-TR"/>
        </w:rPr>
      </w:pPr>
      <w:r>
        <w:rPr>
          <w:rFonts w:ascii="Times New Roman" w:hAnsi="Times New Roman" w:cs="Times New Roman"/>
          <w:sz w:val="20"/>
          <w:szCs w:val="20"/>
          <w:lang w:val="tr-TR"/>
        </w:rPr>
        <w:t>Olgunlaşma</w:t>
      </w:r>
      <w:r w:rsidR="00BF0897" w:rsidRPr="00BF1518">
        <w:rPr>
          <w:rFonts w:ascii="Times New Roman" w:hAnsi="Times New Roman" w:cs="Times New Roman"/>
          <w:sz w:val="20"/>
          <w:szCs w:val="20"/>
          <w:lang w:val="tr-TR"/>
        </w:rPr>
        <w:t xml:space="preserve"> (maturity)</w:t>
      </w:r>
    </w:p>
    <w:p w14:paraId="6F6DEEA8"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Düşüş (decline)</w:t>
      </w:r>
    </w:p>
    <w:p w14:paraId="676987F5" w14:textId="77777777" w:rsidR="00BF0897" w:rsidRPr="00BF1518" w:rsidRDefault="00BF0897" w:rsidP="00BF1518">
      <w:pPr>
        <w:jc w:val="both"/>
        <w:rPr>
          <w:rFonts w:ascii="Times New Roman" w:hAnsi="Times New Roman" w:cs="Times New Roman"/>
          <w:sz w:val="20"/>
          <w:szCs w:val="20"/>
          <w:lang w:val="tr-TR"/>
        </w:rPr>
      </w:pPr>
    </w:p>
    <w:p w14:paraId="5691B59E" w14:textId="77777777" w:rsidR="00BF0897" w:rsidRPr="00BF1518" w:rsidRDefault="00BF0897" w:rsidP="00BF1518">
      <w:pPr>
        <w:jc w:val="both"/>
        <w:rPr>
          <w:rFonts w:ascii="Times New Roman" w:hAnsi="Times New Roman" w:cs="Times New Roman"/>
          <w:sz w:val="20"/>
          <w:szCs w:val="20"/>
          <w:lang w:val="tr-TR"/>
        </w:rPr>
      </w:pPr>
    </w:p>
    <w:p w14:paraId="2EF152A7" w14:textId="77777777" w:rsidR="00BF0897" w:rsidRPr="00BF1518" w:rsidRDefault="00BF0897" w:rsidP="00BF1518">
      <w:pPr>
        <w:ind w:firstLine="720"/>
        <w:jc w:val="both"/>
        <w:rPr>
          <w:rFonts w:ascii="Times New Roman" w:hAnsi="Times New Roman" w:cs="Times New Roman"/>
          <w:sz w:val="20"/>
          <w:szCs w:val="20"/>
          <w:lang w:val="tr-TR"/>
        </w:rPr>
      </w:pPr>
    </w:p>
    <w:p w14:paraId="7AFCABDA" w14:textId="77777777" w:rsidR="00BF0897" w:rsidRPr="00BF1518" w:rsidRDefault="00BF0897" w:rsidP="00BF1518">
      <w:pPr>
        <w:jc w:val="both"/>
        <w:rPr>
          <w:rFonts w:ascii="Times New Roman" w:hAnsi="Times New Roman" w:cs="Times New Roman"/>
          <w:lang w:val="tr-TR"/>
        </w:rPr>
      </w:pPr>
    </w:p>
    <w:p w14:paraId="4A59CC92"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Şekil: 1.7 Ürün Yaşam Döngüsünün Dört Aşması</w:t>
      </w:r>
    </w:p>
    <w:p w14:paraId="7209D8F9" w14:textId="77777777" w:rsidR="00BF0897" w:rsidRPr="00BF1518" w:rsidRDefault="00BF0897" w:rsidP="00BF1518">
      <w:pPr>
        <w:jc w:val="both"/>
        <w:rPr>
          <w:rFonts w:ascii="Times New Roman" w:hAnsi="Times New Roman" w:cs="Times New Roman"/>
          <w:sz w:val="20"/>
          <w:szCs w:val="20"/>
          <w:lang w:val="tr-TR"/>
        </w:rPr>
      </w:pPr>
    </w:p>
    <w:p w14:paraId="7ED5C3C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Satışlar</w:t>
      </w:r>
    </w:p>
    <w:p w14:paraId="69C4F59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71552" behindDoc="0" locked="0" layoutInCell="1" allowOverlap="1" wp14:anchorId="5A86B9BE" wp14:editId="7D90890F">
                <wp:simplePos x="0" y="0"/>
                <wp:positionH relativeFrom="column">
                  <wp:posOffset>1624239</wp:posOffset>
                </wp:positionH>
                <wp:positionV relativeFrom="paragraph">
                  <wp:posOffset>137860</wp:posOffset>
                </wp:positionV>
                <wp:extent cx="45719" cy="2052605"/>
                <wp:effectExtent l="63500" t="25400" r="43815" b="17780"/>
                <wp:wrapNone/>
                <wp:docPr id="15" name="Straight Arrow Connector 15"/>
                <wp:cNvGraphicFramePr/>
                <a:graphic xmlns:a="http://schemas.openxmlformats.org/drawingml/2006/main">
                  <a:graphicData uri="http://schemas.microsoft.com/office/word/2010/wordprocessingShape">
                    <wps:wsp>
                      <wps:cNvCnPr/>
                      <wps:spPr>
                        <a:xfrm flipH="1" flipV="1">
                          <a:off x="0" y="0"/>
                          <a:ext cx="45719" cy="2052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A0DBD" id="Straight Arrow Connector 15" o:spid="_x0000_s1026" type="#_x0000_t32" style="position:absolute;margin-left:127.9pt;margin-top:10.85pt;width:3.6pt;height:161.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" strokecolor="#4472c4 [3204]" strokeweight=".5pt">
                <v:stroke endarrow="block" joinstyle="miter"/>
              </v:shape>
            </w:pict>
          </mc:Fallback>
        </mc:AlternateContent>
      </w:r>
    </w:p>
    <w:p w14:paraId="440FBB7D" w14:textId="77777777" w:rsidR="00BF0897" w:rsidRPr="00BF1518" w:rsidRDefault="00BF0897" w:rsidP="00BF1518">
      <w:pPr>
        <w:jc w:val="both"/>
        <w:rPr>
          <w:rFonts w:ascii="Times New Roman" w:hAnsi="Times New Roman" w:cs="Times New Roman"/>
          <w:sz w:val="20"/>
          <w:szCs w:val="20"/>
          <w:lang w:val="tr-TR"/>
        </w:rPr>
      </w:pPr>
    </w:p>
    <w:p w14:paraId="2A988560" w14:textId="77777777" w:rsidR="00BF0897" w:rsidRPr="00BF1518" w:rsidRDefault="00BF0897" w:rsidP="00BF1518">
      <w:pPr>
        <w:jc w:val="both"/>
        <w:rPr>
          <w:rFonts w:ascii="Times New Roman" w:hAnsi="Times New Roman" w:cs="Times New Roman"/>
          <w:sz w:val="20"/>
          <w:szCs w:val="20"/>
          <w:lang w:val="tr-TR"/>
        </w:rPr>
      </w:pPr>
    </w:p>
    <w:p w14:paraId="38417AFC" w14:textId="77777777" w:rsidR="00BF0897" w:rsidRPr="00BF1518" w:rsidRDefault="00BF0897" w:rsidP="00BF1518">
      <w:pPr>
        <w:jc w:val="both"/>
        <w:rPr>
          <w:rFonts w:ascii="Times New Roman" w:hAnsi="Times New Roman" w:cs="Times New Roman"/>
          <w:sz w:val="20"/>
          <w:szCs w:val="20"/>
          <w:lang w:val="tr-TR"/>
        </w:rPr>
      </w:pPr>
    </w:p>
    <w:p w14:paraId="4317D77C" w14:textId="77777777" w:rsidR="00BF0897" w:rsidRPr="00BF1518" w:rsidRDefault="00BF0897" w:rsidP="00BF1518">
      <w:pPr>
        <w:jc w:val="both"/>
        <w:rPr>
          <w:rFonts w:ascii="Times New Roman" w:hAnsi="Times New Roman" w:cs="Times New Roman"/>
          <w:sz w:val="20"/>
          <w:szCs w:val="20"/>
          <w:lang w:val="tr-TR"/>
        </w:rPr>
      </w:pPr>
    </w:p>
    <w:p w14:paraId="04B283E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79744" behindDoc="0" locked="0" layoutInCell="1" allowOverlap="1" wp14:anchorId="2CE6F8E4" wp14:editId="33E700CB">
                <wp:simplePos x="0" y="0"/>
                <wp:positionH relativeFrom="column">
                  <wp:posOffset>2933700</wp:posOffset>
                </wp:positionH>
                <wp:positionV relativeFrom="paragraph">
                  <wp:posOffset>97790</wp:posOffset>
                </wp:positionV>
                <wp:extent cx="66675" cy="1352550"/>
                <wp:effectExtent l="0" t="0" r="22225" b="19050"/>
                <wp:wrapNone/>
                <wp:docPr id="27" name="Straight Connector 27"/>
                <wp:cNvGraphicFramePr/>
                <a:graphic xmlns:a="http://schemas.openxmlformats.org/drawingml/2006/main">
                  <a:graphicData uri="http://schemas.microsoft.com/office/word/2010/wordprocessingShape">
                    <wps:wsp>
                      <wps:cNvCnPr/>
                      <wps:spPr>
                        <a:xfrm>
                          <a:off x="0" y="0"/>
                          <a:ext cx="66675" cy="135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80375B" id="Straight Connector 2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31pt,7.7pt" to="236.25pt,1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" strokecolor="#4472c4 [3204]" strokeweight=".5pt">
                <v:stroke joinstyle="miter"/>
              </v:line>
            </w:pict>
          </mc:Fallback>
        </mc:AlternateContent>
      </w:r>
    </w:p>
    <w:p w14:paraId="4F7AA57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80768" behindDoc="0" locked="0" layoutInCell="1" allowOverlap="1" wp14:anchorId="40164DE7" wp14:editId="32B76ECF">
                <wp:simplePos x="0" y="0"/>
                <wp:positionH relativeFrom="column">
                  <wp:posOffset>3743325</wp:posOffset>
                </wp:positionH>
                <wp:positionV relativeFrom="paragraph">
                  <wp:posOffset>55880</wp:posOffset>
                </wp:positionV>
                <wp:extent cx="104775" cy="1206500"/>
                <wp:effectExtent l="0" t="0" r="22225" b="12700"/>
                <wp:wrapNone/>
                <wp:docPr id="28" name="Straight Connector 28"/>
                <wp:cNvGraphicFramePr/>
                <a:graphic xmlns:a="http://schemas.openxmlformats.org/drawingml/2006/main">
                  <a:graphicData uri="http://schemas.microsoft.com/office/word/2010/wordprocessingShape">
                    <wps:wsp>
                      <wps:cNvCnPr/>
                      <wps:spPr>
                        <a:xfrm>
                          <a:off x="0" y="0"/>
                          <a:ext cx="104775" cy="1206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C56C7" id="Straight Connector 2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4.75pt,4.4pt" to="303pt,9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" strokecolor="#4472c4 [3204]" strokeweight=".5pt">
                <v:stroke joinstyle="miter"/>
              </v:line>
            </w:pict>
          </mc:Fallback>
        </mc:AlternateContent>
      </w:r>
    </w:p>
    <w:p w14:paraId="2F2B4FD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p>
    <w:p w14:paraId="2BA334D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p>
    <w:p w14:paraId="2F2DE881" w14:textId="77777777" w:rsidR="00BF0897" w:rsidRPr="00BF1518" w:rsidRDefault="00BF0897" w:rsidP="00BF1518">
      <w:pPr>
        <w:jc w:val="both"/>
        <w:rPr>
          <w:rFonts w:ascii="Times New Roman" w:hAnsi="Times New Roman" w:cs="Times New Roman"/>
          <w:sz w:val="20"/>
          <w:szCs w:val="20"/>
          <w:lang w:val="tr-TR"/>
        </w:rPr>
      </w:pPr>
    </w:p>
    <w:p w14:paraId="0F3D67A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i">
            <w:drawing>
              <wp:anchor distT="0" distB="0" distL="114300" distR="114300" simplePos="0" relativeHeight="251674624" behindDoc="0" locked="0" layoutInCell="1" allowOverlap="1" wp14:anchorId="4222D783" wp14:editId="4DB28E09">
                <wp:simplePos x="0" y="0"/>
                <wp:positionH relativeFrom="column">
                  <wp:posOffset>1670685</wp:posOffset>
                </wp:positionH>
                <wp:positionV relativeFrom="paragraph">
                  <wp:posOffset>-674370</wp:posOffset>
                </wp:positionV>
                <wp:extent cx="2717165" cy="1397635"/>
                <wp:effectExtent l="38100" t="38100" r="635" b="50165"/>
                <wp:wrapNone/>
                <wp:docPr id="19" name="Ink 19"/>
                <wp:cNvGraphicFramePr/>
                <a:graphic xmlns:a="http://schemas.openxmlformats.org/drawingml/2006/main">
                  <a:graphicData uri="http://schemas.microsoft.com/office/word/2010/wordprocessingInk">
                    <w14:contentPart bwMode="auto" r:id="rId11">
                      <w14:nvContentPartPr>
                        <w14:cNvContentPartPr/>
                      </w14:nvContentPartPr>
                      <w14:xfrm>
                        <a:off x="0" y="0"/>
                        <a:ext cx="2717165" cy="1397635"/>
                      </w14:xfrm>
                    </w14:contentPart>
                  </a:graphicData>
                </a:graphic>
              </wp:anchor>
            </w:drawing>
          </mc:Choice>
          <mc:Fallback>
            <w:pict>
              <v:shape w14:anchorId="7233DC99" id="Ink 19" o:spid="_x0000_s1026" type="#_x0000_t75" style="position:absolute;margin-left:130.85pt;margin-top:-53.8pt;width:215.35pt;height:11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">
                <v:imagedata r:id="rId12" o:title=""/>
              </v:shape>
            </w:pict>
          </mc:Fallback>
        </mc:AlternateContent>
      </w:r>
    </w:p>
    <w:p w14:paraId="41BDE30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78720" behindDoc="0" locked="0" layoutInCell="1" allowOverlap="1" wp14:anchorId="55FFDA1E" wp14:editId="535F8B7C">
                <wp:simplePos x="0" y="0"/>
                <wp:positionH relativeFrom="column">
                  <wp:posOffset>2209800</wp:posOffset>
                </wp:positionH>
                <wp:positionV relativeFrom="paragraph">
                  <wp:posOffset>130810</wp:posOffset>
                </wp:positionV>
                <wp:extent cx="0" cy="396875"/>
                <wp:effectExtent l="0" t="0" r="12700" b="9525"/>
                <wp:wrapNone/>
                <wp:docPr id="26" name="Straight Connector 26"/>
                <wp:cNvGraphicFramePr/>
                <a:graphic xmlns:a="http://schemas.openxmlformats.org/drawingml/2006/main">
                  <a:graphicData uri="http://schemas.microsoft.com/office/word/2010/wordprocessingShape">
                    <wps:wsp>
                      <wps:cNvCnPr/>
                      <wps:spPr>
                        <a:xfrm>
                          <a:off x="0" y="0"/>
                          <a:ext cx="0" cy="396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FAFB2" id="Straight Connector 2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4pt,10.3pt" to="174pt,4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" strokecolor="#4472c4 [3204]" strokeweight=".5pt">
                <v:stroke joinstyle="miter"/>
              </v:line>
            </w:pict>
          </mc:Fallback>
        </mc:AlternateContent>
      </w:r>
    </w:p>
    <w:p w14:paraId="2CBC802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aink">
            <w:drawing>
              <wp:anchor distT="0" distB="0" distL="114300" distR="114300" simplePos="0" relativeHeight="251675648" behindDoc="0" locked="0" layoutInCell="1" allowOverlap="1" wp14:anchorId="1377050B" wp14:editId="5809272D">
                <wp:simplePos x="0" y="0"/>
                <wp:positionH relativeFrom="column">
                  <wp:posOffset>705705</wp:posOffset>
                </wp:positionH>
                <wp:positionV relativeFrom="paragraph">
                  <wp:posOffset>50855</wp:posOffset>
                </wp:positionV>
                <wp:extent cx="360" cy="10440"/>
                <wp:effectExtent l="38100" t="25400" r="25400" b="27940"/>
                <wp:wrapNone/>
                <wp:docPr id="20" name="Ink 20"/>
                <wp:cNvGraphicFramePr/>
                <a:graphic xmlns:a="http://schemas.openxmlformats.org/drawingml/2006/main">
                  <a:graphicData uri="http://schemas.microsoft.com/office/word/2010/wordprocessingInk">
                    <w14:contentPart bwMode="auto" r:id="rId13">
                      <w14:nvContentPartPr>
                        <w14:cNvContentPartPr/>
                      </w14:nvContentPartPr>
                      <w14:xfrm>
                        <a:off x="0" y="0"/>
                        <a:ext cx="360" cy="10440"/>
                      </w14:xfrm>
                    </w14:contentPart>
                  </a:graphicData>
                </a:graphic>
              </wp:anchor>
            </w:drawing>
          </mc:Choice>
          <mc:Fallback>
            <w:drawing>
              <wp:anchor distT="0" distB="0" distL="114300" distR="114300" simplePos="0" relativeHeight="251675648" behindDoc="0" locked="0" layoutInCell="1" allowOverlap="1" wp14:anchorId="1377050B" wp14:editId="5809272D">
                <wp:simplePos x="0" y="0"/>
                <wp:positionH relativeFrom="column">
                  <wp:posOffset>705705</wp:posOffset>
                </wp:positionH>
                <wp:positionV relativeFrom="paragraph">
                  <wp:posOffset>50855</wp:posOffset>
                </wp:positionV>
                <wp:extent cx="360" cy="10440"/>
                <wp:effectExtent l="38100" t="25400" r="25400" b="27940"/>
                <wp:wrapNone/>
                <wp:docPr id="20" name="Ink 20"/>
                <wp:cNvGraphicFramePr/>
                <a:graphic xmlns:a="http://schemas.openxmlformats.org/drawingml/2006/main">
                  <a:graphicData uri="http://schemas.openxmlformats.org/drawingml/2006/picture">
                    <pic:pic xmlns:pic="http://schemas.openxmlformats.org/drawingml/2006/picture">
                      <pic:nvPicPr>
                        <pic:cNvPr id="20" name="Ink 20"/>
                        <pic:cNvPicPr/>
                      </pic:nvPicPr>
                      <pic:blipFill>
                        <a:blip r:embed="rId14"/>
                        <a:stretch>
                          <a:fillRect/>
                        </a:stretch>
                      </pic:blipFill>
                      <pic:spPr>
                        <a:xfrm>
                          <a:off x="0" y="0"/>
                          <a:ext cx="36000" cy="226080"/>
                        </a:xfrm>
                        <a:prstGeom prst="rect">
                          <a:avLst/>
                        </a:prstGeom>
                      </pic:spPr>
                    </pic:pic>
                  </a:graphicData>
                </a:graphic>
              </wp:anchor>
            </w:drawing>
          </mc:Fallback>
        </mc:AlternateContent>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p>
    <w:p w14:paraId="568E345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aink">
            <w:drawing>
              <wp:anchor distT="0" distB="0" distL="114300" distR="114300" simplePos="0" relativeHeight="251677696" behindDoc="0" locked="0" layoutInCell="1" allowOverlap="1" wp14:anchorId="7230BB51" wp14:editId="528F07B0">
                <wp:simplePos x="0" y="0"/>
                <wp:positionH relativeFrom="column">
                  <wp:posOffset>2480145</wp:posOffset>
                </wp:positionH>
                <wp:positionV relativeFrom="paragraph">
                  <wp:posOffset>131965</wp:posOffset>
                </wp:positionV>
                <wp:extent cx="3960" cy="7200"/>
                <wp:effectExtent l="25400" t="38100" r="34290" b="18415"/>
                <wp:wrapNone/>
                <wp:docPr id="24" name="Ink 24"/>
                <wp:cNvGraphicFramePr/>
                <a:graphic xmlns:a="http://schemas.openxmlformats.org/drawingml/2006/main">
                  <a:graphicData uri="http://schemas.microsoft.com/office/word/2010/wordprocessingInk">
                    <w14:contentPart bwMode="auto" r:id="rId15">
                      <w14:nvContentPartPr>
                        <w14:cNvContentPartPr/>
                      </w14:nvContentPartPr>
                      <w14:xfrm>
                        <a:off x="0" y="0"/>
                        <a:ext cx="3960" cy="7200"/>
                      </w14:xfrm>
                    </w14:contentPart>
                  </a:graphicData>
                </a:graphic>
              </wp:anchor>
            </w:drawing>
          </mc:Choice>
          <mc:Fallback>
            <w:drawing>
              <wp:anchor distT="0" distB="0" distL="114300" distR="114300" simplePos="0" relativeHeight="251677696" behindDoc="0" locked="0" layoutInCell="1" allowOverlap="1" wp14:anchorId="7230BB51" wp14:editId="528F07B0">
                <wp:simplePos x="0" y="0"/>
                <wp:positionH relativeFrom="column">
                  <wp:posOffset>2480145</wp:posOffset>
                </wp:positionH>
                <wp:positionV relativeFrom="paragraph">
                  <wp:posOffset>131965</wp:posOffset>
                </wp:positionV>
                <wp:extent cx="3960" cy="7200"/>
                <wp:effectExtent l="25400" t="38100" r="34290" b="18415"/>
                <wp:wrapNone/>
                <wp:docPr id="24" name="Ink 24"/>
                <wp:cNvGraphicFramePr/>
                <a:graphic xmlns:a="http://schemas.openxmlformats.org/drawingml/2006/main">
                  <a:graphicData uri="http://schemas.openxmlformats.org/drawingml/2006/picture">
                    <pic:pic xmlns:pic="http://schemas.openxmlformats.org/drawingml/2006/picture">
                      <pic:nvPicPr>
                        <pic:cNvPr id="24" name="Ink 24"/>
                        <pic:cNvPicPr/>
                      </pic:nvPicPr>
                      <pic:blipFill>
                        <a:blip r:embed="rId16"/>
                        <a:stretch>
                          <a:fillRect/>
                        </a:stretch>
                      </pic:blipFill>
                      <pic:spPr>
                        <a:xfrm>
                          <a:off x="0" y="0"/>
                          <a:ext cx="39600" cy="222840"/>
                        </a:xfrm>
                        <a:prstGeom prst="rect">
                          <a:avLst/>
                        </a:prstGeom>
                      </pic:spPr>
                    </pic:pic>
                  </a:graphicData>
                </a:graphic>
              </wp:anchor>
            </w:drawing>
          </mc:Fallback>
        </mc:AlternateContent>
      </w:r>
      <w:r w:rsidRPr="00BF1518">
        <w:rPr>
          <w:rFonts w:ascii="Times New Roman" w:hAnsi="Times New Roman" w:cs="Times New Roman"/>
          <w:noProof/>
          <w:sz w:val="20"/>
          <w:szCs w:val="20"/>
          <w:lang w:val="tr-TR"/>
        </w:rPr>
        <mc:AlternateContent>
          <mc:Choice Requires="aink">
            <w:drawing>
              <wp:anchor distT="0" distB="0" distL="114300" distR="114300" simplePos="0" relativeHeight="251676672" behindDoc="0" locked="0" layoutInCell="1" allowOverlap="1" wp14:anchorId="5426CF1E" wp14:editId="6FE4861E">
                <wp:simplePos x="0" y="0"/>
                <wp:positionH relativeFrom="column">
                  <wp:posOffset>2275665</wp:posOffset>
                </wp:positionH>
                <wp:positionV relativeFrom="paragraph">
                  <wp:posOffset>-25715</wp:posOffset>
                </wp:positionV>
                <wp:extent cx="10800" cy="261360"/>
                <wp:effectExtent l="38100" t="12700" r="27305" b="43815"/>
                <wp:wrapNone/>
                <wp:docPr id="22" name="Ink 22"/>
                <wp:cNvGraphicFramePr/>
                <a:graphic xmlns:a="http://schemas.openxmlformats.org/drawingml/2006/main">
                  <a:graphicData uri="http://schemas.microsoft.com/office/word/2010/wordprocessingInk">
                    <w14:contentPart bwMode="auto" r:id="rId17">
                      <w14:nvContentPartPr>
                        <w14:cNvContentPartPr/>
                      </w14:nvContentPartPr>
                      <w14:xfrm>
                        <a:off x="0" y="0"/>
                        <a:ext cx="10800" cy="261360"/>
                      </w14:xfrm>
                    </w14:contentPart>
                  </a:graphicData>
                </a:graphic>
              </wp:anchor>
            </w:drawing>
          </mc:Choice>
          <mc:Fallback>
            <w:drawing>
              <wp:anchor distT="0" distB="0" distL="114300" distR="114300" simplePos="0" relativeHeight="251676672" behindDoc="0" locked="0" layoutInCell="1" allowOverlap="1" wp14:anchorId="5426CF1E" wp14:editId="6FE4861E">
                <wp:simplePos x="0" y="0"/>
                <wp:positionH relativeFrom="column">
                  <wp:posOffset>2275665</wp:posOffset>
                </wp:positionH>
                <wp:positionV relativeFrom="paragraph">
                  <wp:posOffset>-25715</wp:posOffset>
                </wp:positionV>
                <wp:extent cx="10800" cy="261360"/>
                <wp:effectExtent l="38100" t="12700" r="27305" b="43815"/>
                <wp:wrapNone/>
                <wp:docPr id="22" name="Ink 22"/>
                <wp:cNvGraphicFramePr/>
                <a:graphic xmlns:a="http://schemas.openxmlformats.org/drawingml/2006/main">
                  <a:graphicData uri="http://schemas.openxmlformats.org/drawingml/2006/picture">
                    <pic:pic xmlns:pic="http://schemas.openxmlformats.org/drawingml/2006/picture">
                      <pic:nvPicPr>
                        <pic:cNvPr id="22" name="Ink 22"/>
                        <pic:cNvPicPr/>
                      </pic:nvPicPr>
                      <pic:blipFill>
                        <a:blip r:embed="rId18"/>
                        <a:stretch>
                          <a:fillRect/>
                        </a:stretch>
                      </pic:blipFill>
                      <pic:spPr>
                        <a:xfrm>
                          <a:off x="0" y="0"/>
                          <a:ext cx="46440" cy="476703"/>
                        </a:xfrm>
                        <a:prstGeom prst="rect">
                          <a:avLst/>
                        </a:prstGeom>
                      </pic:spPr>
                    </pic:pic>
                  </a:graphicData>
                </a:graphic>
              </wp:anchor>
            </w:drawing>
          </mc:Fallback>
        </mc:AlternateContent>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 xml:space="preserve">                         </w:t>
      </w:r>
    </w:p>
    <w:p w14:paraId="287B8A7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mc:AlternateContent>
          <mc:Choice Requires="wps">
            <w:drawing>
              <wp:anchor distT="0" distB="0" distL="114300" distR="114300" simplePos="0" relativeHeight="251672576" behindDoc="0" locked="0" layoutInCell="1" allowOverlap="1" wp14:anchorId="2CFA0D08" wp14:editId="0FD2C78C">
                <wp:simplePos x="0" y="0"/>
                <wp:positionH relativeFrom="column">
                  <wp:posOffset>1635747</wp:posOffset>
                </wp:positionH>
                <wp:positionV relativeFrom="paragraph">
                  <wp:posOffset>97557</wp:posOffset>
                </wp:positionV>
                <wp:extent cx="2812558" cy="45719"/>
                <wp:effectExtent l="0" t="63500" r="0" b="43815"/>
                <wp:wrapNone/>
                <wp:docPr id="16" name="Straight Arrow Connector 16"/>
                <wp:cNvGraphicFramePr/>
                <a:graphic xmlns:a="http://schemas.openxmlformats.org/drawingml/2006/main">
                  <a:graphicData uri="http://schemas.microsoft.com/office/word/2010/wordprocessingShape">
                    <wps:wsp>
                      <wps:cNvCnPr/>
                      <wps:spPr>
                        <a:xfrm flipV="1">
                          <a:off x="0" y="0"/>
                          <a:ext cx="281255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6BC62" id="Straight Arrow Connector 16" o:spid="_x0000_s1026" type="#_x0000_t32" style="position:absolute;margin-left:128.8pt;margin-top:7.7pt;width:221.4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" strokecolor="#4472c4 [3204]" strokeweight=".5pt">
                <v:stroke endarrow="block" joinstyle="miter"/>
              </v:shape>
            </w:pict>
          </mc:Fallback>
        </mc:AlternateContent>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Zaman</w:t>
      </w:r>
    </w:p>
    <w:p w14:paraId="267C8174"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t xml:space="preserve">          Sunulma</w:t>
      </w:r>
      <w:r w:rsidRPr="00BF1518">
        <w:rPr>
          <w:rFonts w:ascii="Times New Roman" w:hAnsi="Times New Roman" w:cs="Times New Roman"/>
          <w:sz w:val="20"/>
          <w:szCs w:val="20"/>
          <w:lang w:val="tr-TR"/>
        </w:rPr>
        <w:tab/>
        <w:t>Büyüme.           Eskime              Düşüş</w:t>
      </w:r>
    </w:p>
    <w:p w14:paraId="117F00C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p>
    <w:p w14:paraId="504DB0A1" w14:textId="77777777" w:rsidR="00BF0897" w:rsidRPr="00BF1518" w:rsidRDefault="00BF0897" w:rsidP="00BF1518">
      <w:pPr>
        <w:ind w:firstLine="720"/>
        <w:jc w:val="both"/>
        <w:rPr>
          <w:rFonts w:ascii="Times New Roman" w:hAnsi="Times New Roman" w:cs="Times New Roman"/>
          <w:sz w:val="20"/>
          <w:szCs w:val="20"/>
          <w:lang w:val="tr-TR"/>
        </w:rPr>
      </w:pPr>
    </w:p>
    <w:p w14:paraId="4F7DDE43" w14:textId="77777777" w:rsidR="00BF0897" w:rsidRPr="00BF1518" w:rsidRDefault="00BF0897" w:rsidP="00BF1518">
      <w:pPr>
        <w:ind w:firstLine="720"/>
        <w:jc w:val="both"/>
        <w:rPr>
          <w:rFonts w:ascii="Times New Roman" w:hAnsi="Times New Roman" w:cs="Times New Roman"/>
          <w:sz w:val="20"/>
          <w:szCs w:val="20"/>
          <w:lang w:val="tr-TR"/>
        </w:rPr>
      </w:pPr>
    </w:p>
    <w:p w14:paraId="2AC49F03" w14:textId="77777777" w:rsidR="00BF0897" w:rsidRPr="00BF1518" w:rsidRDefault="00BF0897" w:rsidP="00BF1518">
      <w:pPr>
        <w:ind w:firstLine="720"/>
        <w:jc w:val="both"/>
        <w:rPr>
          <w:rFonts w:ascii="Times New Roman" w:hAnsi="Times New Roman" w:cs="Times New Roman"/>
          <w:sz w:val="20"/>
          <w:szCs w:val="20"/>
          <w:lang w:val="tr-TR"/>
        </w:rPr>
      </w:pPr>
    </w:p>
    <w:p w14:paraId="5414F46E" w14:textId="458DC33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Yaşam döngüsü bütün dünyada yinelenir.  Örneğin tütün satışları ABD, BK gibi ülkelerde düşünce tütün şirketleri </w:t>
      </w:r>
      <w:r w:rsidR="000273A1" w:rsidRPr="00BF1518">
        <w:rPr>
          <w:rFonts w:ascii="Times New Roman" w:hAnsi="Times New Roman" w:cs="Times New Roman"/>
          <w:sz w:val="20"/>
          <w:szCs w:val="20"/>
          <w:lang w:val="tr-TR"/>
        </w:rPr>
        <w:t xml:space="preserve">yeni müşteriler bulmak için </w:t>
      </w:r>
      <w:r w:rsidRPr="00BF1518">
        <w:rPr>
          <w:rFonts w:ascii="Times New Roman" w:hAnsi="Times New Roman" w:cs="Times New Roman"/>
          <w:sz w:val="20"/>
          <w:szCs w:val="20"/>
          <w:lang w:val="tr-TR"/>
        </w:rPr>
        <w:t xml:space="preserve">Hindistan, Çin gibi yeni pazarlara doğru genişlediler ve döngü </w:t>
      </w:r>
      <w:r w:rsidR="000273A1" w:rsidRPr="00BF1518">
        <w:rPr>
          <w:rFonts w:ascii="Times New Roman" w:hAnsi="Times New Roman" w:cs="Times New Roman"/>
          <w:sz w:val="20"/>
          <w:szCs w:val="20"/>
          <w:lang w:val="tr-TR"/>
        </w:rPr>
        <w:t xml:space="preserve">bütünüyle </w:t>
      </w:r>
      <w:r w:rsidRPr="00BF1518">
        <w:rPr>
          <w:rFonts w:ascii="Times New Roman" w:hAnsi="Times New Roman" w:cs="Times New Roman"/>
          <w:sz w:val="20"/>
          <w:szCs w:val="20"/>
          <w:lang w:val="tr-TR"/>
        </w:rPr>
        <w:t xml:space="preserve">yeniden başladı. </w:t>
      </w:r>
    </w:p>
    <w:p w14:paraId="42F1FE98" w14:textId="77777777" w:rsidR="00BF0897" w:rsidRPr="00BF1518" w:rsidRDefault="00BF0897" w:rsidP="00BF1518">
      <w:pPr>
        <w:jc w:val="both"/>
        <w:rPr>
          <w:rFonts w:ascii="Times New Roman" w:hAnsi="Times New Roman" w:cs="Times New Roman"/>
          <w:sz w:val="20"/>
          <w:szCs w:val="20"/>
          <w:lang w:val="tr-TR"/>
        </w:rPr>
      </w:pPr>
    </w:p>
    <w:p w14:paraId="58C0F6D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Ürün yaşam döngüsü teorisini savunanlar üretimin konumlanmasının yaşam döngüsündeki aşamaya dayandığını ileriye sürmektedirler. </w:t>
      </w:r>
    </w:p>
    <w:p w14:paraId="7DCB80D4" w14:textId="77777777" w:rsidR="00BF0897" w:rsidRPr="00BF1518" w:rsidRDefault="00BF0897" w:rsidP="00BF1518">
      <w:pPr>
        <w:ind w:firstLine="720"/>
        <w:jc w:val="both"/>
        <w:rPr>
          <w:rFonts w:ascii="Times New Roman" w:hAnsi="Times New Roman" w:cs="Times New Roman"/>
          <w:sz w:val="20"/>
          <w:szCs w:val="20"/>
          <w:lang w:val="tr-TR"/>
        </w:rPr>
      </w:pPr>
    </w:p>
    <w:p w14:paraId="031A5196" w14:textId="5D73A6D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ürün ilk kez piyasaya sunulduğunda yerel olarak üretilir. Üretim muhtemelen oldukça küçük bir ölçekte olacaktır.  Bunun anlamı üretimi yurt dışında yapmanın çok yararlı olmadığı ve yurt dışında üretimin yaratacağı ilave maliyetlerden kaçınmaktır.   Ürün muhtemelen büyük ölçüde iç piyasaya göre </w:t>
      </w:r>
      <w:r w:rsidR="000273A1" w:rsidRPr="00BF1518">
        <w:rPr>
          <w:rFonts w:ascii="Times New Roman" w:hAnsi="Times New Roman" w:cs="Times New Roman"/>
          <w:sz w:val="20"/>
          <w:szCs w:val="20"/>
          <w:lang w:val="tr-TR"/>
        </w:rPr>
        <w:t>tasarlanmıştır</w:t>
      </w:r>
      <w:r w:rsidRPr="00BF1518">
        <w:rPr>
          <w:rFonts w:ascii="Times New Roman" w:hAnsi="Times New Roman" w:cs="Times New Roman"/>
          <w:sz w:val="20"/>
          <w:szCs w:val="20"/>
          <w:lang w:val="tr-TR"/>
        </w:rPr>
        <w:t xml:space="preserve"> ve benzer ülkelere de biraz ihracat gerçekleştirilir.</w:t>
      </w:r>
    </w:p>
    <w:p w14:paraId="23B891AE" w14:textId="77777777" w:rsidR="00BF0897" w:rsidRPr="00BF1518" w:rsidRDefault="00BF0897" w:rsidP="00BF1518">
      <w:pPr>
        <w:ind w:firstLine="720"/>
        <w:jc w:val="both"/>
        <w:rPr>
          <w:rFonts w:ascii="Times New Roman" w:hAnsi="Times New Roman" w:cs="Times New Roman"/>
          <w:sz w:val="20"/>
          <w:szCs w:val="20"/>
          <w:lang w:val="tr-TR"/>
        </w:rPr>
      </w:pPr>
    </w:p>
    <w:p w14:paraId="7AB97DCD" w14:textId="21163C6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İzleyen aşama</w:t>
      </w:r>
      <w:r w:rsidR="000273A1"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olan büyüme</w:t>
      </w:r>
      <w:r w:rsidR="000273A1" w:rsidRPr="00BF1518">
        <w:rPr>
          <w:rFonts w:ascii="Times New Roman" w:hAnsi="Times New Roman" w:cs="Times New Roman"/>
          <w:sz w:val="20"/>
          <w:szCs w:val="20"/>
          <w:lang w:val="tr-TR"/>
        </w:rPr>
        <w:t xml:space="preserve"> aşamasında </w:t>
      </w:r>
      <w:r w:rsidRPr="00BF1518">
        <w:rPr>
          <w:rFonts w:ascii="Times New Roman" w:hAnsi="Times New Roman" w:cs="Times New Roman"/>
          <w:sz w:val="20"/>
          <w:szCs w:val="20"/>
          <w:lang w:val="tr-TR"/>
        </w:rPr>
        <w:t xml:space="preserve">üretim daha yüksektir, ürüne yurt dışından ilgi vardır ve ölçek ekonomilerinden sağlanacak yararlar maliyetleri düşürmek için üretimi düşük-maliyetli bir ülkeye kaydırmayı arzulanır hale getirir. Yurtdışında üretim yapmak yeni pazarlara nüfuz etmeye yardımcı olur, bu da büyümeyi artırır. Bu ise, benzer ürünü sunacak olan potansiyel rakiplerin ürüne olan ilgisini artırır. Şirket, muhtemelen pazar payını korumak için ürününü farklılaştıracak yollar bularak buna cevap verecektir.   Büyüme aşaması eskime aşamasına ve nihayet pazarın artık büyümediği ve satışlar ikame ürünler nedeniyle azaldığında </w:t>
      </w:r>
      <w:r w:rsidR="000273A1" w:rsidRPr="00BF1518">
        <w:rPr>
          <w:rFonts w:ascii="Times New Roman" w:hAnsi="Times New Roman" w:cs="Times New Roman"/>
          <w:sz w:val="20"/>
          <w:szCs w:val="20"/>
          <w:lang w:val="tr-TR"/>
        </w:rPr>
        <w:t xml:space="preserve">da </w:t>
      </w:r>
      <w:r w:rsidRPr="00BF1518">
        <w:rPr>
          <w:rFonts w:ascii="Times New Roman" w:hAnsi="Times New Roman" w:cs="Times New Roman"/>
          <w:sz w:val="20"/>
          <w:szCs w:val="20"/>
          <w:lang w:val="tr-TR"/>
        </w:rPr>
        <w:t>doyma aşmasına gider. Bütün bu süre içinde k</w:t>
      </w:r>
      <w:r w:rsidR="000273A1" w:rsidRPr="00BF1518">
        <w:rPr>
          <w:rFonts w:ascii="Times New Roman" w:hAnsi="Times New Roman" w:cs="Times New Roman"/>
          <w:sz w:val="20"/>
          <w:szCs w:val="20"/>
          <w:lang w:val="tr-TR"/>
        </w:rPr>
        <w:t>â</w:t>
      </w:r>
      <w:r w:rsidRPr="00BF1518">
        <w:rPr>
          <w:rFonts w:ascii="Times New Roman" w:hAnsi="Times New Roman" w:cs="Times New Roman"/>
          <w:sz w:val="20"/>
          <w:szCs w:val="20"/>
          <w:lang w:val="tr-TR"/>
        </w:rPr>
        <w:t xml:space="preserve">rları </w:t>
      </w:r>
      <w:r w:rsidR="000273A1" w:rsidRPr="00BF1518">
        <w:rPr>
          <w:rFonts w:ascii="Times New Roman" w:hAnsi="Times New Roman" w:cs="Times New Roman"/>
          <w:sz w:val="20"/>
          <w:szCs w:val="20"/>
          <w:lang w:val="tr-TR"/>
        </w:rPr>
        <w:t>ençoklaştırma</w:t>
      </w:r>
      <w:r w:rsidRPr="00BF1518">
        <w:rPr>
          <w:rFonts w:ascii="Times New Roman" w:hAnsi="Times New Roman" w:cs="Times New Roman"/>
          <w:sz w:val="20"/>
          <w:szCs w:val="20"/>
          <w:lang w:val="tr-TR"/>
        </w:rPr>
        <w:t xml:space="preserve">k için </w:t>
      </w:r>
      <w:r w:rsidR="000273A1" w:rsidRPr="00BF1518">
        <w:rPr>
          <w:rFonts w:ascii="Times New Roman" w:hAnsi="Times New Roman" w:cs="Times New Roman"/>
          <w:sz w:val="20"/>
          <w:szCs w:val="20"/>
          <w:lang w:val="tr-TR"/>
        </w:rPr>
        <w:t xml:space="preserve">baskı </w:t>
      </w:r>
      <w:r w:rsidRPr="00BF1518">
        <w:rPr>
          <w:rFonts w:ascii="Times New Roman" w:hAnsi="Times New Roman" w:cs="Times New Roman"/>
          <w:sz w:val="20"/>
          <w:szCs w:val="20"/>
          <w:lang w:val="tr-TR"/>
        </w:rPr>
        <w:t>maliyetleri daha da düşürme üstündedir.</w:t>
      </w:r>
    </w:p>
    <w:p w14:paraId="391C1E27" w14:textId="77777777" w:rsidR="00BF0897" w:rsidRPr="00BF1518" w:rsidRDefault="00BF0897" w:rsidP="00BF1518">
      <w:pPr>
        <w:ind w:firstLine="720"/>
        <w:jc w:val="both"/>
        <w:rPr>
          <w:rFonts w:ascii="Times New Roman" w:hAnsi="Times New Roman" w:cs="Times New Roman"/>
          <w:sz w:val="20"/>
          <w:szCs w:val="20"/>
          <w:lang w:val="tr-TR"/>
        </w:rPr>
      </w:pPr>
    </w:p>
    <w:p w14:paraId="06BDA19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Nihayet ürün   düşüşe geçer; artık daha fakir ülkeler elde kalan pazarlardır ve bu üretimin gelişen ülkelere kaymasına yol açar. </w:t>
      </w:r>
    </w:p>
    <w:p w14:paraId="33ED45D9" w14:textId="77777777" w:rsidR="00BF0897" w:rsidRPr="00BF1518" w:rsidRDefault="00BF0897" w:rsidP="00BF1518">
      <w:pPr>
        <w:ind w:firstLine="720"/>
        <w:jc w:val="both"/>
        <w:rPr>
          <w:rFonts w:ascii="Times New Roman" w:hAnsi="Times New Roman" w:cs="Times New Roman"/>
          <w:sz w:val="20"/>
          <w:szCs w:val="20"/>
          <w:lang w:val="tr-TR"/>
        </w:rPr>
      </w:pPr>
    </w:p>
    <w:p w14:paraId="309D5273" w14:textId="2805788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Eskime aşaması, daralan bir endüstride k</w:t>
      </w:r>
      <w:r w:rsidR="00A1192E" w:rsidRPr="00BF1518">
        <w:rPr>
          <w:rFonts w:ascii="Times New Roman" w:hAnsi="Times New Roman" w:cs="Times New Roman"/>
          <w:sz w:val="20"/>
          <w:szCs w:val="20"/>
          <w:lang w:val="tr-TR"/>
        </w:rPr>
        <w:t>âr</w:t>
      </w:r>
      <w:r w:rsidRPr="00BF1518">
        <w:rPr>
          <w:rFonts w:ascii="Times New Roman" w:hAnsi="Times New Roman" w:cs="Times New Roman"/>
          <w:sz w:val="20"/>
          <w:szCs w:val="20"/>
          <w:lang w:val="tr-TR"/>
        </w:rPr>
        <w:t xml:space="preserve">ları </w:t>
      </w:r>
      <w:r w:rsidR="007E4EAE" w:rsidRPr="00BF1518">
        <w:rPr>
          <w:rFonts w:ascii="Times New Roman" w:hAnsi="Times New Roman" w:cs="Times New Roman"/>
          <w:sz w:val="20"/>
          <w:szCs w:val="20"/>
          <w:lang w:val="tr-TR"/>
        </w:rPr>
        <w:t>ençoklaştırmak</w:t>
      </w:r>
      <w:r w:rsidRPr="00BF1518">
        <w:rPr>
          <w:rFonts w:ascii="Times New Roman" w:hAnsi="Times New Roman" w:cs="Times New Roman"/>
          <w:sz w:val="20"/>
          <w:szCs w:val="20"/>
          <w:lang w:val="tr-TR"/>
        </w:rPr>
        <w:t xml:space="preserve"> için üretimde en düşük-maliyetli üreticinin kullanılmasını temel alır. </w:t>
      </w:r>
    </w:p>
    <w:p w14:paraId="1E70DD98" w14:textId="77777777" w:rsidR="00BF0897" w:rsidRPr="00BF1518" w:rsidRDefault="00BF0897" w:rsidP="00BF1518">
      <w:pPr>
        <w:jc w:val="both"/>
        <w:rPr>
          <w:rFonts w:ascii="Times New Roman" w:hAnsi="Times New Roman" w:cs="Times New Roman"/>
          <w:sz w:val="20"/>
          <w:szCs w:val="20"/>
          <w:lang w:val="tr-TR"/>
        </w:rPr>
      </w:pPr>
    </w:p>
    <w:p w14:paraId="6AF1E58F" w14:textId="77777777" w:rsidR="00BF0897" w:rsidRPr="00BF1518" w:rsidRDefault="00BF0897" w:rsidP="00BF1518">
      <w:pPr>
        <w:jc w:val="both"/>
        <w:rPr>
          <w:rFonts w:ascii="Times New Roman" w:hAnsi="Times New Roman" w:cs="Times New Roman"/>
          <w:sz w:val="20"/>
          <w:szCs w:val="20"/>
          <w:lang w:val="tr-TR"/>
        </w:rPr>
      </w:pPr>
    </w:p>
    <w:p w14:paraId="5D009AE1" w14:textId="77777777" w:rsidR="00BF0897" w:rsidRPr="00BF1518" w:rsidRDefault="00BF0897" w:rsidP="00BF1518">
      <w:pPr>
        <w:jc w:val="both"/>
        <w:rPr>
          <w:rFonts w:ascii="Times New Roman" w:hAnsi="Times New Roman" w:cs="Times New Roman"/>
          <w:i/>
          <w:iCs/>
          <w:lang w:val="tr-TR"/>
        </w:rPr>
      </w:pPr>
      <w:r w:rsidRPr="00BF1518">
        <w:rPr>
          <w:rFonts w:ascii="Times New Roman" w:hAnsi="Times New Roman" w:cs="Times New Roman"/>
          <w:i/>
          <w:iCs/>
          <w:lang w:val="tr-TR"/>
        </w:rPr>
        <w:t xml:space="preserve">Uluslararası Portföy Çeşitlendirme Teorisi </w:t>
      </w:r>
    </w:p>
    <w:p w14:paraId="7B42945C" w14:textId="77777777" w:rsidR="00BF0897" w:rsidRPr="00BF1518" w:rsidRDefault="00BF0897" w:rsidP="00BF1518">
      <w:pPr>
        <w:jc w:val="both"/>
        <w:rPr>
          <w:rFonts w:ascii="Times New Roman" w:hAnsi="Times New Roman" w:cs="Times New Roman"/>
          <w:sz w:val="20"/>
          <w:szCs w:val="20"/>
          <w:lang w:val="tr-TR"/>
        </w:rPr>
      </w:pPr>
    </w:p>
    <w:p w14:paraId="44427978" w14:textId="77777777" w:rsidR="00BF0897" w:rsidRPr="00BF1518" w:rsidRDefault="00BF0897" w:rsidP="00BF1518">
      <w:pPr>
        <w:jc w:val="both"/>
        <w:rPr>
          <w:rFonts w:ascii="Times New Roman" w:hAnsi="Times New Roman" w:cs="Times New Roman"/>
          <w:sz w:val="20"/>
          <w:szCs w:val="20"/>
          <w:lang w:val="tr-TR"/>
        </w:rPr>
      </w:pPr>
    </w:p>
    <w:p w14:paraId="453AC7B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lastRenderedPageBreak/>
        <w:t>Çeşitlendirme (diversification),</w:t>
      </w:r>
      <w:r w:rsidRPr="00BF1518">
        <w:rPr>
          <w:rFonts w:ascii="Times New Roman" w:hAnsi="Times New Roman" w:cs="Times New Roman"/>
          <w:sz w:val="20"/>
          <w:szCs w:val="20"/>
          <w:lang w:val="tr-TR"/>
        </w:rPr>
        <w:t xml:space="preserve"> finansın en önemli fikirlerinden birisidir ve çok uluslu şirketler bu avantajı kullanmak için ideal durumdadırlar.  </w:t>
      </w:r>
    </w:p>
    <w:p w14:paraId="7B0D5AA6" w14:textId="77777777" w:rsidR="00BF0897" w:rsidRPr="00BF1518" w:rsidRDefault="00BF0897" w:rsidP="00BF1518">
      <w:pPr>
        <w:jc w:val="both"/>
        <w:rPr>
          <w:rFonts w:ascii="Times New Roman" w:hAnsi="Times New Roman" w:cs="Times New Roman"/>
          <w:sz w:val="20"/>
          <w:szCs w:val="20"/>
          <w:lang w:val="tr-TR"/>
        </w:rPr>
      </w:pPr>
    </w:p>
    <w:p w14:paraId="4A5B8CF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Çeşitlendirmenin yararları hakkında daha fazla bilgi portföy teorisinde bulunabilir. Kitapta portföy teorisini tartışmak için çok zaman harcamayacağız ve burada teorinin çok uluslu şirketlerde uygulanmasına odaklanacağız. </w:t>
      </w:r>
    </w:p>
    <w:p w14:paraId="353BA08B" w14:textId="77777777" w:rsidR="00BF0897" w:rsidRPr="00BF1518" w:rsidRDefault="00BF0897" w:rsidP="00BF1518">
      <w:pPr>
        <w:ind w:firstLine="720"/>
        <w:jc w:val="both"/>
        <w:rPr>
          <w:rFonts w:ascii="Times New Roman" w:hAnsi="Times New Roman" w:cs="Times New Roman"/>
          <w:sz w:val="20"/>
          <w:szCs w:val="20"/>
          <w:lang w:val="tr-TR"/>
        </w:rPr>
      </w:pPr>
    </w:p>
    <w:p w14:paraId="4B8AD2E8" w14:textId="5529691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Sonraki örnek üzerinde çalışmaya başlamadan önce </w:t>
      </w:r>
      <w:r w:rsidR="00A1192E" w:rsidRPr="00BF1518">
        <w:rPr>
          <w:rFonts w:ascii="Times New Roman" w:hAnsi="Times New Roman" w:cs="Times New Roman"/>
          <w:b/>
          <w:bCs/>
          <w:i/>
          <w:iCs/>
          <w:sz w:val="20"/>
          <w:szCs w:val="20"/>
          <w:lang w:val="tr-TR"/>
        </w:rPr>
        <w:t>döviz</w:t>
      </w:r>
      <w:r w:rsidRPr="00BF1518">
        <w:rPr>
          <w:rFonts w:ascii="Times New Roman" w:hAnsi="Times New Roman" w:cs="Times New Roman"/>
          <w:b/>
          <w:bCs/>
          <w:i/>
          <w:iCs/>
          <w:sz w:val="20"/>
          <w:szCs w:val="20"/>
          <w:lang w:val="tr-TR"/>
        </w:rPr>
        <w:t xml:space="preserve"> kurları</w:t>
      </w:r>
      <w:r w:rsidRPr="00BF1518">
        <w:rPr>
          <w:rFonts w:ascii="Times New Roman" w:hAnsi="Times New Roman" w:cs="Times New Roman"/>
          <w:sz w:val="20"/>
          <w:szCs w:val="20"/>
          <w:lang w:val="tr-TR"/>
        </w:rPr>
        <w:t xml:space="preserve"> hakkında bazı düşünceleri tanıtma gereksinimiz vardır. </w:t>
      </w:r>
    </w:p>
    <w:p w14:paraId="27C9E307" w14:textId="77777777" w:rsidR="00BF0897" w:rsidRPr="00BF1518" w:rsidRDefault="00BF0897" w:rsidP="00BF1518">
      <w:pPr>
        <w:ind w:firstLine="720"/>
        <w:jc w:val="both"/>
        <w:rPr>
          <w:rFonts w:ascii="Times New Roman" w:hAnsi="Times New Roman" w:cs="Times New Roman"/>
          <w:sz w:val="20"/>
          <w:szCs w:val="20"/>
          <w:lang w:val="tr-TR"/>
        </w:rPr>
      </w:pPr>
    </w:p>
    <w:p w14:paraId="071747B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Paralar, bir diğeri ile olan değişim oranı üzerinden ifade edilirler. Bugün Pound ile Dolar arasındaki kambiyo kuru GBP1=USD1.46 olarak kote edilmiştir.  Eğer GBP1’u dolar ile değiştirir iseniz USD1.46 alırsınız ve USD10’nız var ise GBP6.85 (USD10/1.46) elde edebilirsiniz. </w:t>
      </w:r>
    </w:p>
    <w:p w14:paraId="23278FA7" w14:textId="77777777" w:rsidR="00BF0897" w:rsidRPr="00BF1518" w:rsidRDefault="00BF0897" w:rsidP="00BF1518">
      <w:pPr>
        <w:ind w:firstLine="720"/>
        <w:jc w:val="both"/>
        <w:rPr>
          <w:rFonts w:ascii="Times New Roman" w:hAnsi="Times New Roman" w:cs="Times New Roman"/>
          <w:sz w:val="20"/>
          <w:szCs w:val="20"/>
          <w:lang w:val="tr-TR"/>
        </w:rPr>
      </w:pPr>
    </w:p>
    <w:p w14:paraId="3FBEAE6B" w14:textId="067B4F5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Eğer </w:t>
      </w:r>
      <w:r w:rsidR="00A1192E" w:rsidRPr="00BF151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GBP1=USD1.40 ise o zaman poundun dolara karşı zayıfladığını söyleyebiliriz; bu nedenle pound önceye kıyasla daha az dolar edecektir. Eşit biçimde dolar pounda karşı güçlenmiştir: yani 10 poundumuz öncesine kıyasla daha fazla pound alabilir.</w:t>
      </w:r>
    </w:p>
    <w:p w14:paraId="113613EB" w14:textId="77777777" w:rsidR="00BF0897" w:rsidRPr="00BF1518" w:rsidRDefault="00BF0897" w:rsidP="00BF1518">
      <w:pPr>
        <w:ind w:firstLine="720"/>
        <w:jc w:val="both"/>
        <w:rPr>
          <w:rFonts w:ascii="Times New Roman" w:hAnsi="Times New Roman" w:cs="Times New Roman"/>
          <w:sz w:val="20"/>
          <w:szCs w:val="20"/>
          <w:lang w:val="tr-TR"/>
        </w:rPr>
      </w:pPr>
    </w:p>
    <w:p w14:paraId="62A6D81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fikirler konusunda tam olarak emin değilseniz endişelenmeyin. Bunlara Bölüm 3 ve Bölüm 6’da ayrıntılı olarak döneceğiz.</w:t>
      </w:r>
    </w:p>
    <w:p w14:paraId="35BBD8C5" w14:textId="77777777" w:rsidR="00BF0897" w:rsidRPr="00BF1518" w:rsidRDefault="00BF0897" w:rsidP="00BF1518">
      <w:pPr>
        <w:ind w:firstLine="720"/>
        <w:jc w:val="both"/>
        <w:rPr>
          <w:rFonts w:ascii="Times New Roman" w:hAnsi="Times New Roman" w:cs="Times New Roman"/>
          <w:sz w:val="20"/>
          <w:szCs w:val="20"/>
          <w:lang w:val="tr-TR"/>
        </w:rPr>
      </w:pPr>
    </w:p>
    <w:p w14:paraId="0277DA2F"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3155789" w14:textId="77777777" w:rsidTr="00BF0897">
        <w:tc>
          <w:tcPr>
            <w:tcW w:w="9010" w:type="dxa"/>
          </w:tcPr>
          <w:p w14:paraId="4AF9DDAB" w14:textId="77777777" w:rsidR="00BF0897" w:rsidRPr="00BF1518" w:rsidRDefault="00BF0897" w:rsidP="00BF1518">
            <w:pPr>
              <w:jc w:val="both"/>
              <w:rPr>
                <w:rFonts w:ascii="Times New Roman" w:hAnsi="Times New Roman" w:cs="Times New Roman"/>
                <w:sz w:val="20"/>
                <w:szCs w:val="20"/>
                <w:lang w:val="tr-TR"/>
              </w:rPr>
            </w:pPr>
          </w:p>
          <w:p w14:paraId="6EB9C37C" w14:textId="77777777" w:rsidR="00BF0897" w:rsidRPr="00D10FC8" w:rsidRDefault="00BF0897" w:rsidP="00BF1518">
            <w:pPr>
              <w:ind w:firstLine="720"/>
              <w:jc w:val="both"/>
              <w:rPr>
                <w:rFonts w:ascii="Avenir Next" w:hAnsi="Avenir Next" w:cs="Times New Roman"/>
                <w:b/>
                <w:bCs/>
                <w:sz w:val="20"/>
                <w:szCs w:val="20"/>
                <w:lang w:val="tr-TR"/>
              </w:rPr>
            </w:pPr>
            <w:r w:rsidRPr="00D10FC8">
              <w:rPr>
                <w:rFonts w:ascii="Avenir Next" w:hAnsi="Avenir Next" w:cs="Times New Roman"/>
                <w:b/>
                <w:bCs/>
                <w:sz w:val="20"/>
                <w:szCs w:val="20"/>
                <w:lang w:val="tr-TR"/>
              </w:rPr>
              <w:t>Örnek</w:t>
            </w:r>
          </w:p>
          <w:p w14:paraId="678D5F22" w14:textId="77777777" w:rsidR="00BF0897" w:rsidRPr="00D10FC8" w:rsidRDefault="00BF0897" w:rsidP="00BF1518">
            <w:pPr>
              <w:ind w:firstLine="720"/>
              <w:jc w:val="both"/>
              <w:rPr>
                <w:rFonts w:ascii="Avenir Next" w:hAnsi="Avenir Next" w:cs="Times New Roman"/>
                <w:sz w:val="20"/>
                <w:szCs w:val="20"/>
                <w:lang w:val="tr-TR"/>
              </w:rPr>
            </w:pPr>
          </w:p>
          <w:p w14:paraId="35879B8E" w14:textId="43A06B51" w:rsidR="00BF0897" w:rsidRPr="00D10FC8" w:rsidRDefault="00BF0897" w:rsidP="00BF1518">
            <w:pPr>
              <w:ind w:firstLine="720"/>
              <w:jc w:val="both"/>
              <w:rPr>
                <w:rFonts w:ascii="Avenir Next" w:hAnsi="Avenir Next" w:cs="Times New Roman"/>
                <w:sz w:val="20"/>
                <w:szCs w:val="20"/>
                <w:lang w:val="tr-TR"/>
              </w:rPr>
            </w:pPr>
            <w:r w:rsidRPr="00D10FC8">
              <w:rPr>
                <w:rFonts w:ascii="Avenir Next" w:hAnsi="Avenir Next" w:cs="Times New Roman"/>
                <w:sz w:val="20"/>
                <w:szCs w:val="20"/>
                <w:lang w:val="tr-TR"/>
              </w:rPr>
              <w:t>Varsayalım ki tamamen ulusal bir üretim şirketi, diyelim ki sofra takımı üreten biri, için çalışıyorsunuz. Yine varsayalım ki, faaliyette bulunduğunuz ülkenin parasının değeri, belki ekonomik faaliyetlerinde genel olarak bir artış nedeniyle yükselmiştir. İnsanlar harcayacak daha fazla paraya sahip oldukça akşam yemeği servislerine olan talep artabilir. Potansiyel yurtdışı şirketleri şimdi sizin pazarınızı nasıl değerlendirirler?</w:t>
            </w:r>
          </w:p>
          <w:p w14:paraId="2E676842" w14:textId="77777777" w:rsidR="00BF0897" w:rsidRPr="00D10FC8" w:rsidRDefault="00BF0897" w:rsidP="00BF1518">
            <w:pPr>
              <w:ind w:firstLine="720"/>
              <w:jc w:val="both"/>
              <w:rPr>
                <w:rFonts w:ascii="Avenir Next" w:hAnsi="Avenir Next" w:cs="Times New Roman"/>
                <w:sz w:val="20"/>
                <w:szCs w:val="20"/>
                <w:lang w:val="tr-TR"/>
              </w:rPr>
            </w:pPr>
          </w:p>
          <w:p w14:paraId="5017855E" w14:textId="77777777" w:rsidR="00BF0897" w:rsidRPr="00D10FC8" w:rsidRDefault="00BF0897" w:rsidP="00BF1518">
            <w:pPr>
              <w:ind w:firstLine="720"/>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Bazen rakam verdiğinizde durumu anlamak daha kolay olabilir. </w:t>
            </w:r>
          </w:p>
          <w:p w14:paraId="31643560" w14:textId="77777777" w:rsidR="00BF0897" w:rsidRPr="00D10FC8" w:rsidRDefault="00BF0897" w:rsidP="00BF1518">
            <w:pPr>
              <w:ind w:firstLine="720"/>
              <w:jc w:val="both"/>
              <w:rPr>
                <w:rFonts w:ascii="Avenir Next" w:hAnsi="Avenir Next" w:cs="Times New Roman"/>
                <w:sz w:val="20"/>
                <w:szCs w:val="20"/>
                <w:lang w:val="tr-TR"/>
              </w:rPr>
            </w:pPr>
          </w:p>
          <w:p w14:paraId="6C606FA0" w14:textId="4484A852" w:rsidR="00BF0897" w:rsidRPr="00D10FC8" w:rsidRDefault="00BF0897" w:rsidP="00BF1518">
            <w:pPr>
              <w:ind w:firstLine="720"/>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Varsayalım ki şirketimiz bir akşam yemeği servis takımını </w:t>
            </w:r>
            <w:r w:rsidR="00196653">
              <w:rPr>
                <w:rFonts w:ascii="Avenir Next" w:hAnsi="Avenir Next" w:cs="Times New Roman"/>
                <w:sz w:val="20"/>
                <w:szCs w:val="20"/>
                <w:lang w:val="tr-TR"/>
              </w:rPr>
              <w:t>GBP</w:t>
            </w:r>
            <w:r w:rsidRPr="00D10FC8">
              <w:rPr>
                <w:rFonts w:ascii="Avenir Next" w:hAnsi="Avenir Next" w:cs="Times New Roman"/>
                <w:sz w:val="20"/>
                <w:szCs w:val="20"/>
                <w:lang w:val="tr-TR"/>
              </w:rPr>
              <w:t xml:space="preserve">200’a satıyor ve diğer ülke parası ile olan </w:t>
            </w:r>
            <w:r w:rsidR="00A1192E" w:rsidRPr="00D10FC8">
              <w:rPr>
                <w:rFonts w:ascii="Avenir Next" w:hAnsi="Avenir Next" w:cs="Times New Roman"/>
                <w:sz w:val="20"/>
                <w:szCs w:val="20"/>
                <w:lang w:val="tr-TR"/>
              </w:rPr>
              <w:t xml:space="preserve">döviz </w:t>
            </w:r>
            <w:r w:rsidRPr="00D10FC8">
              <w:rPr>
                <w:rFonts w:ascii="Avenir Next" w:hAnsi="Avenir Next" w:cs="Times New Roman"/>
                <w:sz w:val="20"/>
                <w:szCs w:val="20"/>
                <w:lang w:val="tr-TR"/>
              </w:rPr>
              <w:t>kuru GBP1=</w:t>
            </w:r>
            <w:r w:rsidR="00196653">
              <w:rPr>
                <w:rFonts w:ascii="Avenir Next" w:hAnsi="Avenir Next" w:cs="Times New Roman"/>
                <w:sz w:val="20"/>
                <w:szCs w:val="20"/>
                <w:lang w:val="tr-TR"/>
              </w:rPr>
              <w:t>EUR</w:t>
            </w:r>
            <w:r w:rsidRPr="00D10FC8">
              <w:rPr>
                <w:rFonts w:ascii="Avenir Next" w:hAnsi="Avenir Next" w:cs="Times New Roman"/>
                <w:sz w:val="20"/>
                <w:szCs w:val="20"/>
                <w:lang w:val="tr-TR"/>
              </w:rPr>
              <w:t>1.10 iken değişerek şimdi GBP1=</w:t>
            </w:r>
            <w:r w:rsidR="00196653">
              <w:rPr>
                <w:rFonts w:ascii="Avenir Next" w:hAnsi="Avenir Next" w:cs="Times New Roman"/>
                <w:sz w:val="20"/>
                <w:szCs w:val="20"/>
                <w:lang w:val="tr-TR"/>
              </w:rPr>
              <w:t>EUR</w:t>
            </w:r>
            <w:r w:rsidRPr="00D10FC8">
              <w:rPr>
                <w:rFonts w:ascii="Avenir Next" w:hAnsi="Avenir Next" w:cs="Times New Roman"/>
                <w:sz w:val="20"/>
                <w:szCs w:val="20"/>
                <w:lang w:val="tr-TR"/>
              </w:rPr>
              <w:t xml:space="preserve">1.30 olmuş olsun. </w:t>
            </w:r>
          </w:p>
          <w:p w14:paraId="4AA73F77" w14:textId="77777777" w:rsidR="00BF0897" w:rsidRPr="00D10FC8" w:rsidRDefault="00BF0897" w:rsidP="00BF1518">
            <w:pPr>
              <w:ind w:firstLine="720"/>
              <w:jc w:val="both"/>
              <w:rPr>
                <w:rFonts w:ascii="Avenir Next" w:hAnsi="Avenir Next" w:cs="Times New Roman"/>
                <w:sz w:val="20"/>
                <w:szCs w:val="20"/>
                <w:lang w:val="tr-TR"/>
              </w:rPr>
            </w:pPr>
          </w:p>
          <w:p w14:paraId="0D3A9944" w14:textId="4251B60F" w:rsidR="00BF0897" w:rsidRPr="00D10FC8" w:rsidRDefault="00BF0897" w:rsidP="00BF1518">
            <w:pPr>
              <w:ind w:firstLine="720"/>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AB’de yer alan bir rakip bir akşam yemeği servis takımını €240’a ihraç ediyor ve satıyor olsun. Her iki kambiyo kurunda gereksinim duyduğu </w:t>
            </w:r>
            <w:r w:rsidR="00196653">
              <w:rPr>
                <w:rFonts w:ascii="Avenir Next" w:hAnsi="Avenir Next" w:cs="Times New Roman"/>
                <w:sz w:val="20"/>
                <w:szCs w:val="20"/>
                <w:lang w:val="tr-TR"/>
              </w:rPr>
              <w:t>EUR</w:t>
            </w:r>
            <w:r w:rsidRPr="00D10FC8">
              <w:rPr>
                <w:rFonts w:ascii="Avenir Next" w:hAnsi="Avenir Next" w:cs="Times New Roman"/>
                <w:sz w:val="20"/>
                <w:szCs w:val="20"/>
                <w:lang w:val="tr-TR"/>
              </w:rPr>
              <w:t xml:space="preserve">240’ı almak için akşam yemeği servis takımını kaça satmak zorundadır. </w:t>
            </w:r>
          </w:p>
          <w:p w14:paraId="1C1681CC" w14:textId="77777777" w:rsidR="00BF0897" w:rsidRPr="00D10FC8" w:rsidRDefault="00BF0897" w:rsidP="00BF1518">
            <w:pPr>
              <w:ind w:firstLine="720"/>
              <w:jc w:val="both"/>
              <w:rPr>
                <w:rFonts w:ascii="Avenir Next" w:hAnsi="Avenir Next" w:cs="Times New Roman"/>
                <w:sz w:val="20"/>
                <w:szCs w:val="20"/>
                <w:lang w:val="tr-TR"/>
              </w:rPr>
            </w:pPr>
          </w:p>
          <w:p w14:paraId="267E3C83" w14:textId="335D5D51" w:rsidR="00BF0897" w:rsidRPr="00D10FC8" w:rsidRDefault="00BF0897" w:rsidP="00BF1518">
            <w:pPr>
              <w:ind w:firstLine="720"/>
              <w:jc w:val="both"/>
              <w:rPr>
                <w:rFonts w:ascii="Avenir Next" w:hAnsi="Avenir Next" w:cs="Times New Roman"/>
                <w:sz w:val="20"/>
                <w:szCs w:val="20"/>
                <w:lang w:val="tr-TR"/>
              </w:rPr>
            </w:pPr>
            <w:r w:rsidRPr="00D10FC8">
              <w:rPr>
                <w:rFonts w:ascii="Avenir Next" w:hAnsi="Avenir Next" w:cs="Times New Roman"/>
                <w:sz w:val="20"/>
                <w:szCs w:val="20"/>
                <w:lang w:val="tr-TR"/>
              </w:rPr>
              <w:t>Kambiyo kurları GBP1=</w:t>
            </w:r>
            <w:r w:rsidR="00196653">
              <w:rPr>
                <w:rFonts w:ascii="Avenir Next" w:hAnsi="Avenir Next" w:cs="Times New Roman"/>
                <w:sz w:val="20"/>
                <w:szCs w:val="20"/>
                <w:lang w:val="tr-TR"/>
              </w:rPr>
              <w:t>EUR</w:t>
            </w:r>
            <w:r w:rsidRPr="00D10FC8">
              <w:rPr>
                <w:rFonts w:ascii="Avenir Next" w:hAnsi="Avenir Next" w:cs="Times New Roman"/>
                <w:sz w:val="20"/>
                <w:szCs w:val="20"/>
                <w:lang w:val="tr-TR"/>
              </w:rPr>
              <w:t>1.10 iken yemek takımını GBP218.18 (</w:t>
            </w:r>
            <w:r w:rsidR="00196653">
              <w:rPr>
                <w:rFonts w:ascii="Avenir Next" w:hAnsi="Avenir Next" w:cs="Times New Roman"/>
                <w:sz w:val="20"/>
                <w:szCs w:val="20"/>
                <w:lang w:val="tr-TR"/>
              </w:rPr>
              <w:t>EUR</w:t>
            </w:r>
            <w:r w:rsidRPr="00D10FC8">
              <w:rPr>
                <w:rFonts w:ascii="Avenir Next" w:hAnsi="Avenir Next" w:cs="Times New Roman"/>
                <w:sz w:val="20"/>
                <w:szCs w:val="20"/>
                <w:lang w:val="tr-TR"/>
              </w:rPr>
              <w:t>240/1.1)’a satması gerekirken kambiyo kuru GBP1=</w:t>
            </w:r>
            <w:r w:rsidR="00196653">
              <w:rPr>
                <w:rFonts w:ascii="Avenir Next" w:hAnsi="Avenir Next" w:cs="Times New Roman"/>
                <w:sz w:val="20"/>
                <w:szCs w:val="20"/>
                <w:lang w:val="tr-TR"/>
              </w:rPr>
              <w:t>EUR</w:t>
            </w:r>
            <w:r w:rsidRPr="00D10FC8">
              <w:rPr>
                <w:rFonts w:ascii="Avenir Next" w:hAnsi="Avenir Next" w:cs="Times New Roman"/>
                <w:sz w:val="20"/>
                <w:szCs w:val="20"/>
                <w:lang w:val="tr-TR"/>
              </w:rPr>
              <w:t>1.30 olduğunda yemek takımını GBP184,62’ye (</w:t>
            </w:r>
            <w:r w:rsidR="00196653">
              <w:rPr>
                <w:rFonts w:ascii="Avenir Next" w:hAnsi="Avenir Next" w:cs="Times New Roman"/>
                <w:sz w:val="20"/>
                <w:szCs w:val="20"/>
                <w:lang w:val="tr-TR"/>
              </w:rPr>
              <w:t>EUR</w:t>
            </w:r>
            <w:r w:rsidRPr="00D10FC8">
              <w:rPr>
                <w:rFonts w:ascii="Avenir Next" w:hAnsi="Avenir Next" w:cs="Times New Roman"/>
                <w:sz w:val="20"/>
                <w:szCs w:val="20"/>
                <w:lang w:val="tr-TR"/>
              </w:rPr>
              <w:t>240/1.30) satmalıdır.</w:t>
            </w:r>
          </w:p>
          <w:p w14:paraId="53E4396B" w14:textId="77777777" w:rsidR="00BF0897" w:rsidRPr="00D10FC8" w:rsidRDefault="00BF0897" w:rsidP="00BF1518">
            <w:pPr>
              <w:ind w:firstLine="720"/>
              <w:jc w:val="both"/>
              <w:rPr>
                <w:rFonts w:ascii="Avenir Next" w:hAnsi="Avenir Next" w:cs="Times New Roman"/>
                <w:sz w:val="20"/>
                <w:szCs w:val="20"/>
                <w:lang w:val="tr-TR"/>
              </w:rPr>
            </w:pPr>
          </w:p>
          <w:p w14:paraId="757B90D0" w14:textId="77777777" w:rsidR="00BF0897" w:rsidRPr="00D10FC8" w:rsidRDefault="00BF0897" w:rsidP="00BF1518">
            <w:pPr>
              <w:ind w:firstLine="720"/>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Değerli ya da güçlü para, yabancı şirketlerin pazara girmeleri ve ürünlerini güçlü ulusal firmaların ürünü ile çok iyi rekabet edecek şekilde fiyatlamalarını kolaylaştırır. </w:t>
            </w:r>
          </w:p>
          <w:p w14:paraId="206F7EB0" w14:textId="77777777" w:rsidR="00BF0897" w:rsidRPr="00D10FC8" w:rsidRDefault="00BF0897" w:rsidP="00BF1518">
            <w:pPr>
              <w:ind w:firstLine="720"/>
              <w:jc w:val="both"/>
              <w:rPr>
                <w:rFonts w:ascii="Avenir Next" w:hAnsi="Avenir Next" w:cs="Times New Roman"/>
                <w:sz w:val="20"/>
                <w:szCs w:val="20"/>
                <w:lang w:val="tr-TR"/>
              </w:rPr>
            </w:pPr>
          </w:p>
          <w:p w14:paraId="705BFAFA" w14:textId="18FC623C" w:rsidR="00BF0897" w:rsidRPr="00D10FC8" w:rsidRDefault="00BF0897" w:rsidP="00BF1518">
            <w:pPr>
              <w:ind w:firstLine="720"/>
              <w:jc w:val="both"/>
              <w:rPr>
                <w:rFonts w:ascii="Avenir Next" w:hAnsi="Avenir Next" w:cs="Times New Roman"/>
                <w:sz w:val="20"/>
                <w:szCs w:val="20"/>
                <w:lang w:val="tr-TR"/>
              </w:rPr>
            </w:pPr>
            <w:r w:rsidRPr="00D10FC8">
              <w:rPr>
                <w:rFonts w:ascii="Avenir Next" w:hAnsi="Avenir Next" w:cs="Times New Roman"/>
                <w:sz w:val="20"/>
                <w:szCs w:val="20"/>
                <w:lang w:val="tr-TR"/>
              </w:rPr>
              <w:t xml:space="preserve">Ulusal firmanın parasının değerlemesi halinde </w:t>
            </w:r>
            <w:r w:rsidR="00A1192E" w:rsidRPr="00D10FC8">
              <w:rPr>
                <w:rFonts w:ascii="Avenir Next" w:hAnsi="Avenir Next" w:cs="Times New Roman"/>
                <w:sz w:val="20"/>
                <w:szCs w:val="20"/>
                <w:lang w:val="tr-TR"/>
              </w:rPr>
              <w:t xml:space="preserve">kendi </w:t>
            </w:r>
            <w:r w:rsidRPr="00D10FC8">
              <w:rPr>
                <w:rFonts w:ascii="Avenir Next" w:hAnsi="Avenir Next" w:cs="Times New Roman"/>
                <w:sz w:val="20"/>
                <w:szCs w:val="20"/>
                <w:lang w:val="tr-TR"/>
              </w:rPr>
              <w:t>pazarlarının diğer ülkelerdeki firmalar için daha çekici hale geldiğini görürler.</w:t>
            </w:r>
          </w:p>
          <w:p w14:paraId="13B84F3F" w14:textId="77777777" w:rsidR="00BF0897" w:rsidRPr="00D10FC8" w:rsidRDefault="00BF0897" w:rsidP="00BF1518">
            <w:pPr>
              <w:ind w:firstLine="720"/>
              <w:jc w:val="both"/>
              <w:rPr>
                <w:rFonts w:ascii="Avenir Next" w:hAnsi="Avenir Next" w:cs="Times New Roman"/>
                <w:sz w:val="20"/>
                <w:szCs w:val="20"/>
                <w:lang w:val="tr-TR"/>
              </w:rPr>
            </w:pPr>
          </w:p>
          <w:p w14:paraId="20C4D245" w14:textId="77777777" w:rsidR="00BF0897" w:rsidRPr="00D10FC8" w:rsidRDefault="00BF0897" w:rsidP="00BF1518">
            <w:pPr>
              <w:ind w:firstLine="720"/>
              <w:jc w:val="both"/>
              <w:rPr>
                <w:rFonts w:ascii="Avenir Next" w:hAnsi="Avenir Next" w:cs="Times New Roman"/>
                <w:sz w:val="20"/>
                <w:szCs w:val="20"/>
                <w:lang w:val="tr-TR"/>
              </w:rPr>
            </w:pPr>
            <w:r w:rsidRPr="00D10FC8">
              <w:rPr>
                <w:rFonts w:ascii="Avenir Next" w:hAnsi="Avenir Next" w:cs="Times New Roman"/>
                <w:sz w:val="20"/>
                <w:szCs w:val="20"/>
                <w:lang w:val="tr-TR"/>
              </w:rPr>
              <w:t>Ulusal paranın   daha güçlü olması ve değerlenmesinden kaynaklanan risklere karşı ulusal firmamız kendisini korumak için ne yapabilir?</w:t>
            </w:r>
          </w:p>
          <w:p w14:paraId="18102D55" w14:textId="77777777" w:rsidR="00BF0897" w:rsidRPr="00BF1518" w:rsidRDefault="00BF0897" w:rsidP="00BF1518">
            <w:pPr>
              <w:jc w:val="both"/>
              <w:rPr>
                <w:rFonts w:ascii="Times New Roman" w:hAnsi="Times New Roman" w:cs="Times New Roman"/>
                <w:sz w:val="20"/>
                <w:szCs w:val="20"/>
                <w:lang w:val="tr-TR"/>
              </w:rPr>
            </w:pPr>
          </w:p>
          <w:p w14:paraId="3FA7CAA1" w14:textId="77777777" w:rsidR="00BF0897" w:rsidRPr="00BF1518" w:rsidRDefault="00BF0897" w:rsidP="00BF1518">
            <w:pPr>
              <w:jc w:val="both"/>
              <w:rPr>
                <w:rFonts w:ascii="Times New Roman" w:hAnsi="Times New Roman" w:cs="Times New Roman"/>
                <w:sz w:val="20"/>
                <w:szCs w:val="20"/>
                <w:lang w:val="tr-TR"/>
              </w:rPr>
            </w:pPr>
          </w:p>
        </w:tc>
      </w:tr>
    </w:tbl>
    <w:p w14:paraId="04CBDC78" w14:textId="77777777" w:rsidR="00BF0897" w:rsidRPr="00BF1518" w:rsidRDefault="00BF0897" w:rsidP="00BF1518">
      <w:pPr>
        <w:ind w:firstLine="720"/>
        <w:jc w:val="both"/>
        <w:rPr>
          <w:rFonts w:ascii="Times New Roman" w:hAnsi="Times New Roman" w:cs="Times New Roman"/>
          <w:sz w:val="20"/>
          <w:szCs w:val="20"/>
          <w:lang w:val="tr-TR"/>
        </w:rPr>
      </w:pPr>
    </w:p>
    <w:p w14:paraId="1BD595D4" w14:textId="77777777" w:rsidR="00BF0897" w:rsidRPr="00BF1518" w:rsidRDefault="00BF0897" w:rsidP="00BF1518">
      <w:pPr>
        <w:ind w:firstLine="720"/>
        <w:jc w:val="both"/>
        <w:rPr>
          <w:rFonts w:ascii="Times New Roman" w:hAnsi="Times New Roman" w:cs="Times New Roman"/>
          <w:sz w:val="20"/>
          <w:szCs w:val="20"/>
          <w:lang w:val="tr-TR"/>
        </w:rPr>
      </w:pPr>
    </w:p>
    <w:p w14:paraId="6BE19C4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Şirketin atabileceği etkili bir adım, ürünleri için diğer ülkelerde başka pazarlar aramaktır.  Pound Euro’ya karşı güçlenirken farklı bir paraya karşı zayıflayabilir. Bu durumda şirketimiz yeni pazarda ürünlerini öncesine kıyasla şimdi daha ucuza satabilecek durumda olduğundan söz konusu pazarı kendisi için daha rekabetçi bulabilir.</w:t>
      </w:r>
    </w:p>
    <w:p w14:paraId="4934A3A9" w14:textId="77777777" w:rsidR="00BF0897" w:rsidRPr="00BF1518" w:rsidRDefault="00BF0897" w:rsidP="00BF1518">
      <w:pPr>
        <w:ind w:firstLine="720"/>
        <w:jc w:val="both"/>
        <w:rPr>
          <w:rFonts w:ascii="Times New Roman" w:hAnsi="Times New Roman" w:cs="Times New Roman"/>
          <w:sz w:val="20"/>
          <w:szCs w:val="20"/>
          <w:lang w:val="tr-TR"/>
        </w:rPr>
      </w:pPr>
    </w:p>
    <w:p w14:paraId="037764D6" w14:textId="3BA783C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Çok uluslu bir şirket olarak karşılaşacağımız bazı risklerin bir kısmını azaltmaya başlayabileceğimizi söylüyoruz. Başka riskler artabilir</w:t>
      </w:r>
      <w:r w:rsidR="00A1192E"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ancak sonraki bölümlerde göreceğimiz gibi</w:t>
      </w:r>
      <w:r w:rsidR="00A1192E"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çeşitlendirmenin yararları diğer risklerdeki artışlardan daha baskın olmaktadır.</w:t>
      </w:r>
    </w:p>
    <w:p w14:paraId="16642270" w14:textId="77777777" w:rsidR="00BF0897" w:rsidRPr="00BF1518" w:rsidRDefault="00BF0897" w:rsidP="00BF1518">
      <w:pPr>
        <w:ind w:firstLine="720"/>
        <w:jc w:val="both"/>
        <w:rPr>
          <w:rFonts w:ascii="Times New Roman" w:hAnsi="Times New Roman" w:cs="Times New Roman"/>
          <w:sz w:val="20"/>
          <w:szCs w:val="20"/>
          <w:lang w:val="tr-TR"/>
        </w:rPr>
      </w:pPr>
    </w:p>
    <w:p w14:paraId="1A89DB1C" w14:textId="77777777" w:rsidR="00BF0897" w:rsidRPr="00BF1518" w:rsidRDefault="00BF0897" w:rsidP="00BF1518">
      <w:pPr>
        <w:ind w:firstLine="720"/>
        <w:jc w:val="both"/>
        <w:rPr>
          <w:rFonts w:ascii="Times New Roman" w:hAnsi="Times New Roman" w:cs="Times New Roman"/>
          <w:sz w:val="20"/>
          <w:szCs w:val="20"/>
          <w:lang w:val="tr-TR"/>
        </w:rPr>
      </w:pPr>
    </w:p>
    <w:p w14:paraId="35A79265" w14:textId="77777777" w:rsidR="00BF0897" w:rsidRPr="00BF1518" w:rsidRDefault="00BF0897" w:rsidP="00BF1518">
      <w:pPr>
        <w:jc w:val="both"/>
        <w:rPr>
          <w:rFonts w:ascii="Times New Roman" w:hAnsi="Times New Roman" w:cs="Times New Roman"/>
          <w:i/>
          <w:iCs/>
          <w:lang w:val="tr-TR"/>
        </w:rPr>
      </w:pPr>
      <w:r w:rsidRPr="00BF1518">
        <w:rPr>
          <w:rFonts w:ascii="Times New Roman" w:hAnsi="Times New Roman" w:cs="Times New Roman"/>
          <w:i/>
          <w:iCs/>
          <w:lang w:val="tr-TR"/>
        </w:rPr>
        <w:t>Seçim Teorisi</w:t>
      </w:r>
    </w:p>
    <w:p w14:paraId="78A802A2" w14:textId="77777777" w:rsidR="00BF0897" w:rsidRPr="00BF1518" w:rsidRDefault="00BF0897" w:rsidP="00BF1518">
      <w:pPr>
        <w:ind w:firstLine="720"/>
        <w:jc w:val="both"/>
        <w:rPr>
          <w:rFonts w:ascii="Times New Roman" w:hAnsi="Times New Roman" w:cs="Times New Roman"/>
          <w:sz w:val="20"/>
          <w:szCs w:val="20"/>
          <w:lang w:val="tr-TR"/>
        </w:rPr>
      </w:pPr>
    </w:p>
    <w:p w14:paraId="6079E7CD" w14:textId="77777777" w:rsidR="00BF0897" w:rsidRPr="00BF1518" w:rsidRDefault="00BF0897" w:rsidP="00BF1518">
      <w:pPr>
        <w:ind w:firstLine="720"/>
        <w:jc w:val="both"/>
        <w:rPr>
          <w:rFonts w:ascii="Times New Roman" w:hAnsi="Times New Roman" w:cs="Times New Roman"/>
          <w:sz w:val="20"/>
          <w:szCs w:val="20"/>
          <w:lang w:val="tr-TR"/>
        </w:rPr>
      </w:pPr>
    </w:p>
    <w:p w14:paraId="3FBE937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Seçim Teorisi </w:t>
      </w:r>
      <w:r w:rsidRPr="00BF1518">
        <w:rPr>
          <w:rFonts w:ascii="Times New Roman" w:hAnsi="Times New Roman" w:cs="Times New Roman"/>
          <w:b/>
          <w:bCs/>
          <w:i/>
          <w:iCs/>
          <w:sz w:val="20"/>
          <w:szCs w:val="20"/>
          <w:lang w:val="tr-TR"/>
        </w:rPr>
        <w:t>(eclectic theory</w:t>
      </w:r>
      <w:r w:rsidRPr="00BF1518">
        <w:rPr>
          <w:rFonts w:ascii="Times New Roman" w:hAnsi="Times New Roman" w:cs="Times New Roman"/>
          <w:sz w:val="20"/>
          <w:szCs w:val="20"/>
          <w:lang w:val="tr-TR"/>
        </w:rPr>
        <w:t xml:space="preserve">) </w:t>
      </w:r>
      <w:r w:rsidRPr="00BF1518">
        <w:rPr>
          <w:rFonts w:ascii="Times New Roman" w:hAnsi="Times New Roman" w:cs="Times New Roman"/>
          <w:b/>
          <w:bCs/>
          <w:i/>
          <w:iCs/>
          <w:sz w:val="20"/>
          <w:szCs w:val="20"/>
          <w:lang w:val="tr-TR"/>
        </w:rPr>
        <w:t>OLI Model</w:t>
      </w:r>
      <w:r w:rsidRPr="00BF1518">
        <w:rPr>
          <w:rFonts w:ascii="Times New Roman" w:hAnsi="Times New Roman" w:cs="Times New Roman"/>
          <w:sz w:val="20"/>
          <w:szCs w:val="20"/>
          <w:lang w:val="tr-TR"/>
        </w:rPr>
        <w:t xml:space="preserve"> veya </w:t>
      </w:r>
      <w:r w:rsidRPr="00BF1518">
        <w:rPr>
          <w:rFonts w:ascii="Times New Roman" w:hAnsi="Times New Roman" w:cs="Times New Roman"/>
          <w:b/>
          <w:bCs/>
          <w:i/>
          <w:iCs/>
          <w:sz w:val="20"/>
          <w:szCs w:val="20"/>
          <w:lang w:val="tr-TR"/>
        </w:rPr>
        <w:t>OLI Çerçevesi (OLI Framework</w:t>
      </w:r>
      <w:r w:rsidRPr="00BF1518">
        <w:rPr>
          <w:rFonts w:ascii="Times New Roman" w:hAnsi="Times New Roman" w:cs="Times New Roman"/>
          <w:sz w:val="20"/>
          <w:szCs w:val="20"/>
          <w:lang w:val="tr-TR"/>
        </w:rPr>
        <w:t>) olarak da isimlendirilir.</w:t>
      </w:r>
      <w:r w:rsidRPr="00BF1518">
        <w:rPr>
          <w:rStyle w:val="FootnoteReference"/>
          <w:rFonts w:ascii="Times New Roman" w:hAnsi="Times New Roman" w:cs="Times New Roman"/>
          <w:sz w:val="20"/>
          <w:szCs w:val="20"/>
          <w:lang w:val="tr-TR"/>
        </w:rPr>
        <w:footnoteReference w:id="4"/>
      </w:r>
      <w:r w:rsidRPr="00BF1518">
        <w:rPr>
          <w:rFonts w:ascii="Times New Roman" w:hAnsi="Times New Roman" w:cs="Times New Roman"/>
          <w:sz w:val="20"/>
          <w:szCs w:val="20"/>
          <w:lang w:val="tr-TR"/>
        </w:rPr>
        <w:t xml:space="preserve"> OLI terimi Sahiplik (Ownership) avantajları, Yerleşim Yeri (location) avantajları ve İçselleştirme (internalization) avantajlarının ilk harflerinden oluşmaktadır. </w:t>
      </w:r>
    </w:p>
    <w:p w14:paraId="0D2D1175" w14:textId="77777777" w:rsidR="00BF0897" w:rsidRPr="00BF1518" w:rsidRDefault="00BF0897" w:rsidP="00BF1518">
      <w:pPr>
        <w:ind w:firstLine="720"/>
        <w:jc w:val="both"/>
        <w:rPr>
          <w:rFonts w:ascii="Times New Roman" w:hAnsi="Times New Roman" w:cs="Times New Roman"/>
          <w:sz w:val="20"/>
          <w:szCs w:val="20"/>
          <w:lang w:val="tr-TR"/>
        </w:rPr>
      </w:pPr>
    </w:p>
    <w:p w14:paraId="1503705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Sahiplik avantajları şirketin sahip olduğu marka ve patentlerden iyi girişim becerilerine kadar her şeyi kapsar. Disney, markanın çok değerli olduğu bir şirket örneğidir. </w:t>
      </w:r>
    </w:p>
    <w:p w14:paraId="3FF8EA2F" w14:textId="77777777" w:rsidR="00BF0897" w:rsidRPr="00BF1518" w:rsidRDefault="00BF0897" w:rsidP="00BF1518">
      <w:pPr>
        <w:ind w:firstLine="720"/>
        <w:jc w:val="both"/>
        <w:rPr>
          <w:rFonts w:ascii="Times New Roman" w:hAnsi="Times New Roman" w:cs="Times New Roman"/>
          <w:sz w:val="20"/>
          <w:szCs w:val="20"/>
          <w:lang w:val="tr-TR"/>
        </w:rPr>
      </w:pPr>
    </w:p>
    <w:p w14:paraId="4B3CD23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Yerleşim yeri avantajı, hammaddelerin elde edilebilirliği; düşük ücretler gibi yerel ekonomik koşullar; düşük vergi oranları veya sınırlı düzenlemeler gibi yerel yasal yapıdan kaynaklanan ve fiziki yerleşim yerine dayanan avantajlardır. </w:t>
      </w:r>
    </w:p>
    <w:p w14:paraId="775A145F" w14:textId="77777777" w:rsidR="00BF0897" w:rsidRPr="00BF1518" w:rsidRDefault="00BF0897" w:rsidP="00BF1518">
      <w:pPr>
        <w:ind w:firstLine="720"/>
        <w:jc w:val="both"/>
        <w:rPr>
          <w:rFonts w:ascii="Times New Roman" w:hAnsi="Times New Roman" w:cs="Times New Roman"/>
          <w:sz w:val="20"/>
          <w:szCs w:val="20"/>
          <w:lang w:val="tr-TR"/>
        </w:rPr>
      </w:pPr>
    </w:p>
    <w:p w14:paraId="55CC72C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İçselleştirme avantajı ise şirketin malları ve hizmetleri diğerlerinden daha etkin bir biçimde üretme yeteneğini ifade etmektedir. </w:t>
      </w:r>
    </w:p>
    <w:p w14:paraId="1F5C1649" w14:textId="77777777" w:rsidR="00BF0897" w:rsidRPr="00BF1518" w:rsidRDefault="00BF0897" w:rsidP="00BF1518">
      <w:pPr>
        <w:ind w:firstLine="720"/>
        <w:jc w:val="both"/>
        <w:rPr>
          <w:rFonts w:ascii="Times New Roman" w:hAnsi="Times New Roman" w:cs="Times New Roman"/>
          <w:sz w:val="20"/>
          <w:szCs w:val="20"/>
          <w:lang w:val="tr-TR"/>
        </w:rPr>
      </w:pPr>
    </w:p>
    <w:p w14:paraId="2ACFA7C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Seçim Teorisi, gelen şirketin yerli firmalarla rekabetin dezavantajlarından daha fazla özgün bir kıyaslamalı yarara sahip olduğunda FDI’ın yapılabileceğini ileriye sürmektedir.:</w:t>
      </w:r>
    </w:p>
    <w:p w14:paraId="7B63DB59" w14:textId="77777777" w:rsidR="00BF0897" w:rsidRPr="00BF1518" w:rsidRDefault="00BF0897" w:rsidP="00BF1518">
      <w:pPr>
        <w:ind w:firstLine="720"/>
        <w:jc w:val="both"/>
        <w:rPr>
          <w:rFonts w:ascii="Times New Roman" w:hAnsi="Times New Roman" w:cs="Times New Roman"/>
          <w:sz w:val="20"/>
          <w:szCs w:val="20"/>
          <w:lang w:val="tr-TR"/>
        </w:rPr>
      </w:pPr>
    </w:p>
    <w:p w14:paraId="40E2DAAC" w14:textId="2C6EF56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Yerel yerleşim yerinde üretmek ana ülkede üretmekten daha k</w:t>
      </w:r>
      <w:r w:rsidR="00A1192E" w:rsidRPr="00BF1518">
        <w:rPr>
          <w:rFonts w:ascii="Times New Roman" w:hAnsi="Times New Roman" w:cs="Times New Roman"/>
          <w:sz w:val="20"/>
          <w:szCs w:val="20"/>
          <w:lang w:val="tr-TR"/>
        </w:rPr>
        <w:t>â</w:t>
      </w:r>
      <w:r w:rsidRPr="00BF1518">
        <w:rPr>
          <w:rFonts w:ascii="Times New Roman" w:hAnsi="Times New Roman" w:cs="Times New Roman"/>
          <w:sz w:val="20"/>
          <w:szCs w:val="20"/>
          <w:lang w:val="tr-TR"/>
        </w:rPr>
        <w:t>rlı olmalıdır;</w:t>
      </w:r>
    </w:p>
    <w:p w14:paraId="59EBBD58" w14:textId="77777777" w:rsidR="00BF0897" w:rsidRPr="00BF1518" w:rsidRDefault="00BF0897" w:rsidP="00BF1518">
      <w:pPr>
        <w:jc w:val="both"/>
        <w:rPr>
          <w:rFonts w:ascii="Times New Roman" w:hAnsi="Times New Roman" w:cs="Times New Roman"/>
          <w:sz w:val="20"/>
          <w:szCs w:val="20"/>
          <w:lang w:val="tr-TR"/>
        </w:rPr>
      </w:pPr>
    </w:p>
    <w:p w14:paraId="43CBB009"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Şirket için yabancı ülkede kuracağı şirketin faaliyetini kontrol etmekten sağlayacağı yararların hizmeti sağlamak için bağımsız yerel bir firmayı kullanmaktan daha fazla olması gerekir.</w:t>
      </w:r>
    </w:p>
    <w:p w14:paraId="782D25A7" w14:textId="77777777" w:rsidR="00BF0897" w:rsidRPr="00BF1518" w:rsidRDefault="00BF0897" w:rsidP="00BF1518">
      <w:pPr>
        <w:ind w:firstLine="720"/>
        <w:jc w:val="both"/>
        <w:rPr>
          <w:rFonts w:ascii="Times New Roman" w:hAnsi="Times New Roman" w:cs="Times New Roman"/>
          <w:sz w:val="20"/>
          <w:szCs w:val="20"/>
          <w:lang w:val="tr-TR"/>
        </w:rPr>
      </w:pPr>
    </w:p>
    <w:p w14:paraId="770A767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Şirketlerin çok uluslu olmalarının nedenlerini gördük, şimdi çok uluslu şirketlerin faaliyetlerini hem pazar arama hem de üretim bakımından faaliyetleri genişletmeye karar verirken kullanacakları kriterleri ele alalım. </w:t>
      </w:r>
    </w:p>
    <w:p w14:paraId="676EDA24" w14:textId="77777777" w:rsidR="00BF0897" w:rsidRPr="00BF1518" w:rsidRDefault="00BF0897" w:rsidP="00BF1518">
      <w:pPr>
        <w:ind w:firstLine="720"/>
        <w:jc w:val="both"/>
        <w:rPr>
          <w:rFonts w:ascii="Times New Roman" w:hAnsi="Times New Roman" w:cs="Times New Roman"/>
          <w:sz w:val="20"/>
          <w:szCs w:val="20"/>
          <w:lang w:val="tr-TR"/>
        </w:rPr>
      </w:pPr>
    </w:p>
    <w:p w14:paraId="22B3721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Üretim kararı hangi pazarların hedeflendiği kararlarından farklı görünebilir. Uygulamada, üretimin yerel olarak yapıldığı durumlarda pazarların yaratılma ve büyüme eğilimi vardır. Çok uluslu firmalar bu durumu bilirler ve bu nedenle üretimin maliyetleri ile pazara ulaşmanın yararları arasındaki farkın en yüksek olduğu ülkelere yerleşmek isterler. </w:t>
      </w:r>
    </w:p>
    <w:p w14:paraId="592DB6F9" w14:textId="77777777" w:rsidR="00BF0897" w:rsidRPr="00BF1518" w:rsidRDefault="00BF0897" w:rsidP="00BF1518">
      <w:pPr>
        <w:ind w:firstLine="720"/>
        <w:jc w:val="both"/>
        <w:rPr>
          <w:rFonts w:ascii="Times New Roman" w:hAnsi="Times New Roman" w:cs="Times New Roman"/>
          <w:sz w:val="20"/>
          <w:szCs w:val="20"/>
          <w:lang w:val="tr-TR"/>
        </w:rPr>
      </w:pPr>
    </w:p>
    <w:p w14:paraId="49D152A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Sadece emek maliyetlerini değil üretim birimi başına emek maliyeti unsurunu da göz önüne almalıyız.  Bir başka deyişle, verimlilik göz önüne alınması gereken önemli bir faktördür ve uygulamada benzer gelişmişlik düzeyinde olan ülkeler arasında reel ücretler arasında çoklukla önemli farklılık vardır.  Ayrıca önemli hammaddelerin bulunabilirliği de bir diğer faktördür. </w:t>
      </w:r>
    </w:p>
    <w:p w14:paraId="7E5C0B6E" w14:textId="77777777" w:rsidR="00BF0897" w:rsidRPr="00BF1518" w:rsidRDefault="00BF0897" w:rsidP="00BF1518">
      <w:pPr>
        <w:ind w:firstLine="720"/>
        <w:jc w:val="both"/>
        <w:rPr>
          <w:rFonts w:ascii="Times New Roman" w:hAnsi="Times New Roman" w:cs="Times New Roman"/>
          <w:sz w:val="20"/>
          <w:szCs w:val="20"/>
          <w:lang w:val="tr-TR"/>
        </w:rPr>
      </w:pPr>
    </w:p>
    <w:p w14:paraId="2C2F8175" w14:textId="32BC197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Potansiyel pazarın mevcut büyüklüğü, göz önünde tutulması gereken sadece bir faktördür; büyüme potansiyeli, ülkenin ekonomik gelişmesinin aşaması, yerel rekabetin varlığı veya yokluğu önemlidir.</w:t>
      </w:r>
    </w:p>
    <w:p w14:paraId="16EDB073" w14:textId="77777777" w:rsidR="00403F9D" w:rsidRPr="00BF1518" w:rsidRDefault="00403F9D" w:rsidP="00BF1518">
      <w:pPr>
        <w:ind w:firstLine="720"/>
        <w:jc w:val="both"/>
        <w:rPr>
          <w:rFonts w:ascii="Times New Roman" w:hAnsi="Times New Roman" w:cs="Times New Roman"/>
          <w:sz w:val="20"/>
          <w:szCs w:val="20"/>
          <w:lang w:val="tr-TR"/>
        </w:rPr>
      </w:pPr>
    </w:p>
    <w:p w14:paraId="0A353ECF" w14:textId="57D1641A" w:rsidR="00403F9D" w:rsidRPr="00BF1518" w:rsidRDefault="00403F9D"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Politik ve yasal çevre de göz önünde tutulmalıdır. Ülkenin, potansiyel ihracatı sınırlayan ticaret engelleri var mıdır ve bu nedenle ülke içine yatırımın cazibesi artmakta mıdır? Toyota ve Nissan gibi şirketler, yabancı araçların BK’a ithalatı üzerindeki kısıtlamaya tepki olarak BK’da üretim tesisi kurma kararı vermişlerdi. Hükümet politikaları yatırım kararını başka biçilerde etkiler. Ekonomi politikası, gelecekteki büyüme için istikrarlı bir ortam sunan bir politika mıdır ve ülke içine yatırımı cesaretlendiren mali teşvikler var mıdır? Düzenleyici sistem varlıkları koruyacak bir koruyucu sağlamakta mıdır? Sosyal çevre ülke içine yönelik yatırımı teşvik etmekte midir?</w:t>
      </w:r>
    </w:p>
    <w:p w14:paraId="752AE8E3" w14:textId="77777777" w:rsidR="00403F9D" w:rsidRPr="00BF1518" w:rsidRDefault="00403F9D" w:rsidP="00BF1518">
      <w:pPr>
        <w:ind w:firstLine="720"/>
        <w:jc w:val="both"/>
        <w:rPr>
          <w:rFonts w:ascii="Times New Roman" w:hAnsi="Times New Roman" w:cs="Times New Roman"/>
          <w:sz w:val="20"/>
          <w:szCs w:val="20"/>
          <w:lang w:val="tr-TR"/>
        </w:rPr>
      </w:pPr>
    </w:p>
    <w:p w14:paraId="67F8BD42" w14:textId="449E2C7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Şirketler, kendilerini içinde buldukları küresel ekonomide nasıl davranmalıdırlar? Üretimi nerede yapmayı, yeni pazarları nerede aramayı ve sermayeyi nerede bulmayı incelerken yöneticiler sadece ulusal bir ekonomiyi değil küresel ekonomiyi de göz önüne almalıdırlar. </w:t>
      </w:r>
    </w:p>
    <w:p w14:paraId="4C817E45" w14:textId="77777777" w:rsidR="00BF0897" w:rsidRPr="00BF1518" w:rsidRDefault="00BF0897" w:rsidP="00BF1518">
      <w:pPr>
        <w:ind w:firstLine="720"/>
        <w:jc w:val="both"/>
        <w:rPr>
          <w:rFonts w:ascii="Times New Roman" w:hAnsi="Times New Roman" w:cs="Times New Roman"/>
          <w:sz w:val="20"/>
          <w:szCs w:val="20"/>
          <w:lang w:val="tr-TR"/>
        </w:rPr>
      </w:pPr>
    </w:p>
    <w:p w14:paraId="1ED5E91F" w14:textId="77777777" w:rsidR="00BF0897" w:rsidRPr="00BF1518" w:rsidRDefault="00BF0897" w:rsidP="00BF1518">
      <w:pPr>
        <w:jc w:val="both"/>
        <w:rPr>
          <w:rFonts w:ascii="Times New Roman" w:hAnsi="Times New Roman" w:cs="Times New Roman"/>
          <w:sz w:val="20"/>
          <w:szCs w:val="20"/>
          <w:lang w:val="tr-TR"/>
        </w:rPr>
      </w:pPr>
    </w:p>
    <w:p w14:paraId="0F5D0BC1" w14:textId="77777777" w:rsidR="00BF0897" w:rsidRPr="00BF1518" w:rsidRDefault="00BF0897" w:rsidP="00BF1518">
      <w:pPr>
        <w:jc w:val="both"/>
        <w:rPr>
          <w:rFonts w:ascii="Times New Roman" w:hAnsi="Times New Roman" w:cs="Times New Roman"/>
          <w:b/>
          <w:bCs/>
          <w:sz w:val="20"/>
          <w:szCs w:val="20"/>
          <w:lang w:val="tr-TR"/>
        </w:rPr>
      </w:pPr>
    </w:p>
    <w:p w14:paraId="7F989525"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Çok Uluslu Şirketlerin Kısa Bir Tarihi </w:t>
      </w:r>
    </w:p>
    <w:p w14:paraId="1B9EA8D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30BF6E36" w14:textId="77777777" w:rsidR="00BF0897" w:rsidRPr="00BF1518" w:rsidRDefault="00BF0897" w:rsidP="00BF1518">
      <w:pPr>
        <w:jc w:val="both"/>
        <w:rPr>
          <w:rFonts w:ascii="Times New Roman" w:hAnsi="Times New Roman" w:cs="Times New Roman"/>
          <w:b/>
          <w:bCs/>
          <w:sz w:val="20"/>
          <w:szCs w:val="20"/>
          <w:lang w:val="tr-TR"/>
        </w:rPr>
      </w:pPr>
    </w:p>
    <w:p w14:paraId="3AF3D30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İlk çok uluslu şirketlerin kolonyal zamanlarda ortaya çıktıklarını ve bu şirketlerin hammadde arayışında olan şirketler olduklarını; Shell ve BP gibi şirketlerin ise günümüzün hammadde arayıcıları olduklarını söylemiştik. </w:t>
      </w:r>
    </w:p>
    <w:p w14:paraId="36F2887C" w14:textId="77777777" w:rsidR="00BF0897" w:rsidRPr="00BF1518" w:rsidRDefault="00BF0897" w:rsidP="00BF1518">
      <w:pPr>
        <w:jc w:val="both"/>
        <w:rPr>
          <w:rFonts w:ascii="Times New Roman" w:hAnsi="Times New Roman" w:cs="Times New Roman"/>
          <w:sz w:val="20"/>
          <w:szCs w:val="20"/>
          <w:lang w:val="tr-TR"/>
        </w:rPr>
      </w:pPr>
    </w:p>
    <w:p w14:paraId="116ABC97" w14:textId="14D0B18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Sonraki çok uluslu şirketler mallarını ve hizmetlerini satmak için yeni pazarlar arayan şirketler olmuştur. Coca-Cola, McDonald’s, Microsoft ve Apple gibi şirketler mallarını dünyanın her tarafında satan gerçek küresel şirketlerdir.  Bu şirketler, uluslararası faaliyette bulunarak, özellikle araştırma, geliştirme ve pazarlama</w:t>
      </w:r>
      <w:r w:rsidR="00403F9D" w:rsidRPr="00BF1518">
        <w:rPr>
          <w:rFonts w:ascii="Times New Roman" w:hAnsi="Times New Roman" w:cs="Times New Roman"/>
          <w:sz w:val="20"/>
          <w:szCs w:val="20"/>
          <w:lang w:val="tr-TR"/>
        </w:rPr>
        <w:t>da</w:t>
      </w:r>
      <w:r w:rsidRPr="00BF1518">
        <w:rPr>
          <w:rFonts w:ascii="Times New Roman" w:hAnsi="Times New Roman" w:cs="Times New Roman"/>
          <w:sz w:val="20"/>
          <w:szCs w:val="20"/>
          <w:lang w:val="tr-TR"/>
        </w:rPr>
        <w:t xml:space="preserve"> ölçek ekonomilerinin yararlarını elde edebileceklerini görmüşlerdir. </w:t>
      </w:r>
    </w:p>
    <w:p w14:paraId="46D1A188" w14:textId="77777777" w:rsidR="00BF0897" w:rsidRPr="00BF1518" w:rsidRDefault="00BF0897" w:rsidP="00BF1518">
      <w:pPr>
        <w:jc w:val="both"/>
        <w:rPr>
          <w:rFonts w:ascii="Times New Roman" w:hAnsi="Times New Roman" w:cs="Times New Roman"/>
          <w:sz w:val="20"/>
          <w:szCs w:val="20"/>
          <w:lang w:val="tr-TR"/>
        </w:rPr>
      </w:pPr>
    </w:p>
    <w:p w14:paraId="732EAC7B" w14:textId="0353602D"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Daha yakınlarda ise, daha düşük maliyetlere sahip ülkelerde, özellikle de daha düşük ücret ödeyen ekonomilerde üreterek maliyetlerini düşürmeye çalışan çok uluslu şirketler gördük.  Dyson örneğinde olduğu gibi, şirket yerel BK şirketi olarak işe başlamış, uluslararası pazarlara satışlarla girip faaliyetlerini genişletmiş ve daha sonra üretimi BK’dan Malezya’ya kaydırmıştır. James Dyson, maliyetleri düşürmek, benzeri üreticiler</w:t>
      </w:r>
      <w:r w:rsidR="00403F9D" w:rsidRPr="00BF1518">
        <w:rPr>
          <w:rFonts w:ascii="Times New Roman" w:hAnsi="Times New Roman" w:cs="Times New Roman"/>
          <w:sz w:val="20"/>
          <w:szCs w:val="20"/>
          <w:lang w:val="tr-TR"/>
        </w:rPr>
        <w:t xml:space="preserve"> ile </w:t>
      </w:r>
      <w:r w:rsidRPr="00BF1518">
        <w:rPr>
          <w:rFonts w:ascii="Times New Roman" w:hAnsi="Times New Roman" w:cs="Times New Roman"/>
          <w:sz w:val="20"/>
          <w:szCs w:val="20"/>
          <w:lang w:val="tr-TR"/>
        </w:rPr>
        <w:t xml:space="preserve">Avustralya ve Yeni Zelanda gibi önemli pazarlarına daha yakın olmak için için üretimi kaydırmıştır. </w:t>
      </w:r>
    </w:p>
    <w:p w14:paraId="609BCEDC" w14:textId="77777777" w:rsidR="00BF0897" w:rsidRPr="00BF1518" w:rsidRDefault="00BF0897" w:rsidP="00BF1518">
      <w:pPr>
        <w:jc w:val="both"/>
        <w:rPr>
          <w:rFonts w:ascii="Times New Roman" w:hAnsi="Times New Roman" w:cs="Times New Roman"/>
          <w:sz w:val="20"/>
          <w:szCs w:val="20"/>
          <w:lang w:val="tr-TR"/>
        </w:rPr>
      </w:pPr>
    </w:p>
    <w:p w14:paraId="545BC894" w14:textId="202D6840"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Bazı şirketler, rakiplerinin yerli pazarlarına girerek nasıl iş yaptıkları hakkında daha fazla bilgi öğrenmek amacıyla bilgi arayıcısı olarak yeni pazarlara girerler. Bu bilgi</w:t>
      </w:r>
      <w:r w:rsidR="00403F9D" w:rsidRPr="00BF1518">
        <w:rPr>
          <w:rFonts w:ascii="Times New Roman" w:hAnsi="Times New Roman" w:cs="Times New Roman"/>
          <w:sz w:val="20"/>
          <w:szCs w:val="20"/>
          <w:lang w:val="tr-TR"/>
        </w:rPr>
        <w:t>y</w:t>
      </w:r>
      <w:r w:rsidRPr="00BF1518">
        <w:rPr>
          <w:rFonts w:ascii="Times New Roman" w:hAnsi="Times New Roman" w:cs="Times New Roman"/>
          <w:sz w:val="20"/>
          <w:szCs w:val="20"/>
          <w:lang w:val="tr-TR"/>
        </w:rPr>
        <w:t xml:space="preserve">i, daha sonra kendi iç pazarlarında rakiplerine karşı kullanılabilecektir.  </w:t>
      </w:r>
    </w:p>
    <w:p w14:paraId="602ABCDE" w14:textId="77777777" w:rsidR="00BF0897" w:rsidRPr="00BF1518" w:rsidRDefault="00BF0897" w:rsidP="00BF1518">
      <w:pPr>
        <w:jc w:val="both"/>
        <w:rPr>
          <w:rFonts w:ascii="Times New Roman" w:hAnsi="Times New Roman" w:cs="Times New Roman"/>
          <w:sz w:val="20"/>
          <w:szCs w:val="20"/>
          <w:lang w:val="tr-TR"/>
        </w:rPr>
      </w:pPr>
    </w:p>
    <w:p w14:paraId="629C681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Çok uluslu şirket olmak için başka nedenler de vardır. Bir çok hizmet şirketi veya yedek parça tedarikçisi kendi yerel pazarlarındaki işlerini kaybetmemek için müşterilerini izlerler. Örneğin muhasebe firmaları, müşterilerini yeni ülkelerde izlemişler ve müşterilerine tam bir hizmet verme işini sürdürebilmeyi sağlamak amacıyla yerel muhasebe firmalarını satın almışlardır. </w:t>
      </w:r>
    </w:p>
    <w:p w14:paraId="25521339" w14:textId="77777777" w:rsidR="00BF0897" w:rsidRPr="00BF1518" w:rsidRDefault="00BF0897" w:rsidP="00BF1518">
      <w:pPr>
        <w:jc w:val="both"/>
        <w:rPr>
          <w:rFonts w:ascii="Times New Roman" w:hAnsi="Times New Roman" w:cs="Times New Roman"/>
          <w:sz w:val="20"/>
          <w:szCs w:val="20"/>
          <w:lang w:val="tr-TR"/>
        </w:rPr>
      </w:pPr>
    </w:p>
    <w:p w14:paraId="58B8358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sz w:val="20"/>
          <w:szCs w:val="20"/>
          <w:lang w:val="tr-TR"/>
        </w:rPr>
        <w:tab/>
        <w:t xml:space="preserve">Nihayet, şirketler finansal pazarlardaki aksaklıklardan yararlanmak amacıyla da çokuluslu olabilirler: örneğin vergileri azaltarak maliyetlerini indirebilirler ve böylece sermaye maliyetlerini düşürebilirler. </w:t>
      </w:r>
    </w:p>
    <w:p w14:paraId="2DE9F18E" w14:textId="77777777" w:rsidR="00BF0897" w:rsidRPr="00BF1518" w:rsidRDefault="00BF0897" w:rsidP="00BF1518">
      <w:pPr>
        <w:jc w:val="both"/>
        <w:rPr>
          <w:rFonts w:ascii="Times New Roman" w:hAnsi="Times New Roman" w:cs="Times New Roman"/>
          <w:b/>
          <w:bCs/>
          <w:sz w:val="20"/>
          <w:szCs w:val="20"/>
          <w:lang w:val="tr-TR"/>
        </w:rPr>
      </w:pPr>
    </w:p>
    <w:p w14:paraId="02E49DF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sz w:val="20"/>
          <w:szCs w:val="20"/>
          <w:lang w:val="tr-TR"/>
        </w:rPr>
        <w:t xml:space="preserve">Hepsinden daha önemlisi riski çeşitlendirmenin yararları uluslararasılaşmayı çok çekici yapabilir. </w:t>
      </w:r>
    </w:p>
    <w:p w14:paraId="178BF9B9" w14:textId="77777777" w:rsidR="00BF0897" w:rsidRPr="00BF1518" w:rsidRDefault="00BF0897" w:rsidP="00BF1518">
      <w:pPr>
        <w:jc w:val="both"/>
        <w:rPr>
          <w:rFonts w:ascii="Times New Roman" w:hAnsi="Times New Roman" w:cs="Times New Roman"/>
          <w:b/>
          <w:bCs/>
          <w:sz w:val="20"/>
          <w:szCs w:val="20"/>
          <w:lang w:val="tr-TR"/>
        </w:rPr>
      </w:pPr>
    </w:p>
    <w:p w14:paraId="6FF7F982" w14:textId="77777777" w:rsidR="00BF0897" w:rsidRPr="00BF1518" w:rsidRDefault="00BF0897" w:rsidP="00BF1518">
      <w:pPr>
        <w:jc w:val="both"/>
        <w:rPr>
          <w:rFonts w:ascii="Times New Roman" w:hAnsi="Times New Roman" w:cs="Times New Roman"/>
          <w:b/>
          <w:bCs/>
          <w:sz w:val="28"/>
          <w:szCs w:val="28"/>
          <w:lang w:val="tr-TR"/>
        </w:rPr>
      </w:pPr>
    </w:p>
    <w:p w14:paraId="172BF62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Uluslararası Genişleme Süreci</w:t>
      </w:r>
    </w:p>
    <w:p w14:paraId="0C8DF3E2" w14:textId="77777777" w:rsidR="00BF0897" w:rsidRPr="00BF1518" w:rsidRDefault="00BF0897" w:rsidP="00BF1518">
      <w:pPr>
        <w:jc w:val="both"/>
        <w:rPr>
          <w:rFonts w:ascii="Times New Roman" w:hAnsi="Times New Roman" w:cs="Times New Roman"/>
          <w:b/>
          <w:bCs/>
          <w:sz w:val="20"/>
          <w:szCs w:val="20"/>
          <w:lang w:val="tr-TR"/>
        </w:rPr>
      </w:pPr>
    </w:p>
    <w:p w14:paraId="3CD1D8CD" w14:textId="77777777" w:rsidR="00BF0897" w:rsidRPr="00BF1518" w:rsidRDefault="00BF0897" w:rsidP="00BF1518">
      <w:pPr>
        <w:jc w:val="both"/>
        <w:rPr>
          <w:rFonts w:ascii="Times New Roman" w:hAnsi="Times New Roman" w:cs="Times New Roman"/>
          <w:b/>
          <w:bCs/>
          <w:sz w:val="20"/>
          <w:szCs w:val="20"/>
          <w:lang w:val="tr-TR"/>
        </w:rPr>
      </w:pPr>
    </w:p>
    <w:p w14:paraId="5977170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sz w:val="20"/>
          <w:szCs w:val="20"/>
          <w:lang w:val="tr-TR"/>
        </w:rPr>
        <w:t xml:space="preserve">Şirketler, çokuluslu bir şirket olma yolunda genellikle bir adımlar serisini izlerler. Kendi faaliyetlerini tesis etmek için FDI yapmaya hazır olana ve dağıtımdan üretim ve satış-sonrası hizmetlere geçene kadar ihracat gibi çok yatırım gerektirmeyen stratejilerle başlarlar ve daha sonra iş ortaklığı, lisans veya franchise üzerinden yerel firmalarla çalışarak ilerlerler.    </w:t>
      </w:r>
    </w:p>
    <w:p w14:paraId="48BC1AC0" w14:textId="77777777" w:rsidR="00BF0897" w:rsidRPr="00BF1518" w:rsidRDefault="00BF0897" w:rsidP="00BF1518">
      <w:pPr>
        <w:jc w:val="both"/>
        <w:rPr>
          <w:rFonts w:ascii="Times New Roman" w:hAnsi="Times New Roman" w:cs="Times New Roman"/>
          <w:sz w:val="20"/>
          <w:szCs w:val="20"/>
          <w:lang w:val="tr-TR"/>
        </w:rPr>
      </w:pPr>
    </w:p>
    <w:p w14:paraId="735B0719" w14:textId="77777777" w:rsidR="00BF0897" w:rsidRPr="00BF1518" w:rsidRDefault="00BF0897" w:rsidP="00BF1518">
      <w:pPr>
        <w:jc w:val="both"/>
        <w:rPr>
          <w:rFonts w:ascii="Times New Roman" w:hAnsi="Times New Roman" w:cs="Times New Roman"/>
          <w:sz w:val="20"/>
          <w:szCs w:val="20"/>
          <w:lang w:val="tr-TR"/>
        </w:rPr>
      </w:pPr>
    </w:p>
    <w:p w14:paraId="062C31A3"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sz w:val="20"/>
          <w:szCs w:val="20"/>
          <w:lang w:val="tr-TR"/>
        </w:rPr>
        <w:tab/>
      </w:r>
      <w:r w:rsidRPr="00BF1518">
        <w:rPr>
          <w:rFonts w:ascii="Times New Roman" w:hAnsi="Times New Roman" w:cs="Times New Roman"/>
          <w:b/>
          <w:bCs/>
          <w:i/>
          <w:iCs/>
          <w:lang w:val="tr-TR"/>
        </w:rPr>
        <w:t>İhracat</w:t>
      </w:r>
    </w:p>
    <w:p w14:paraId="6878EEE3" w14:textId="77777777" w:rsidR="00BF0897" w:rsidRPr="00BF1518" w:rsidRDefault="00BF0897" w:rsidP="00BF1518">
      <w:pPr>
        <w:jc w:val="both"/>
        <w:rPr>
          <w:rFonts w:ascii="Times New Roman" w:hAnsi="Times New Roman" w:cs="Times New Roman"/>
          <w:sz w:val="20"/>
          <w:szCs w:val="20"/>
          <w:lang w:val="tr-TR"/>
        </w:rPr>
      </w:pPr>
    </w:p>
    <w:p w14:paraId="02716EE8" w14:textId="6ED742C5"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ab/>
        <w:t>İhracat, çok yatırım gerektirmez ve k</w:t>
      </w:r>
      <w:r w:rsidR="00403F9D" w:rsidRPr="00BF1518">
        <w:rPr>
          <w:rFonts w:ascii="Times New Roman" w:hAnsi="Times New Roman" w:cs="Times New Roman"/>
          <w:sz w:val="20"/>
          <w:szCs w:val="20"/>
          <w:lang w:val="tr-TR"/>
        </w:rPr>
        <w:t>â</w:t>
      </w:r>
      <w:r w:rsidRPr="00BF1518">
        <w:rPr>
          <w:rFonts w:ascii="Times New Roman" w:hAnsi="Times New Roman" w:cs="Times New Roman"/>
          <w:sz w:val="20"/>
          <w:szCs w:val="20"/>
          <w:lang w:val="tr-TR"/>
        </w:rPr>
        <w:t xml:space="preserve">rlar hemen sağlanır. Sonuç olarak ihracat, müşteri talebi ve ticari adetler gibi, pazar hakkında öğrenmenin şirket bakımından düşük-riskli bir yoludur. Eğer başarılı olurlar ise, yerel bir temsilci kullanımına ve nihayet satış için bir şirket ile dağıtım tesisi kurma aşmasına geçerler. Ancak, bir şirketin kârını, sadece ihracat yaptığı bir pazardan </w:t>
      </w:r>
      <w:r w:rsidR="00403F9D" w:rsidRPr="00BF1518">
        <w:rPr>
          <w:rFonts w:ascii="Times New Roman" w:hAnsi="Times New Roman" w:cs="Times New Roman"/>
          <w:sz w:val="20"/>
          <w:szCs w:val="20"/>
          <w:lang w:val="tr-TR"/>
        </w:rPr>
        <w:t>ençoklaştırabilmesi</w:t>
      </w:r>
      <w:r w:rsidRPr="00BF1518">
        <w:rPr>
          <w:rFonts w:ascii="Times New Roman" w:hAnsi="Times New Roman" w:cs="Times New Roman"/>
          <w:sz w:val="20"/>
          <w:szCs w:val="20"/>
          <w:lang w:val="tr-TR"/>
        </w:rPr>
        <w:t xml:space="preserve"> pek olası değildir. </w:t>
      </w:r>
    </w:p>
    <w:p w14:paraId="54B87819" w14:textId="77777777" w:rsidR="00BF0897" w:rsidRPr="00BF1518" w:rsidRDefault="00BF0897" w:rsidP="00BF1518">
      <w:pPr>
        <w:jc w:val="both"/>
        <w:rPr>
          <w:rFonts w:ascii="Times New Roman" w:hAnsi="Times New Roman" w:cs="Times New Roman"/>
          <w:sz w:val="20"/>
          <w:szCs w:val="20"/>
          <w:lang w:val="tr-TR"/>
        </w:rPr>
      </w:pPr>
    </w:p>
    <w:p w14:paraId="43E42B4E" w14:textId="77777777" w:rsidR="00BF0897" w:rsidRPr="00BF1518" w:rsidRDefault="00BF0897" w:rsidP="00BF1518">
      <w:pPr>
        <w:jc w:val="both"/>
        <w:rPr>
          <w:rFonts w:ascii="Times New Roman" w:hAnsi="Times New Roman" w:cs="Times New Roman"/>
          <w:sz w:val="20"/>
          <w:szCs w:val="20"/>
          <w:lang w:val="tr-TR"/>
        </w:rPr>
      </w:pPr>
    </w:p>
    <w:p w14:paraId="235E201C"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sz w:val="20"/>
          <w:szCs w:val="20"/>
          <w:lang w:val="tr-TR"/>
        </w:rPr>
        <w:tab/>
      </w:r>
      <w:r w:rsidRPr="00BF1518">
        <w:rPr>
          <w:rFonts w:ascii="Times New Roman" w:hAnsi="Times New Roman" w:cs="Times New Roman"/>
          <w:b/>
          <w:bCs/>
          <w:i/>
          <w:iCs/>
          <w:lang w:val="tr-TR"/>
        </w:rPr>
        <w:t>Lisans verme ve Franchising</w:t>
      </w:r>
    </w:p>
    <w:p w14:paraId="6D02A4AA" w14:textId="77777777" w:rsidR="00BF0897" w:rsidRPr="00BF1518" w:rsidRDefault="00BF0897" w:rsidP="00BF1518">
      <w:pPr>
        <w:jc w:val="both"/>
        <w:rPr>
          <w:rFonts w:ascii="Times New Roman" w:hAnsi="Times New Roman" w:cs="Times New Roman"/>
          <w:b/>
          <w:bCs/>
          <w:i/>
          <w:iCs/>
          <w:sz w:val="20"/>
          <w:szCs w:val="20"/>
          <w:lang w:val="tr-TR"/>
        </w:rPr>
      </w:pPr>
    </w:p>
    <w:p w14:paraId="19740D7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ab/>
      </w:r>
      <w:r w:rsidRPr="00BF1518">
        <w:rPr>
          <w:rFonts w:ascii="Times New Roman" w:hAnsi="Times New Roman" w:cs="Times New Roman"/>
          <w:sz w:val="20"/>
          <w:szCs w:val="20"/>
          <w:lang w:val="tr-TR"/>
        </w:rPr>
        <w:t xml:space="preserve">Bazı şirketler, ürünü bir başka pazarda kendileri üretmek ve satmak yerine lisans ve franchise vermeyi seçerler.  Bu yaklaşımın temel yararı, yüksek düzeyde yatırımı gerektirmemesi ve göreli olarak düşük riskli olmasıdır; ihracatta olduğu gibi göreli olarak düşük getiri sağlar. </w:t>
      </w:r>
    </w:p>
    <w:p w14:paraId="143448F3" w14:textId="77777777" w:rsidR="00BF0897" w:rsidRPr="00BF1518" w:rsidRDefault="00BF0897" w:rsidP="00BF1518">
      <w:pPr>
        <w:jc w:val="both"/>
        <w:rPr>
          <w:rFonts w:ascii="Times New Roman" w:hAnsi="Times New Roman" w:cs="Times New Roman"/>
          <w:sz w:val="20"/>
          <w:szCs w:val="20"/>
          <w:lang w:val="tr-TR"/>
        </w:rPr>
      </w:pPr>
    </w:p>
    <w:p w14:paraId="34DF3BC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Diğer yandan başka sorunlar da vardır.  Şirket kaliteyi korumada sorunlarla karşılaşabilir ve lisans alan ürünün bir kısmını ihraç ederek diğer pazarlarda bir rakibe dönüşebilir.   Lisan alan deneyim ve repütasyon kazanır ve lisans döneminin sonunda kendi ürününü yapabilir ve güçlü bir rakip olur.  </w:t>
      </w:r>
    </w:p>
    <w:p w14:paraId="73057FFC" w14:textId="77777777" w:rsidR="00BF0897" w:rsidRPr="00BF1518" w:rsidRDefault="00BF0897" w:rsidP="00BF1518">
      <w:pPr>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ab/>
      </w:r>
    </w:p>
    <w:p w14:paraId="350BCAF4" w14:textId="77777777" w:rsidR="00BF0897" w:rsidRPr="00BF1518" w:rsidRDefault="00BF0897" w:rsidP="00BF1518">
      <w:pPr>
        <w:jc w:val="both"/>
        <w:rPr>
          <w:rFonts w:ascii="Times New Roman" w:hAnsi="Times New Roman" w:cs="Times New Roman"/>
          <w:b/>
          <w:bCs/>
          <w:i/>
          <w:iCs/>
          <w:sz w:val="20"/>
          <w:szCs w:val="20"/>
          <w:lang w:val="tr-TR"/>
        </w:rPr>
      </w:pPr>
    </w:p>
    <w:p w14:paraId="2075B567"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Yurtdışında Üretim</w:t>
      </w:r>
    </w:p>
    <w:p w14:paraId="5EBD0430" w14:textId="77777777" w:rsidR="00BF0897" w:rsidRPr="00BF1518" w:rsidRDefault="00BF0897" w:rsidP="00BF1518">
      <w:pPr>
        <w:jc w:val="both"/>
        <w:rPr>
          <w:rFonts w:ascii="Times New Roman" w:hAnsi="Times New Roman" w:cs="Times New Roman"/>
          <w:b/>
          <w:bCs/>
          <w:i/>
          <w:iCs/>
          <w:sz w:val="20"/>
          <w:szCs w:val="20"/>
          <w:lang w:val="tr-TR"/>
        </w:rPr>
      </w:pPr>
    </w:p>
    <w:p w14:paraId="1456822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ab/>
      </w:r>
      <w:r w:rsidRPr="00BF1518">
        <w:rPr>
          <w:rFonts w:ascii="Times New Roman" w:hAnsi="Times New Roman" w:cs="Times New Roman"/>
          <w:sz w:val="20"/>
          <w:szCs w:val="20"/>
          <w:lang w:val="tr-TR"/>
        </w:rPr>
        <w:t xml:space="preserve">Üretim yerel olarak ülkede yapılırsa, özellikle yerel zevkleri karşılayarak, ulaştırma süresini azaltarak ve satış-sonrası hizmet sağlayarak, yerel talebi karşılamak daha kolay olacaktır.  Alıcılar yerel olarak istihdam yaratıldığını ve şirketin pazara bağlandığını gördüklerinde ürüne olan talep artabilir. Aynı zamanda, şirket pazar ve rakipler hakkında yeni bilgiler edinir, çoğunlukla da araştırma ve geliştirme konusunda yerel uzmanlara ulaşma olanağına kavuşur. </w:t>
      </w:r>
    </w:p>
    <w:p w14:paraId="55CAD38D" w14:textId="77777777" w:rsidR="00BF0897" w:rsidRPr="00BF1518" w:rsidRDefault="00BF0897" w:rsidP="00BF1518">
      <w:pPr>
        <w:jc w:val="both"/>
        <w:rPr>
          <w:rFonts w:ascii="Times New Roman" w:hAnsi="Times New Roman" w:cs="Times New Roman"/>
          <w:sz w:val="20"/>
          <w:szCs w:val="20"/>
          <w:lang w:val="tr-TR"/>
        </w:rPr>
      </w:pPr>
    </w:p>
    <w:p w14:paraId="61229E77" w14:textId="77777777" w:rsidR="00BF0897" w:rsidRPr="00BF1518" w:rsidRDefault="00BF0897" w:rsidP="00BF1518">
      <w:pPr>
        <w:jc w:val="both"/>
        <w:rPr>
          <w:rFonts w:ascii="Times New Roman" w:hAnsi="Times New Roman" w:cs="Times New Roman"/>
          <w:sz w:val="20"/>
          <w:szCs w:val="20"/>
          <w:lang w:val="tr-TR"/>
        </w:rPr>
      </w:pPr>
    </w:p>
    <w:p w14:paraId="082617B2" w14:textId="77777777" w:rsidR="00BF0897" w:rsidRPr="00BF1518" w:rsidRDefault="00BF0897" w:rsidP="00BF1518">
      <w:pPr>
        <w:jc w:val="both"/>
        <w:rPr>
          <w:rFonts w:ascii="Times New Roman" w:hAnsi="Times New Roman" w:cs="Times New Roman"/>
          <w:sz w:val="20"/>
          <w:szCs w:val="20"/>
          <w:lang w:val="tr-TR"/>
        </w:rPr>
      </w:pPr>
    </w:p>
    <w:p w14:paraId="3867C0AF" w14:textId="66D28D95" w:rsidR="00BF0897" w:rsidRPr="00BF1518" w:rsidRDefault="00403F9D"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Mukayeseli</w:t>
      </w:r>
      <w:r w:rsidR="00BF0897" w:rsidRPr="00BF1518">
        <w:rPr>
          <w:rFonts w:ascii="Times New Roman" w:hAnsi="Times New Roman" w:cs="Times New Roman"/>
          <w:b/>
          <w:bCs/>
          <w:sz w:val="28"/>
          <w:szCs w:val="28"/>
          <w:u w:val="single"/>
          <w:lang w:val="tr-TR"/>
        </w:rPr>
        <w:t xml:space="preserve"> Üstünlük ve Uluslararası Büyüme Yolu</w:t>
      </w:r>
    </w:p>
    <w:p w14:paraId="7F57DC2D"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68A6AC0C" w14:textId="77777777" w:rsidR="00BF0897" w:rsidRPr="00BF1518" w:rsidRDefault="00BF0897" w:rsidP="00BF1518">
      <w:pPr>
        <w:jc w:val="both"/>
        <w:rPr>
          <w:rFonts w:ascii="Times New Roman" w:hAnsi="Times New Roman" w:cs="Times New Roman"/>
          <w:b/>
          <w:bCs/>
          <w:sz w:val="20"/>
          <w:szCs w:val="20"/>
          <w:lang w:val="tr-TR"/>
        </w:rPr>
      </w:pPr>
    </w:p>
    <w:p w14:paraId="5D23326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sz w:val="20"/>
          <w:szCs w:val="20"/>
          <w:lang w:val="tr-TR"/>
        </w:rPr>
        <w:t xml:space="preserve">Çok uluslu bir şirketin başarılı olması için rakiplerine kıyasla avantaja sahip olması gerekir. Bu avantaj değişik biçimlerde olabilir. Bir şirket, çok uluslu bir şirket olmak için en başarılı yolu ya da rotayı seçebilmesi için mukayeseli üstünlüklerini belirlemeli ve güçlü yanları ile oynamalıdır.  </w:t>
      </w:r>
    </w:p>
    <w:p w14:paraId="2A50B444" w14:textId="77777777" w:rsidR="00BF0897" w:rsidRPr="00BF1518" w:rsidRDefault="00BF0897" w:rsidP="00BF1518">
      <w:pPr>
        <w:jc w:val="both"/>
        <w:rPr>
          <w:rFonts w:ascii="Times New Roman" w:hAnsi="Times New Roman" w:cs="Times New Roman"/>
          <w:sz w:val="20"/>
          <w:szCs w:val="20"/>
          <w:lang w:val="tr-TR"/>
        </w:rPr>
      </w:pPr>
    </w:p>
    <w:p w14:paraId="7520664C" w14:textId="752AF24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Marka gibi varlıklar tarafından yaratılmış olan bir üstünlük</w:t>
      </w:r>
      <w:r w:rsidR="00C61E3E"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lisans vermeyi çekici bir rota yapar. Şirket başka bir işletmeye devredilmesi güç belirli pazarlama ve organizasyon becerilerine sahip ise ihracatla başlaması ve ihracat artık daha fazla uygun olmadığında ise doğrudan bir yavru şirket kurması daha iyi olacaktır.   </w:t>
      </w:r>
    </w:p>
    <w:p w14:paraId="77016A64" w14:textId="77777777" w:rsidR="00BF0897" w:rsidRPr="00BF1518" w:rsidRDefault="00BF0897" w:rsidP="00BF1518">
      <w:pPr>
        <w:jc w:val="both"/>
        <w:rPr>
          <w:rFonts w:ascii="Times New Roman" w:hAnsi="Times New Roman" w:cs="Times New Roman"/>
          <w:sz w:val="20"/>
          <w:szCs w:val="20"/>
          <w:lang w:val="tr-TR"/>
        </w:rPr>
      </w:pPr>
    </w:p>
    <w:p w14:paraId="0C5B770B" w14:textId="77777777" w:rsidR="00BF0897" w:rsidRPr="00BF1518" w:rsidRDefault="00BF0897" w:rsidP="00BF1518">
      <w:pPr>
        <w:jc w:val="both"/>
        <w:rPr>
          <w:rFonts w:ascii="Times New Roman" w:hAnsi="Times New Roman" w:cs="Times New Roman"/>
          <w:b/>
          <w:bCs/>
          <w:sz w:val="20"/>
          <w:szCs w:val="20"/>
          <w:lang w:val="tr-TR"/>
        </w:rPr>
      </w:pPr>
    </w:p>
    <w:p w14:paraId="5D6009DE" w14:textId="76D5A319" w:rsidR="00BF0897" w:rsidRPr="00BF1518" w:rsidRDefault="00BF0897" w:rsidP="00BF1518">
      <w:pPr>
        <w:jc w:val="both"/>
        <w:rPr>
          <w:rFonts w:ascii="Times New Roman" w:hAnsi="Times New Roman" w:cs="Times New Roman"/>
          <w:b/>
          <w:bCs/>
          <w:sz w:val="20"/>
          <w:szCs w:val="20"/>
          <w:lang w:val="tr-TR"/>
        </w:rPr>
      </w:pPr>
    </w:p>
    <w:p w14:paraId="7CDEF754" w14:textId="77777777" w:rsidR="00C61E3E" w:rsidRPr="00BF1518" w:rsidRDefault="00C61E3E" w:rsidP="00BF1518">
      <w:pPr>
        <w:jc w:val="both"/>
        <w:rPr>
          <w:rFonts w:ascii="Times New Roman" w:hAnsi="Times New Roman" w:cs="Times New Roman"/>
          <w:b/>
          <w:bCs/>
          <w:sz w:val="20"/>
          <w:szCs w:val="20"/>
          <w:lang w:val="tr-TR"/>
        </w:rPr>
      </w:pPr>
    </w:p>
    <w:p w14:paraId="48678308"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461AADA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088416F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İlk bölümde, finansın bazı temel düşüncelerini verdik. Risk ve getiri arasındaki ilişkiyi anlamak kolaydır ve ayrıca bir sonraki bölümde göreceğimiz gibi unutulması da kolay görünmektedir. Çeşitlendirmenin yararları çok önemlidir ve bunlar çok uluslu bir şirket olmanın temel itici gücüdürler. Çok uluslu bir şirket, tamamen yerli olan bir şirket için sorun olmayan çok sayıda riskle karşılaşır, ancak bir ülkede politik belirsizlik riskini azaltma gibi, çeşitlendirmenin yararları ilave riskleri fazlasıyla telafi eder. </w:t>
      </w:r>
    </w:p>
    <w:p w14:paraId="4E72BA68" w14:textId="77777777" w:rsidR="00BF0897" w:rsidRPr="00BF1518" w:rsidRDefault="00BF0897" w:rsidP="00BF1518">
      <w:pPr>
        <w:ind w:firstLine="720"/>
        <w:jc w:val="both"/>
        <w:rPr>
          <w:rFonts w:ascii="Times New Roman" w:hAnsi="Times New Roman" w:cs="Times New Roman"/>
          <w:sz w:val="20"/>
          <w:szCs w:val="20"/>
          <w:lang w:val="tr-TR"/>
        </w:rPr>
      </w:pPr>
    </w:p>
    <w:p w14:paraId="22660119" w14:textId="7506108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Ayrıca, paranın değerlenmesi olarak da isimlendirilen paranın güçlenmesi veya paranın zayıflaması/değer kaybetmesi gibi </w:t>
      </w:r>
      <w:r w:rsidR="00C61E3E" w:rsidRPr="00BF151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 hakkındaki bazı düşüncelere giriş yapmaya başladık. </w:t>
      </w:r>
    </w:p>
    <w:p w14:paraId="3E44E357" w14:textId="77777777" w:rsidR="00BF0897" w:rsidRPr="00BF1518" w:rsidRDefault="00BF0897" w:rsidP="00BF1518">
      <w:pPr>
        <w:ind w:firstLine="720"/>
        <w:jc w:val="both"/>
        <w:rPr>
          <w:rFonts w:ascii="Times New Roman" w:hAnsi="Times New Roman" w:cs="Times New Roman"/>
          <w:sz w:val="20"/>
          <w:szCs w:val="20"/>
          <w:lang w:val="tr-TR"/>
        </w:rPr>
      </w:pPr>
    </w:p>
    <w:p w14:paraId="73D2507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Daha sonra doğrudan yabancı sermaye yatırımı teorilerinin bir gözden geçirimine geçtik. Mukayeseli üstünlükler teorisi ülkelerin zaman içinde daha homojen olacaklarını önceden görmemiştir.  Açıkçası pazar aksaklıkları teorisi, ilişkilerini vergi yükümlülüklerine indirgeyerek çok uluslu şirketlerin davranışlarını açıklamıştır.  Ürün yaşam döngüsü teorisi, Dyson ve Apple gibi çok sayıda iyi bilinen şirketin davranışlarını tanımlamıştır.  </w:t>
      </w:r>
    </w:p>
    <w:p w14:paraId="66664A49" w14:textId="77777777" w:rsidR="00BF0897" w:rsidRPr="00BF1518" w:rsidRDefault="00BF0897" w:rsidP="00BF1518">
      <w:pPr>
        <w:jc w:val="both"/>
        <w:rPr>
          <w:rFonts w:ascii="Times New Roman" w:hAnsi="Times New Roman" w:cs="Times New Roman"/>
          <w:b/>
          <w:bCs/>
          <w:sz w:val="20"/>
          <w:szCs w:val="20"/>
          <w:lang w:val="tr-TR"/>
        </w:rPr>
      </w:pPr>
    </w:p>
    <w:p w14:paraId="7D3CB6FF" w14:textId="7FE17DF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lastRenderedPageBreak/>
        <w:tab/>
      </w:r>
      <w:r w:rsidRPr="00BF1518">
        <w:rPr>
          <w:rFonts w:ascii="Times New Roman" w:hAnsi="Times New Roman" w:cs="Times New Roman"/>
          <w:sz w:val="20"/>
          <w:szCs w:val="20"/>
          <w:lang w:val="tr-TR"/>
        </w:rPr>
        <w:t xml:space="preserve">Uluslararası portföy çeşitlendirme teorisini incelerken, </w:t>
      </w:r>
      <w:r w:rsidR="00C61E3E" w:rsidRPr="00BF151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kurlarının işletmenin rekabetçiliği ve kârlılığı bakımından ne kadar önemli olduğunu değerlendirmeye başladık. Ayrıca bir şirketin yeni uluslararası pazarlara girmesinin yararını da öğrendik. </w:t>
      </w:r>
    </w:p>
    <w:p w14:paraId="1D4544BB" w14:textId="77777777" w:rsidR="00BF0897" w:rsidRPr="00BF1518" w:rsidRDefault="00BF0897" w:rsidP="00BF1518">
      <w:pPr>
        <w:jc w:val="both"/>
        <w:rPr>
          <w:rFonts w:ascii="Times New Roman" w:hAnsi="Times New Roman" w:cs="Times New Roman"/>
          <w:sz w:val="20"/>
          <w:szCs w:val="20"/>
          <w:lang w:val="tr-TR"/>
        </w:rPr>
      </w:pPr>
    </w:p>
    <w:p w14:paraId="056A8996"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sz w:val="20"/>
          <w:szCs w:val="20"/>
          <w:lang w:val="tr-TR"/>
        </w:rPr>
        <w:tab/>
        <w:t xml:space="preserve">İzleyen kısımda bazı güçlüklere karşın, çok uluslu şirketlerin tarihlerine bakarak şirketlerin çokuluslu olma nedenlerini araştırdık. Tarih boyunca şirketler yerkürenin her bir yanına dalgalar halinde yayılmışlardır. Hammadde arayanları yeni pazar arayanlar ve daha sonra da maliyetlerini düşürmeye çalışan olgunlaşmış işletmeler izlemiştir. Çok az genişleme önceden planlanmıştır; çoğunluğu şirketin karşılaştığı fırsat ve tehditlere cevap biçiminde olmuştur.  </w:t>
      </w:r>
      <w:r w:rsidRPr="00BF1518">
        <w:rPr>
          <w:rFonts w:ascii="Times New Roman" w:hAnsi="Times New Roman" w:cs="Times New Roman"/>
          <w:b/>
          <w:bCs/>
          <w:sz w:val="20"/>
          <w:szCs w:val="20"/>
          <w:lang w:val="tr-TR"/>
        </w:rPr>
        <w:t xml:space="preserve"> </w:t>
      </w:r>
    </w:p>
    <w:p w14:paraId="632CF630" w14:textId="77777777" w:rsidR="00BF0897" w:rsidRPr="00BF1518" w:rsidRDefault="00BF0897" w:rsidP="00BF1518">
      <w:pPr>
        <w:jc w:val="both"/>
        <w:rPr>
          <w:rFonts w:ascii="Times New Roman" w:hAnsi="Times New Roman" w:cs="Times New Roman"/>
          <w:b/>
          <w:bCs/>
          <w:sz w:val="20"/>
          <w:szCs w:val="20"/>
          <w:lang w:val="tr-TR"/>
        </w:rPr>
      </w:pPr>
    </w:p>
    <w:p w14:paraId="4EED803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sz w:val="20"/>
          <w:szCs w:val="20"/>
          <w:lang w:val="tr-TR"/>
        </w:rPr>
        <w:t>Nihayet, uluslararası genişlemenin alacağı biçimleri kısaca tartıştık. Bazı işletmeler evrilme biçiminde çok uluslu olmaya doğru yönelmişlerdir; bazıları ise kendileri için uygun bir strateji belirlemiş ve bunu dünyanın değişik bölgelerinde ve her yeni ülkede tekrar ve tekrar yinelemişlerdir.</w:t>
      </w:r>
    </w:p>
    <w:p w14:paraId="085C32E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br w:type="page"/>
      </w:r>
    </w:p>
    <w:p w14:paraId="54193329" w14:textId="77777777" w:rsidR="00BF0897" w:rsidRPr="00BF1518" w:rsidRDefault="00BF0897" w:rsidP="00BF1518">
      <w:pPr>
        <w:jc w:val="both"/>
        <w:rPr>
          <w:rFonts w:ascii="Times New Roman" w:hAnsi="Times New Roman" w:cs="Times New Roman"/>
          <w:sz w:val="20"/>
          <w:szCs w:val="20"/>
          <w:lang w:val="tr-TR"/>
        </w:rPr>
      </w:pPr>
    </w:p>
    <w:p w14:paraId="65CCA008" w14:textId="77777777" w:rsidR="00BF0897" w:rsidRPr="00BF1518" w:rsidRDefault="00BF0897" w:rsidP="00BF1518">
      <w:pPr>
        <w:jc w:val="both"/>
        <w:rPr>
          <w:rFonts w:ascii="Times New Roman" w:hAnsi="Times New Roman" w:cs="Times New Roman"/>
          <w:b/>
          <w:bCs/>
          <w:sz w:val="20"/>
          <w:szCs w:val="20"/>
          <w:lang w:val="tr-TR"/>
        </w:rPr>
      </w:pPr>
    </w:p>
    <w:p w14:paraId="76244193"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Sorular</w:t>
      </w:r>
    </w:p>
    <w:p w14:paraId="67F4891B" w14:textId="77777777" w:rsidR="00BF0897" w:rsidRPr="00BF1518" w:rsidRDefault="00BF0897" w:rsidP="00BF1518">
      <w:pPr>
        <w:jc w:val="both"/>
        <w:rPr>
          <w:rFonts w:ascii="Times New Roman" w:hAnsi="Times New Roman" w:cs="Times New Roman"/>
          <w:b/>
          <w:bCs/>
          <w:sz w:val="20"/>
          <w:szCs w:val="20"/>
          <w:lang w:val="tr-TR"/>
        </w:rPr>
      </w:pPr>
    </w:p>
    <w:p w14:paraId="2B3CAF72"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52236BB3" w14:textId="77777777" w:rsidR="00BF0897" w:rsidRPr="00BF1518" w:rsidRDefault="00BF0897" w:rsidP="00BF1518">
      <w:pPr>
        <w:jc w:val="both"/>
        <w:rPr>
          <w:rFonts w:ascii="Times New Roman" w:hAnsi="Times New Roman" w:cs="Times New Roman"/>
          <w:b/>
          <w:bCs/>
          <w:sz w:val="20"/>
          <w:szCs w:val="20"/>
          <w:lang w:val="tr-TR"/>
        </w:rPr>
      </w:pPr>
    </w:p>
    <w:p w14:paraId="33E7903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Emekli bir UK vatandaşı iseniz ve tasarruf ettiğiniz 500.000 Poundu size gelir sağlaması için uzun-vadeli BK devlet tahvillerine yatırmış iseniz bu yatırım ile ne tür riskler almış olursunuz? Uzun-vadeli tahviller ya vadesi gelmez ya da yıllarca geri ödenmeyecektir.</w:t>
      </w:r>
    </w:p>
    <w:p w14:paraId="55944DD2" w14:textId="77777777" w:rsidR="00BF0897" w:rsidRPr="00BF1518" w:rsidRDefault="00BF0897" w:rsidP="00BF1518">
      <w:pPr>
        <w:jc w:val="both"/>
        <w:rPr>
          <w:rFonts w:ascii="Times New Roman" w:hAnsi="Times New Roman" w:cs="Times New Roman"/>
          <w:sz w:val="20"/>
          <w:szCs w:val="20"/>
          <w:lang w:val="tr-TR"/>
        </w:rPr>
      </w:pPr>
    </w:p>
    <w:p w14:paraId="357A41D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İpucu: Farklı ekonomik senaryolar altında, her bir senaryoda reel olarak daha çok veya daha az harcama yapıp yapmadığınızı da göz önünde tutarak, getirinizin ne olacağını düşünün.</w:t>
      </w:r>
    </w:p>
    <w:p w14:paraId="2E3C92B3" w14:textId="77777777" w:rsidR="00BF0897" w:rsidRPr="00BF1518" w:rsidRDefault="00BF0897" w:rsidP="00BF1518">
      <w:pPr>
        <w:jc w:val="both"/>
        <w:rPr>
          <w:rFonts w:ascii="Times New Roman" w:hAnsi="Times New Roman" w:cs="Times New Roman"/>
          <w:sz w:val="20"/>
          <w:szCs w:val="20"/>
          <w:lang w:val="tr-TR"/>
        </w:rPr>
      </w:pPr>
    </w:p>
    <w:p w14:paraId="64D49C57"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4B7EA21A" w14:textId="77777777" w:rsidR="00BF0897" w:rsidRPr="00BF1518" w:rsidRDefault="00BF0897" w:rsidP="00BF1518">
      <w:pPr>
        <w:jc w:val="both"/>
        <w:rPr>
          <w:rFonts w:ascii="Times New Roman" w:hAnsi="Times New Roman" w:cs="Times New Roman"/>
          <w:sz w:val="20"/>
          <w:szCs w:val="20"/>
          <w:lang w:val="tr-TR"/>
        </w:rPr>
      </w:pPr>
    </w:p>
    <w:p w14:paraId="541D99E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Etkin Pazar Hipotezi, menkul kıymetlerin, menkul kıymet hakkındaki elde edilebilir bütün bilgiyi yansıtacak şekilde fiyatlandırıldığını ileriye sürer. Son yıllarda, davranışsal finans gibi yeni düşünceler, etkin pazar hipotezinin pay piyasalarında ve diğer finansal piyasalarda ne ölçüde uygulanabileceğini sorgulamaya başlamıştır. </w:t>
      </w:r>
      <w:r w:rsidRPr="00BF1518">
        <w:rPr>
          <w:rFonts w:ascii="Times New Roman" w:hAnsi="Times New Roman" w:cs="Times New Roman"/>
          <w:b/>
          <w:bCs/>
          <w:i/>
          <w:iCs/>
          <w:sz w:val="20"/>
          <w:szCs w:val="20"/>
          <w:lang w:val="tr-TR"/>
        </w:rPr>
        <w:t>Malkiel (2003)</w:t>
      </w:r>
      <w:r w:rsidRPr="00BF1518">
        <w:rPr>
          <w:rFonts w:ascii="Times New Roman" w:hAnsi="Times New Roman" w:cs="Times New Roman"/>
          <w:sz w:val="20"/>
          <w:szCs w:val="20"/>
          <w:lang w:val="tr-TR"/>
        </w:rPr>
        <w:t xml:space="preserve">’ü veya diğer makaleleri okuyarak etkin pazar hipotezinin günümüzde pazarların davranışını açıklamada ne kadar faydalı olabileceği konusunda düşünün. </w:t>
      </w:r>
    </w:p>
    <w:p w14:paraId="0EA55629" w14:textId="77777777" w:rsidR="00BF0897" w:rsidRPr="00BF1518" w:rsidRDefault="00BF0897" w:rsidP="00BF1518">
      <w:pPr>
        <w:jc w:val="both"/>
        <w:rPr>
          <w:rFonts w:ascii="Times New Roman" w:hAnsi="Times New Roman" w:cs="Times New Roman"/>
          <w:sz w:val="20"/>
          <w:szCs w:val="20"/>
          <w:lang w:val="tr-TR"/>
        </w:rPr>
      </w:pPr>
    </w:p>
    <w:p w14:paraId="77E71B5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3</w:t>
      </w:r>
    </w:p>
    <w:p w14:paraId="780FC3A5" w14:textId="77777777" w:rsidR="00BF0897" w:rsidRPr="00BF1518" w:rsidRDefault="00BF0897" w:rsidP="00BF1518">
      <w:pPr>
        <w:jc w:val="both"/>
        <w:rPr>
          <w:rFonts w:ascii="Times New Roman" w:hAnsi="Times New Roman" w:cs="Times New Roman"/>
          <w:sz w:val="20"/>
          <w:szCs w:val="20"/>
          <w:lang w:val="tr-TR"/>
        </w:rPr>
      </w:pPr>
    </w:p>
    <w:p w14:paraId="0FD18D4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1987’de James Dyson tarafından kurulan Dyson şirketi hakkında biraz araştırma yaparak doğrudan yabancı sermaye yatırımı teorilerini değerlendirin.</w:t>
      </w:r>
    </w:p>
    <w:p w14:paraId="752490E9" w14:textId="77777777" w:rsidR="00BF0897" w:rsidRPr="00BF1518" w:rsidRDefault="00BF0897" w:rsidP="00BF1518">
      <w:pPr>
        <w:jc w:val="both"/>
        <w:rPr>
          <w:rFonts w:ascii="Times New Roman" w:hAnsi="Times New Roman" w:cs="Times New Roman"/>
          <w:sz w:val="20"/>
          <w:szCs w:val="20"/>
          <w:lang w:val="tr-TR"/>
        </w:rPr>
      </w:pPr>
    </w:p>
    <w:p w14:paraId="16D8317C"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4</w:t>
      </w:r>
    </w:p>
    <w:p w14:paraId="7EEF18D1" w14:textId="77777777" w:rsidR="00BF0897" w:rsidRPr="00BF1518" w:rsidRDefault="00BF0897" w:rsidP="00BF1518">
      <w:pPr>
        <w:jc w:val="both"/>
        <w:rPr>
          <w:rFonts w:ascii="Times New Roman" w:hAnsi="Times New Roman" w:cs="Times New Roman"/>
          <w:sz w:val="20"/>
          <w:szCs w:val="20"/>
          <w:lang w:val="tr-TR"/>
        </w:rPr>
      </w:pPr>
    </w:p>
    <w:p w14:paraId="359801A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Faaliyetlerini uluslararası genişletmede Apple ve Google tarafından kullanılmış olan modelleri değerlendirmek için bu iki şirketin iş modelleri ve iş ortaklarına olan tutumları bakımından davranışlarını kıyaslayın ve aradaki farklılıkları gösterin. </w:t>
      </w:r>
    </w:p>
    <w:p w14:paraId="2384946D" w14:textId="77777777" w:rsidR="00BF0897" w:rsidRPr="00BF1518" w:rsidRDefault="00BF0897" w:rsidP="00BF1518">
      <w:pPr>
        <w:jc w:val="both"/>
        <w:rPr>
          <w:rFonts w:ascii="Times New Roman" w:hAnsi="Times New Roman" w:cs="Times New Roman"/>
          <w:sz w:val="20"/>
          <w:szCs w:val="20"/>
          <w:lang w:val="tr-TR"/>
        </w:rPr>
      </w:pPr>
    </w:p>
    <w:p w14:paraId="303EDFE2" w14:textId="77777777" w:rsidR="00BF0897" w:rsidRPr="00BF1518" w:rsidRDefault="00BF0897" w:rsidP="00BF1518">
      <w:pPr>
        <w:jc w:val="both"/>
        <w:rPr>
          <w:rFonts w:ascii="Times New Roman" w:hAnsi="Times New Roman" w:cs="Times New Roman"/>
          <w:sz w:val="20"/>
          <w:szCs w:val="20"/>
          <w:lang w:val="tr-TR"/>
        </w:rPr>
      </w:pPr>
    </w:p>
    <w:p w14:paraId="771FA31C" w14:textId="77777777" w:rsidR="00BF0897" w:rsidRPr="00BF1518" w:rsidRDefault="00BF0897" w:rsidP="00BF1518">
      <w:pPr>
        <w:jc w:val="both"/>
        <w:rPr>
          <w:rFonts w:ascii="Times New Roman" w:hAnsi="Times New Roman" w:cs="Times New Roman"/>
          <w:sz w:val="20"/>
          <w:szCs w:val="20"/>
          <w:lang w:val="tr-TR"/>
        </w:rPr>
      </w:pPr>
    </w:p>
    <w:p w14:paraId="56AC7793" w14:textId="77777777" w:rsidR="00BF0897" w:rsidRPr="00BF1518" w:rsidRDefault="00BF0897" w:rsidP="00BF1518">
      <w:pPr>
        <w:jc w:val="both"/>
        <w:rPr>
          <w:rFonts w:ascii="Times New Roman" w:hAnsi="Times New Roman" w:cs="Times New Roman"/>
          <w:lang w:val="tr-TR"/>
        </w:rPr>
      </w:pPr>
    </w:p>
    <w:p w14:paraId="039691E5" w14:textId="1C7939A2"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br w:type="page"/>
      </w:r>
    </w:p>
    <w:p w14:paraId="59A15040" w14:textId="77777777" w:rsidR="00BF0897" w:rsidRPr="00BF1518" w:rsidRDefault="00BF0897" w:rsidP="00BF1518">
      <w:pPr>
        <w:pStyle w:val="NoSpacing"/>
        <w:jc w:val="both"/>
        <w:rPr>
          <w:rFonts w:ascii="Times New Roman" w:hAnsi="Times New Roman" w:cs="Times New Roman"/>
          <w:lang w:val="tr-TR"/>
        </w:rPr>
      </w:pPr>
    </w:p>
    <w:p w14:paraId="1C908DAE" w14:textId="77777777" w:rsidR="00BF0897" w:rsidRPr="00BF1518" w:rsidRDefault="00BF0897" w:rsidP="00BF1518">
      <w:pPr>
        <w:jc w:val="both"/>
        <w:rPr>
          <w:rFonts w:ascii="Times New Roman" w:hAnsi="Times New Roman" w:cs="Times New Roman"/>
          <w:b/>
          <w:bCs/>
          <w:sz w:val="32"/>
          <w:szCs w:val="32"/>
          <w:lang w:val="tr-TR"/>
        </w:rPr>
      </w:pPr>
    </w:p>
    <w:p w14:paraId="70980B4C" w14:textId="77777777" w:rsidR="00BF0897" w:rsidRPr="00BF1518" w:rsidRDefault="00BF0897" w:rsidP="00BF1518">
      <w:pPr>
        <w:jc w:val="both"/>
        <w:rPr>
          <w:rFonts w:ascii="Times New Roman" w:hAnsi="Times New Roman" w:cs="Times New Roman"/>
          <w:b/>
          <w:bCs/>
          <w:sz w:val="32"/>
          <w:szCs w:val="32"/>
          <w:lang w:val="tr-TR"/>
        </w:rPr>
      </w:pPr>
    </w:p>
    <w:p w14:paraId="13F66091"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02 </w:t>
      </w:r>
      <w:r w:rsidRPr="00BF1518">
        <w:rPr>
          <w:rFonts w:ascii="Times New Roman" w:hAnsi="Times New Roman" w:cs="Times New Roman"/>
          <w:b/>
          <w:bCs/>
          <w:sz w:val="32"/>
          <w:szCs w:val="32"/>
          <w:lang w:val="tr-TR"/>
        </w:rPr>
        <w:tab/>
      </w:r>
    </w:p>
    <w:p w14:paraId="6DE35B30" w14:textId="77777777" w:rsidR="00BF0897" w:rsidRPr="00BF1518" w:rsidRDefault="00BF0897" w:rsidP="00BF1518">
      <w:pPr>
        <w:jc w:val="both"/>
        <w:rPr>
          <w:rFonts w:ascii="Times New Roman" w:hAnsi="Times New Roman" w:cs="Times New Roman"/>
          <w:b/>
          <w:bCs/>
          <w:sz w:val="32"/>
          <w:szCs w:val="32"/>
          <w:lang w:val="tr-TR"/>
        </w:rPr>
      </w:pPr>
    </w:p>
    <w:p w14:paraId="462E2956"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KÜRESEL FİNANSAL SİSTEMİ OLUŞTURAN KURUMLAR VE KATILIMCILAR</w:t>
      </w:r>
    </w:p>
    <w:p w14:paraId="73F4AD78" w14:textId="77777777" w:rsidR="00BF0897" w:rsidRPr="00BF1518" w:rsidRDefault="00BF0897" w:rsidP="00BF1518">
      <w:pPr>
        <w:jc w:val="both"/>
        <w:rPr>
          <w:rFonts w:ascii="Times New Roman" w:hAnsi="Times New Roman" w:cs="Times New Roman"/>
          <w:b/>
          <w:bCs/>
          <w:sz w:val="32"/>
          <w:szCs w:val="32"/>
          <w:lang w:val="tr-TR"/>
        </w:rPr>
      </w:pPr>
    </w:p>
    <w:p w14:paraId="0CAFBDA6" w14:textId="77777777" w:rsidR="00BF0897" w:rsidRPr="00BF1518" w:rsidRDefault="00BF0897" w:rsidP="00BF1518">
      <w:pPr>
        <w:jc w:val="both"/>
        <w:rPr>
          <w:rFonts w:ascii="Times New Roman" w:hAnsi="Times New Roman" w:cs="Times New Roman"/>
          <w:b/>
          <w:bCs/>
          <w:sz w:val="32"/>
          <w:szCs w:val="32"/>
          <w:lang w:val="tr-TR"/>
        </w:rPr>
      </w:pPr>
    </w:p>
    <w:p w14:paraId="4D0B2FE4" w14:textId="77777777" w:rsidR="00BF0897" w:rsidRPr="00BF1518" w:rsidRDefault="00BF0897" w:rsidP="00BF1518">
      <w:pPr>
        <w:jc w:val="both"/>
        <w:rPr>
          <w:rFonts w:ascii="Times New Roman" w:hAnsi="Times New Roman" w:cs="Times New Roman"/>
          <w:b/>
          <w:bCs/>
          <w:sz w:val="32"/>
          <w:szCs w:val="32"/>
          <w:lang w:val="tr-TR"/>
        </w:rPr>
      </w:pPr>
    </w:p>
    <w:p w14:paraId="41392C93" w14:textId="77777777" w:rsidR="00BF0897" w:rsidRPr="00BF1518" w:rsidRDefault="00BF0897" w:rsidP="00BF1518">
      <w:pPr>
        <w:jc w:val="both"/>
        <w:rPr>
          <w:rFonts w:ascii="Times New Roman" w:hAnsi="Times New Roman" w:cs="Times New Roman"/>
          <w:b/>
          <w:bCs/>
          <w:sz w:val="32"/>
          <w:szCs w:val="32"/>
          <w:lang w:val="tr-TR"/>
        </w:rPr>
      </w:pPr>
    </w:p>
    <w:p w14:paraId="496FC8B6" w14:textId="77777777" w:rsidR="00BF0897" w:rsidRPr="00BF1518" w:rsidRDefault="00BF0897" w:rsidP="00BF1518">
      <w:pPr>
        <w:ind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6073C8A1" w14:textId="77777777" w:rsidR="00BF0897" w:rsidRPr="00BF1518" w:rsidRDefault="00BF0897" w:rsidP="00BF1518">
      <w:pPr>
        <w:pStyle w:val="ListParagraph"/>
        <w:numPr>
          <w:ilvl w:val="0"/>
          <w:numId w:val="5"/>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Küresel finansal sistemin katılımcılarını, özellikle de merkez bankalarını belirleyebilecek ve tartışabileceksiniz;</w:t>
      </w:r>
    </w:p>
    <w:p w14:paraId="54E4B283" w14:textId="77777777" w:rsidR="00BF0897" w:rsidRPr="00BF1518" w:rsidRDefault="00BF0897" w:rsidP="00BF1518">
      <w:pPr>
        <w:pStyle w:val="ListParagraph"/>
        <w:numPr>
          <w:ilvl w:val="0"/>
          <w:numId w:val="5"/>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Bankacılığın düzenlenmesi ve denetlenmesine olan gereksinim ve yasal düzenleme yapanların karşılaştıkları güçlükleri tartışabileceksiniz;</w:t>
      </w:r>
    </w:p>
    <w:p w14:paraId="64A12640" w14:textId="77777777" w:rsidR="00BF0897" w:rsidRPr="00BF1518" w:rsidRDefault="00BF0897" w:rsidP="00BF1518">
      <w:pPr>
        <w:pStyle w:val="ListParagraph"/>
        <w:numPr>
          <w:ilvl w:val="0"/>
          <w:numId w:val="5"/>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Küresel finansal krizde olanları kısaca tanımlayabileceksiniz. </w:t>
      </w:r>
    </w:p>
    <w:p w14:paraId="15455D37" w14:textId="77777777" w:rsidR="00BF0897" w:rsidRPr="00BF1518" w:rsidRDefault="00BF0897" w:rsidP="00BF1518">
      <w:pPr>
        <w:ind w:firstLine="720"/>
        <w:jc w:val="both"/>
        <w:rPr>
          <w:rFonts w:ascii="Times New Roman" w:hAnsi="Times New Roman" w:cs="Times New Roman"/>
          <w:b/>
          <w:bCs/>
          <w:sz w:val="20"/>
          <w:szCs w:val="20"/>
          <w:lang w:val="tr-TR"/>
        </w:rPr>
      </w:pPr>
    </w:p>
    <w:p w14:paraId="2115B30A" w14:textId="77777777" w:rsidR="00BF0897" w:rsidRPr="00BF1518" w:rsidRDefault="00BF0897" w:rsidP="00BF1518">
      <w:pPr>
        <w:jc w:val="both"/>
        <w:rPr>
          <w:rFonts w:ascii="Times New Roman" w:hAnsi="Times New Roman" w:cs="Times New Roman"/>
          <w:b/>
          <w:bCs/>
          <w:sz w:val="32"/>
          <w:szCs w:val="32"/>
          <w:lang w:val="tr-TR"/>
        </w:rPr>
      </w:pPr>
    </w:p>
    <w:p w14:paraId="588258FA" w14:textId="77777777" w:rsidR="00BF0897" w:rsidRPr="00BF1518" w:rsidRDefault="00BF0897" w:rsidP="00BF1518">
      <w:pPr>
        <w:jc w:val="both"/>
        <w:rPr>
          <w:rFonts w:ascii="Times New Roman" w:hAnsi="Times New Roman" w:cs="Times New Roman"/>
          <w:b/>
          <w:bCs/>
          <w:sz w:val="32"/>
          <w:szCs w:val="32"/>
          <w:lang w:val="tr-TR"/>
        </w:rPr>
      </w:pPr>
    </w:p>
    <w:p w14:paraId="1B9C6090" w14:textId="77777777" w:rsidR="00BF0897" w:rsidRPr="00BF1518" w:rsidRDefault="00BF0897" w:rsidP="00BF1518">
      <w:pPr>
        <w:jc w:val="both"/>
        <w:rPr>
          <w:rFonts w:ascii="Times New Roman" w:hAnsi="Times New Roman" w:cs="Times New Roman"/>
          <w:b/>
          <w:bCs/>
          <w:sz w:val="32"/>
          <w:szCs w:val="32"/>
          <w:lang w:val="tr-TR"/>
        </w:rPr>
      </w:pPr>
    </w:p>
    <w:p w14:paraId="593143CF" w14:textId="77777777" w:rsidR="00BF0897" w:rsidRPr="00BF1518" w:rsidRDefault="00BF0897" w:rsidP="00BF1518">
      <w:pPr>
        <w:jc w:val="both"/>
        <w:rPr>
          <w:rFonts w:ascii="Times New Roman" w:hAnsi="Times New Roman" w:cs="Times New Roman"/>
          <w:b/>
          <w:bCs/>
          <w:sz w:val="20"/>
          <w:szCs w:val="20"/>
          <w:lang w:val="tr-TR"/>
        </w:rPr>
      </w:pPr>
    </w:p>
    <w:p w14:paraId="520351B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64619F95" w14:textId="77777777" w:rsidR="00BF0897" w:rsidRPr="00BF1518" w:rsidRDefault="00BF0897" w:rsidP="00BF1518">
      <w:pPr>
        <w:jc w:val="both"/>
        <w:rPr>
          <w:rFonts w:ascii="Times New Roman" w:hAnsi="Times New Roman" w:cs="Times New Roman"/>
          <w:sz w:val="20"/>
          <w:szCs w:val="20"/>
          <w:lang w:val="tr-TR"/>
        </w:rPr>
      </w:pPr>
    </w:p>
    <w:p w14:paraId="1033FE6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Financial Times, küresel finansal sistemi şöyle tanımlamaktadır:</w:t>
      </w:r>
    </w:p>
    <w:p w14:paraId="35B2B49E" w14:textId="77777777" w:rsidR="00BF0897" w:rsidRPr="00BF1518" w:rsidRDefault="00BF0897" w:rsidP="00BF1518">
      <w:pPr>
        <w:jc w:val="both"/>
        <w:rPr>
          <w:rFonts w:ascii="Times New Roman" w:hAnsi="Times New Roman" w:cs="Times New Roman"/>
          <w:sz w:val="20"/>
          <w:szCs w:val="20"/>
          <w:lang w:val="tr-TR"/>
        </w:rPr>
      </w:pPr>
    </w:p>
    <w:p w14:paraId="23C7E206" w14:textId="14EC6B5A" w:rsidR="00BF0897" w:rsidRPr="00BF1518" w:rsidRDefault="00BF0897" w:rsidP="00BF1518">
      <w:pPr>
        <w:ind w:left="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“Bu, uluslar</w:t>
      </w:r>
      <w:r w:rsidR="00196653">
        <w:rPr>
          <w:rFonts w:ascii="Times New Roman" w:hAnsi="Times New Roman" w:cs="Times New Roman"/>
          <w:i/>
          <w:iCs/>
          <w:sz w:val="20"/>
          <w:szCs w:val="20"/>
          <w:lang w:val="tr-TR"/>
        </w:rPr>
        <w:t>arası</w:t>
      </w:r>
      <w:r w:rsidRPr="00BF1518">
        <w:rPr>
          <w:rFonts w:ascii="Times New Roman" w:hAnsi="Times New Roman" w:cs="Times New Roman"/>
          <w:i/>
          <w:iCs/>
          <w:sz w:val="20"/>
          <w:szCs w:val="20"/>
          <w:lang w:val="tr-TR"/>
        </w:rPr>
        <w:t xml:space="preserve"> düzeyde faaliyette bulunan finansal şirketlerin, düzenleyicilerin ve kurumların birbirlerini karşılık etkilemesidir. Küresel finansal sistem düzenlenmiş kuruluşlar (uluslararası bankalar ve sigorta şirketleri), düzenleyiciler, denetleyiciler ile Avrupa Merkez Bankası (European Central Bank) veya Uluslararası Para Fonu (International Monetary Fund) gibi kurumlara ayrılabilir.  Sistem hafif düzenlenmiş veya düzenlenmemiş kuruluşları da kapsar – bu “gölge bankacılık” (shadow banking) sistemi olarak bilinmektedir.  Gölge bankacılık, esas itibariyle hedge fonları, private equity ve bilanço-dışı araçlar gibi bankanın finansal piyasalarda yatırım yapmak için kullandıkları banka tarafından sponsor edilen kuruluşları kapsamaktadır. “</w:t>
      </w:r>
    </w:p>
    <w:p w14:paraId="4636C4BD" w14:textId="77777777" w:rsidR="00BF0897" w:rsidRPr="00BF1518" w:rsidRDefault="00BF0897" w:rsidP="00BF1518">
      <w:pPr>
        <w:jc w:val="both"/>
        <w:rPr>
          <w:rFonts w:ascii="Times New Roman" w:hAnsi="Times New Roman" w:cs="Times New Roman"/>
          <w:sz w:val="20"/>
          <w:szCs w:val="20"/>
          <w:lang w:val="tr-TR"/>
        </w:rPr>
      </w:pPr>
    </w:p>
    <w:p w14:paraId="3E266838" w14:textId="281BB13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Küresel finansal sistem son birkaç on-yılllık dönemde başlangıçta uluslararası ticaretin gereksinmelerini karşılamak için gelişmiştir ve bugün ise şirketler, yatırımcılar, hükümetler, bankalar ve kendi ulusal paraları (domestic) d</w:t>
      </w:r>
      <w:r w:rsidR="00196653">
        <w:rPr>
          <w:rFonts w:ascii="Times New Roman" w:hAnsi="Times New Roman" w:cs="Times New Roman"/>
          <w:sz w:val="20"/>
          <w:szCs w:val="20"/>
          <w:lang w:val="tr-TR"/>
        </w:rPr>
        <w:t>ı</w:t>
      </w:r>
      <w:r w:rsidR="00C61E3E" w:rsidRPr="00BF1518">
        <w:rPr>
          <w:rFonts w:ascii="Times New Roman" w:hAnsi="Times New Roman" w:cs="Times New Roman"/>
          <w:sz w:val="20"/>
          <w:szCs w:val="20"/>
          <w:lang w:val="tr-TR"/>
        </w:rPr>
        <w:t>ş</w:t>
      </w:r>
      <w:r w:rsidRPr="00BF1518">
        <w:rPr>
          <w:rFonts w:ascii="Times New Roman" w:hAnsi="Times New Roman" w:cs="Times New Roman"/>
          <w:sz w:val="20"/>
          <w:szCs w:val="20"/>
          <w:lang w:val="tr-TR"/>
        </w:rPr>
        <w:t>ındaki bir parayı kullanmak, bu para ile borç almak ve yatırım yapmak isteyen herkesin karmaşık gereksinmelerini karşılamaktadır.</w:t>
      </w:r>
    </w:p>
    <w:p w14:paraId="6278F2D9" w14:textId="77777777" w:rsidR="00BF0897" w:rsidRPr="00BF1518" w:rsidRDefault="00BF0897" w:rsidP="00BF1518">
      <w:pPr>
        <w:jc w:val="both"/>
        <w:rPr>
          <w:rFonts w:ascii="Times New Roman" w:hAnsi="Times New Roman" w:cs="Times New Roman"/>
          <w:sz w:val="20"/>
          <w:szCs w:val="20"/>
          <w:lang w:val="tr-TR"/>
        </w:rPr>
      </w:pPr>
    </w:p>
    <w:p w14:paraId="55096C1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Hemen hepimizin şu veya bu şekilde küresel finansal sistem ile bağlantısı vardır. Tatilciler döviz kurundaki değişmelerden etkilenecekler ve tatillerini bir önceki yıldan daha ucuz veya pahalı bulacaklardır.  Petrol ve yakıt dolar ile fiyatlanmışlardır ve bu nedenle Brexit oylamasının ardından sterlinin değerindeki düşme bütün BK’da yakıt fiyatlarında bir artışa yol açmıştır. Uygulamada farklı ülkelerin uyguladığı faiz oranları arasında bağlantı vardır ve bu neredeyse hepimizin borçlanma maliyetini etkiler.</w:t>
      </w:r>
    </w:p>
    <w:p w14:paraId="658562FC" w14:textId="77777777" w:rsidR="00BF0897" w:rsidRPr="00BF1518" w:rsidRDefault="00BF0897" w:rsidP="00BF1518">
      <w:pPr>
        <w:jc w:val="both"/>
        <w:rPr>
          <w:rFonts w:ascii="Times New Roman" w:hAnsi="Times New Roman" w:cs="Times New Roman"/>
          <w:sz w:val="20"/>
          <w:szCs w:val="20"/>
          <w:lang w:val="tr-TR"/>
        </w:rPr>
      </w:pPr>
    </w:p>
    <w:p w14:paraId="49333E34" w14:textId="77777777" w:rsidR="00BF0897" w:rsidRPr="00BF1518" w:rsidRDefault="00BF0897" w:rsidP="00BF1518">
      <w:pPr>
        <w:jc w:val="both"/>
        <w:rPr>
          <w:rFonts w:ascii="Times New Roman" w:hAnsi="Times New Roman" w:cs="Times New Roman"/>
          <w:sz w:val="20"/>
          <w:szCs w:val="20"/>
          <w:lang w:val="tr-TR"/>
        </w:rPr>
      </w:pPr>
    </w:p>
    <w:p w14:paraId="4DE636D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13D3C4A8"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BK Bankacılık Sisteminin Kısa Bir Arka Planı</w:t>
      </w:r>
    </w:p>
    <w:p w14:paraId="3E2C2AFC" w14:textId="77777777" w:rsidR="00BF0897" w:rsidRPr="00BF1518" w:rsidRDefault="00BF0897" w:rsidP="00BF1518">
      <w:pPr>
        <w:jc w:val="both"/>
        <w:rPr>
          <w:rFonts w:ascii="Times New Roman" w:hAnsi="Times New Roman" w:cs="Times New Roman"/>
          <w:sz w:val="20"/>
          <w:szCs w:val="20"/>
          <w:lang w:val="tr-TR"/>
        </w:rPr>
      </w:pPr>
    </w:p>
    <w:p w14:paraId="3F79EA1A" w14:textId="77777777" w:rsidR="00BF0897" w:rsidRPr="00BF1518" w:rsidRDefault="00BF0897" w:rsidP="00BF1518">
      <w:pPr>
        <w:jc w:val="both"/>
        <w:rPr>
          <w:rFonts w:ascii="Times New Roman" w:hAnsi="Times New Roman" w:cs="Times New Roman"/>
          <w:sz w:val="20"/>
          <w:szCs w:val="20"/>
          <w:lang w:val="tr-TR"/>
        </w:rPr>
      </w:pPr>
    </w:p>
    <w:p w14:paraId="4316B825" w14:textId="4969EDA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İlk banka 16ıncı yüzyılda Amsterdam’da kurulmuş ve 17inci yüzyıla kadar BK’a</w:t>
      </w:r>
      <w:r w:rsidR="00C61E3E" w:rsidRPr="00BF1518">
        <w:rPr>
          <w:rFonts w:ascii="Times New Roman" w:hAnsi="Times New Roman" w:cs="Times New Roman"/>
          <w:sz w:val="20"/>
          <w:szCs w:val="20"/>
          <w:lang w:val="tr-TR"/>
        </w:rPr>
        <w:t xml:space="preserve"> da</w:t>
      </w:r>
      <w:r w:rsidRPr="00BF1518">
        <w:rPr>
          <w:rFonts w:ascii="Times New Roman" w:hAnsi="Times New Roman" w:cs="Times New Roman"/>
          <w:sz w:val="20"/>
          <w:szCs w:val="20"/>
          <w:lang w:val="tr-TR"/>
        </w:rPr>
        <w:t xml:space="preserve"> yayılmıştı. Belirli bir tarihte veya belirli bir tarihten sonra </w:t>
      </w:r>
      <w:r w:rsidR="0067530F" w:rsidRPr="00BF1518">
        <w:rPr>
          <w:rFonts w:ascii="Times New Roman" w:hAnsi="Times New Roman" w:cs="Times New Roman"/>
          <w:sz w:val="20"/>
          <w:szCs w:val="20"/>
          <w:lang w:val="tr-TR"/>
        </w:rPr>
        <w:t xml:space="preserve">bankaya </w:t>
      </w:r>
      <w:r w:rsidRPr="00BF1518">
        <w:rPr>
          <w:rFonts w:ascii="Times New Roman" w:hAnsi="Times New Roman" w:cs="Times New Roman"/>
          <w:sz w:val="20"/>
          <w:szCs w:val="20"/>
          <w:lang w:val="tr-TR"/>
        </w:rPr>
        <w:t xml:space="preserve">ödeme yapması talimatı veren </w:t>
      </w:r>
      <w:r w:rsidR="0067530F" w:rsidRPr="00BF1518">
        <w:rPr>
          <w:rFonts w:ascii="Times New Roman" w:hAnsi="Times New Roman" w:cs="Times New Roman"/>
          <w:sz w:val="20"/>
          <w:szCs w:val="20"/>
          <w:lang w:val="tr-TR"/>
        </w:rPr>
        <w:t xml:space="preserve">bir </w:t>
      </w:r>
      <w:r w:rsidRPr="00BF1518">
        <w:rPr>
          <w:rFonts w:ascii="Times New Roman" w:hAnsi="Times New Roman" w:cs="Times New Roman"/>
          <w:sz w:val="20"/>
          <w:szCs w:val="20"/>
          <w:lang w:val="tr-TR"/>
        </w:rPr>
        <w:t>müşteri tarafından imzalanmış</w:t>
      </w:r>
      <w:r w:rsidR="0067530F" w:rsidRPr="00BF1518">
        <w:rPr>
          <w:rFonts w:ascii="Times New Roman" w:hAnsi="Times New Roman" w:cs="Times New Roman"/>
          <w:sz w:val="20"/>
          <w:szCs w:val="20"/>
          <w:lang w:val="tr-TR"/>
        </w:rPr>
        <w:t xml:space="preserve"> olan</w:t>
      </w:r>
      <w:r w:rsidRPr="00BF1518">
        <w:rPr>
          <w:rFonts w:ascii="Times New Roman" w:hAnsi="Times New Roman" w:cs="Times New Roman"/>
          <w:sz w:val="20"/>
          <w:szCs w:val="20"/>
          <w:lang w:val="tr-TR"/>
        </w:rPr>
        <w:t xml:space="preserve"> dökümanı elinde bulunduran</w:t>
      </w:r>
      <w:r w:rsidR="0067530F" w:rsidRPr="00BF1518">
        <w:rPr>
          <w:rFonts w:ascii="Times New Roman" w:hAnsi="Times New Roman" w:cs="Times New Roman"/>
          <w:sz w:val="20"/>
          <w:szCs w:val="20"/>
          <w:lang w:val="tr-TR"/>
        </w:rPr>
        <w:t xml:space="preserve"> kişiye</w:t>
      </w:r>
      <w:r w:rsidRPr="00BF1518">
        <w:rPr>
          <w:rFonts w:ascii="Times New Roman" w:hAnsi="Times New Roman" w:cs="Times New Roman"/>
          <w:sz w:val="20"/>
          <w:szCs w:val="20"/>
          <w:lang w:val="tr-TR"/>
        </w:rPr>
        <w:t xml:space="preserve"> bankanın ödeme yaptığı poliçe (bills of exchange) dahil müşterilerine masraf yükleyecekleri hizmet türlerini bankalar çabuk bir şekilde </w:t>
      </w:r>
      <w:r w:rsidR="0067530F" w:rsidRPr="00BF1518">
        <w:rPr>
          <w:rFonts w:ascii="Times New Roman" w:hAnsi="Times New Roman" w:cs="Times New Roman"/>
          <w:sz w:val="20"/>
          <w:szCs w:val="20"/>
          <w:lang w:val="tr-TR"/>
        </w:rPr>
        <w:t>uygul</w:t>
      </w:r>
      <w:r w:rsidR="00196653">
        <w:rPr>
          <w:rFonts w:ascii="Times New Roman" w:hAnsi="Times New Roman" w:cs="Times New Roman"/>
          <w:sz w:val="20"/>
          <w:szCs w:val="20"/>
          <w:lang w:val="tr-TR"/>
        </w:rPr>
        <w:t>a</w:t>
      </w:r>
      <w:r w:rsidR="0067530F" w:rsidRPr="00BF1518">
        <w:rPr>
          <w:rFonts w:ascii="Times New Roman" w:hAnsi="Times New Roman" w:cs="Times New Roman"/>
          <w:sz w:val="20"/>
          <w:szCs w:val="20"/>
          <w:lang w:val="tr-TR"/>
        </w:rPr>
        <w:t>maya koymuşlardı.</w:t>
      </w:r>
      <w:r w:rsidRPr="00BF1518">
        <w:rPr>
          <w:rFonts w:ascii="Times New Roman" w:hAnsi="Times New Roman" w:cs="Times New Roman"/>
          <w:sz w:val="20"/>
          <w:szCs w:val="20"/>
          <w:lang w:val="tr-TR"/>
        </w:rPr>
        <w:t xml:space="preserve"> </w:t>
      </w:r>
    </w:p>
    <w:p w14:paraId="59A32EF8" w14:textId="77777777" w:rsidR="00BF0897" w:rsidRPr="00BF1518" w:rsidRDefault="00BF0897" w:rsidP="00BF1518">
      <w:pPr>
        <w:jc w:val="both"/>
        <w:rPr>
          <w:rFonts w:ascii="Times New Roman" w:hAnsi="Times New Roman" w:cs="Times New Roman"/>
          <w:sz w:val="20"/>
          <w:szCs w:val="20"/>
          <w:lang w:val="tr-TR"/>
        </w:rPr>
      </w:pPr>
    </w:p>
    <w:p w14:paraId="644DBD87" w14:textId="14F6DD4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Müşterilerinin artan bir ölçüde karmaşıklaşan gereksinmelerini karşılayarak ve müşterilerin uluslararası ticaret yapmak için gereksinme duydukları finansal araçları yaratarak BK bankaları, bankacılıkta yeniliğin dünya lideri oldular. İhracatçılar işlerini finanse etmede sorunlarla karşılaştılar. Müşterileri ihracatçılara poliçe ile ödeme yapıyorlardı ama onlar belirtilen tarihten daha erken paraya gereksinme duyuyorlardı. Bankalar, poliçenin belirtilen tarihinden daha erken bir tarihte poliçenin nakit tutarından daha küçük miktarda ödeme yaparak iskonto hizmeti sundular. Bazı bankalar bunu yapmadaki isteklilikleri nedeniyle iskonto müeseseleri (discount houses) oldular.  </w:t>
      </w:r>
    </w:p>
    <w:p w14:paraId="156CD14B" w14:textId="77777777" w:rsidR="00BF0897" w:rsidRPr="00BF1518" w:rsidRDefault="00BF0897" w:rsidP="00BF1518">
      <w:pPr>
        <w:jc w:val="both"/>
        <w:rPr>
          <w:rFonts w:ascii="Times New Roman" w:hAnsi="Times New Roman" w:cs="Times New Roman"/>
          <w:sz w:val="20"/>
          <w:szCs w:val="20"/>
          <w:lang w:val="tr-TR"/>
        </w:rPr>
      </w:pPr>
    </w:p>
    <w:p w14:paraId="0AA5D74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Çekler ve açık hesaplar (overdrafts) 18inci yüzyılda yaratıldılar ve bankalar her iş gününün sonunda fiziksel bir mekanda toplanarak birbirlerindeki hesapların takasını yaptılar.  </w:t>
      </w:r>
    </w:p>
    <w:p w14:paraId="17409F01" w14:textId="77777777" w:rsidR="00BF0897" w:rsidRPr="00BF1518" w:rsidRDefault="00BF0897" w:rsidP="00BF1518">
      <w:pPr>
        <w:ind w:firstLine="720"/>
        <w:jc w:val="both"/>
        <w:rPr>
          <w:rFonts w:ascii="Times New Roman" w:hAnsi="Times New Roman" w:cs="Times New Roman"/>
          <w:sz w:val="20"/>
          <w:szCs w:val="20"/>
          <w:lang w:val="tr-TR"/>
        </w:rPr>
      </w:pPr>
    </w:p>
    <w:p w14:paraId="2520A588" w14:textId="6C6217E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18inci ve 19uncu yüzyıllar boyunca bankalar daha fazla hizmet sun</w:t>
      </w:r>
      <w:r w:rsidR="0067530F" w:rsidRPr="00BF1518">
        <w:rPr>
          <w:rFonts w:ascii="Times New Roman" w:hAnsi="Times New Roman" w:cs="Times New Roman"/>
          <w:sz w:val="20"/>
          <w:szCs w:val="20"/>
          <w:lang w:val="tr-TR"/>
        </w:rPr>
        <w:t>mak</w:t>
      </w:r>
      <w:r w:rsidRPr="00BF1518">
        <w:rPr>
          <w:rFonts w:ascii="Times New Roman" w:hAnsi="Times New Roman" w:cs="Times New Roman"/>
          <w:sz w:val="20"/>
          <w:szCs w:val="20"/>
          <w:lang w:val="tr-TR"/>
        </w:rPr>
        <w:t xml:space="preserve"> ve işletmeler ile bireylerin ihtiyaçlarını karşılamak için coğrafi olarak yayıl</w:t>
      </w:r>
      <w:r w:rsidR="0067530F" w:rsidRPr="00BF1518">
        <w:rPr>
          <w:rFonts w:ascii="Times New Roman" w:hAnsi="Times New Roman" w:cs="Times New Roman"/>
          <w:sz w:val="20"/>
          <w:szCs w:val="20"/>
          <w:lang w:val="tr-TR"/>
        </w:rPr>
        <w:t>ıp</w:t>
      </w:r>
      <w:r w:rsidRPr="00BF1518">
        <w:rPr>
          <w:rFonts w:ascii="Times New Roman" w:hAnsi="Times New Roman" w:cs="Times New Roman"/>
          <w:sz w:val="20"/>
          <w:szCs w:val="20"/>
          <w:lang w:val="tr-TR"/>
        </w:rPr>
        <w:t xml:space="preserve"> daha önemli hale geldiler. Barclays gibi bugün ismine aşina olduğumuz bazıları bu dönemde kuruldu. </w:t>
      </w:r>
    </w:p>
    <w:p w14:paraId="707B26C6" w14:textId="77777777" w:rsidR="00BF0897" w:rsidRPr="00BF1518" w:rsidRDefault="00BF0897" w:rsidP="00BF1518">
      <w:pPr>
        <w:ind w:firstLine="720"/>
        <w:jc w:val="both"/>
        <w:rPr>
          <w:rFonts w:ascii="Times New Roman" w:hAnsi="Times New Roman" w:cs="Times New Roman"/>
          <w:sz w:val="20"/>
          <w:szCs w:val="20"/>
          <w:lang w:val="tr-TR"/>
        </w:rPr>
      </w:pPr>
    </w:p>
    <w:p w14:paraId="3F8B6800" w14:textId="08E4245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18. yüzyılın sonunda Sanayi Devriminden yararlanan yeni ihrac</w:t>
      </w:r>
      <w:r w:rsidR="0067530F" w:rsidRPr="00BF1518">
        <w:rPr>
          <w:rFonts w:ascii="Times New Roman" w:hAnsi="Times New Roman" w:cs="Times New Roman"/>
          <w:sz w:val="20"/>
          <w:szCs w:val="20"/>
          <w:lang w:val="tr-TR"/>
        </w:rPr>
        <w:t>a</w:t>
      </w:r>
      <w:r w:rsidRPr="00BF1518">
        <w:rPr>
          <w:rFonts w:ascii="Times New Roman" w:hAnsi="Times New Roman" w:cs="Times New Roman"/>
          <w:sz w:val="20"/>
          <w:szCs w:val="20"/>
          <w:lang w:val="tr-TR"/>
        </w:rPr>
        <w:t>tçı şirketlere gereksinme duydukları hizmetleri sunmak için ilk t</w:t>
      </w:r>
      <w:r w:rsidR="0067530F" w:rsidRPr="00BF1518">
        <w:rPr>
          <w:rFonts w:ascii="Times New Roman" w:hAnsi="Times New Roman" w:cs="Times New Roman"/>
          <w:sz w:val="20"/>
          <w:szCs w:val="20"/>
          <w:lang w:val="tr-TR"/>
        </w:rPr>
        <w:t>üccar</w:t>
      </w:r>
      <w:r w:rsidRPr="00BF1518">
        <w:rPr>
          <w:rFonts w:ascii="Times New Roman" w:hAnsi="Times New Roman" w:cs="Times New Roman"/>
          <w:sz w:val="20"/>
          <w:szCs w:val="20"/>
          <w:lang w:val="tr-TR"/>
        </w:rPr>
        <w:t xml:space="preserve"> bankalar (Merchant banks) kuruldu. 1826’ya kadar 20 bankadan oluşan ulusal bir ağ kururuldu. </w:t>
      </w:r>
    </w:p>
    <w:p w14:paraId="62219B65" w14:textId="77777777" w:rsidR="00BF0897" w:rsidRPr="00BF1518" w:rsidRDefault="00BF0897" w:rsidP="00BF1518">
      <w:pPr>
        <w:ind w:firstLine="720"/>
        <w:jc w:val="both"/>
        <w:rPr>
          <w:rFonts w:ascii="Times New Roman" w:hAnsi="Times New Roman" w:cs="Times New Roman"/>
          <w:sz w:val="20"/>
          <w:szCs w:val="20"/>
          <w:lang w:val="tr-TR"/>
        </w:rPr>
      </w:pPr>
    </w:p>
    <w:p w14:paraId="3E5351E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Bank of England 1694 yılında Fransa ile savaşı finanse etmek için hükümetin para bulabilmesi amacıyla kuruldu. Para yatırmayı taahhüt edenler proje hakkında şevkli idiler ve banka birkaç hafta içinde 1.2 milyon pound para topladı. Para yatırmayı taahhüt edenler bankanın ortağı oldular.  Banka, hükümetin yeni finansman taleplerini karşılamayı ve yeni madeni para ihraç etmeyi sürdürmeye ek olarak mevduat kabul ederek ve senet iskonto ederek topluma bankacılık hizmetleri sundu. Banka, geniş ölçüde para olarak kabul edilen banknot ihraç etmeye başladı. </w:t>
      </w:r>
    </w:p>
    <w:p w14:paraId="1D79C716" w14:textId="77777777" w:rsidR="00BF0897" w:rsidRPr="00BF1518" w:rsidRDefault="00BF0897" w:rsidP="00BF1518">
      <w:pPr>
        <w:ind w:firstLine="720"/>
        <w:jc w:val="both"/>
        <w:rPr>
          <w:rFonts w:ascii="Times New Roman" w:hAnsi="Times New Roman" w:cs="Times New Roman"/>
          <w:sz w:val="20"/>
          <w:szCs w:val="20"/>
          <w:lang w:val="tr-TR"/>
        </w:rPr>
      </w:pPr>
    </w:p>
    <w:p w14:paraId="63D76B5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Devletin borcu arttı ve 18inci yüzyılın sonunda banka artık banknotları altına çevirmiyordu. Bu dönemlerde diğer bankalar da sahtekârlığa duyarlı olarak banknot ihraç ediyorlardı. </w:t>
      </w:r>
    </w:p>
    <w:p w14:paraId="5A3E967E" w14:textId="77777777" w:rsidR="00BF0897" w:rsidRPr="00BF1518" w:rsidRDefault="00BF0897" w:rsidP="00BF1518">
      <w:pPr>
        <w:ind w:firstLine="720"/>
        <w:jc w:val="both"/>
        <w:rPr>
          <w:rFonts w:ascii="Times New Roman" w:hAnsi="Times New Roman" w:cs="Times New Roman"/>
          <w:sz w:val="20"/>
          <w:szCs w:val="20"/>
          <w:lang w:val="tr-TR"/>
        </w:rPr>
      </w:pPr>
    </w:p>
    <w:p w14:paraId="2E20331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19. yüzyılın ortalarında Bank of England’a banknot ihracında tekel olma hakkı verildi. İskoç bankaları hala banknot ihraç edebiliyorlardı ama bunların karşılığının Bank of England’ın banknotları olması zorundaydı. Enflasyon riskini azaltmak için banka, yalnızca altın mevcutlarında bir artışla karşılanması halinde yeni banknot ihraç edebilecekti. Bundan sonra banka ticari bankacılık faaliyetleri sunmayı durdurmayı kararlaştırdı ve bunu yerine hükümetin bankacısı olmaya ve son kredi mercii kavramını geliştirmeye odaklandı.   </w:t>
      </w:r>
    </w:p>
    <w:p w14:paraId="2454F8F6" w14:textId="77777777" w:rsidR="00BF0897" w:rsidRPr="00BF1518" w:rsidRDefault="00BF0897" w:rsidP="00BF1518">
      <w:pPr>
        <w:jc w:val="both"/>
        <w:rPr>
          <w:rFonts w:ascii="Times New Roman" w:hAnsi="Times New Roman" w:cs="Times New Roman"/>
          <w:sz w:val="20"/>
          <w:szCs w:val="20"/>
          <w:lang w:val="tr-TR"/>
        </w:rPr>
      </w:pPr>
    </w:p>
    <w:p w14:paraId="6ADFB5A7" w14:textId="77777777" w:rsidR="00BF0897" w:rsidRPr="00BF1518" w:rsidRDefault="00BF0897" w:rsidP="00BF1518">
      <w:pPr>
        <w:jc w:val="both"/>
        <w:rPr>
          <w:rFonts w:ascii="Times New Roman" w:hAnsi="Times New Roman" w:cs="Times New Roman"/>
          <w:sz w:val="20"/>
          <w:szCs w:val="20"/>
          <w:lang w:val="tr-TR"/>
        </w:rPr>
      </w:pPr>
    </w:p>
    <w:p w14:paraId="2348C20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94851D9"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Merkez Bankaları</w:t>
      </w:r>
    </w:p>
    <w:p w14:paraId="2678BA5D" w14:textId="77777777" w:rsidR="00BF0897" w:rsidRPr="00BF1518" w:rsidRDefault="00BF0897" w:rsidP="00BF1518">
      <w:pPr>
        <w:jc w:val="both"/>
        <w:rPr>
          <w:rFonts w:ascii="Times New Roman" w:hAnsi="Times New Roman" w:cs="Times New Roman"/>
          <w:sz w:val="20"/>
          <w:szCs w:val="20"/>
          <w:lang w:val="tr-TR"/>
        </w:rPr>
      </w:pPr>
    </w:p>
    <w:p w14:paraId="00925509" w14:textId="77777777" w:rsidR="00BF0897" w:rsidRPr="00BF1518" w:rsidRDefault="00BF0897" w:rsidP="00BF1518">
      <w:pPr>
        <w:jc w:val="both"/>
        <w:rPr>
          <w:rFonts w:ascii="Times New Roman" w:hAnsi="Times New Roman" w:cs="Times New Roman"/>
          <w:sz w:val="20"/>
          <w:szCs w:val="20"/>
          <w:lang w:val="tr-TR"/>
        </w:rPr>
      </w:pPr>
    </w:p>
    <w:p w14:paraId="08D4E62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6A8F371F" w14:textId="019598D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Ülkelerin çoğunluğunun bir merkez bankası vardır. BK’da Bank of England, ABD’nde Federal Reserve merkez bankasıdırlar.  Euro bölgesinin (eurozone) Avrupa Merkez Bankası (European Central Bank-ECB) vardır ve her üye ülkenin merkez bankaları ile birlikte “Eurosistem” (eurosystem) denilen sistemi oluştururlar. Her merkez bankasının statüsü ve işlevi değişmekle birlikte birçoğu Bank of England modeline dayanmaktadır. Ancak hemen hemen her merkez bankası tarafından üstlenilen bazı faaliyetler vardır.</w:t>
      </w:r>
    </w:p>
    <w:p w14:paraId="13427F63" w14:textId="77777777" w:rsidR="00BF0897" w:rsidRPr="00BF1518" w:rsidRDefault="00BF0897" w:rsidP="00BF1518">
      <w:pPr>
        <w:jc w:val="both"/>
        <w:rPr>
          <w:rFonts w:ascii="Times New Roman" w:hAnsi="Times New Roman" w:cs="Times New Roman"/>
          <w:sz w:val="20"/>
          <w:szCs w:val="20"/>
          <w:lang w:val="tr-TR"/>
        </w:rPr>
      </w:pPr>
    </w:p>
    <w:p w14:paraId="791DAFF6" w14:textId="64B0972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Genellikle merkez bankaları hükümetin bankacısı gibi hareket eder. Bu nedenle, vergi ödemeleri gibi hükümete yapılan ödemeleri kabul eder ve kamu görevlilerine yapılan ödemeler gibi hükümetin masraflarının ödemesini yapar. Bu hükümetin merkez bankasında, herhangi bir cari hesapla aynı biçimde işleyen bir hesap sahibi olması ile gerçekleştirilir.  Hükümetin merkez bankasındaki cari hesabında başka nakit akımları da vardır. Merkez bankası genellikle hükümete kredi açmaz ama bono ve tahviller gibi finansal araçların ihracı ve geri alımıyla hükümetin para bulmasında çoğunlukla önemli bir rol oynar.  Devlet tahvilleri, iç piyasada finansal kurumlar ve kişiler tarafından yatırım amacıyla elde tutulur. BK’da, </w:t>
      </w:r>
      <w:r w:rsidR="00BC06FB" w:rsidRPr="00BF1518">
        <w:rPr>
          <w:rFonts w:ascii="Times New Roman" w:hAnsi="Times New Roman" w:cs="Times New Roman"/>
          <w:b/>
          <w:bCs/>
          <w:i/>
          <w:iCs/>
          <w:sz w:val="20"/>
          <w:szCs w:val="20"/>
          <w:lang w:val="tr-TR"/>
        </w:rPr>
        <w:t>“</w:t>
      </w:r>
      <w:r w:rsidRPr="00BF1518">
        <w:rPr>
          <w:rFonts w:ascii="Times New Roman" w:hAnsi="Times New Roman" w:cs="Times New Roman"/>
          <w:b/>
          <w:bCs/>
          <w:i/>
          <w:iCs/>
          <w:sz w:val="20"/>
          <w:szCs w:val="20"/>
          <w:lang w:val="tr-TR"/>
        </w:rPr>
        <w:t>gilts</w:t>
      </w:r>
      <w:r w:rsidR="00BC06FB"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olarak da isimlendirilen devlet tahvillerinin yaklaşık üçte birinin sahibi yurtdışındakilerdir. Ama merkez bankalarının işlevinin tam bir kapsamı hükümetin bankacısı olmaktan çok öteye geçmektedir. </w:t>
      </w:r>
    </w:p>
    <w:p w14:paraId="02F456A6" w14:textId="77777777" w:rsidR="00BF0897" w:rsidRPr="00BF1518" w:rsidRDefault="00BF0897" w:rsidP="00BF1518">
      <w:pPr>
        <w:ind w:firstLine="720"/>
        <w:jc w:val="both"/>
        <w:rPr>
          <w:rFonts w:ascii="Times New Roman" w:hAnsi="Times New Roman" w:cs="Times New Roman"/>
          <w:sz w:val="20"/>
          <w:szCs w:val="20"/>
          <w:lang w:val="tr-TR"/>
        </w:rPr>
      </w:pPr>
    </w:p>
    <w:p w14:paraId="72ACCF8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Merkez bankaları genellikle para politikasında rol oynarlar.  Avrupa Merkez Bankası’nda olduğu gibi, bazı merkez bankaları tam bağımsızlığa sahiptir. Bunun anlamı bu bankaların para politikasını, faiz oranlarını ve para arzını belirlemek ve belirlenen hedefleri gerçekleştirmek için gerekli adımları atmakta özgür olduklarıdır. </w:t>
      </w:r>
    </w:p>
    <w:p w14:paraId="6AA27B35" w14:textId="77777777" w:rsidR="00BF0897" w:rsidRPr="00BF1518" w:rsidRDefault="00BF0897" w:rsidP="00BF1518">
      <w:pPr>
        <w:ind w:firstLine="720"/>
        <w:jc w:val="both"/>
        <w:rPr>
          <w:rFonts w:ascii="Times New Roman" w:hAnsi="Times New Roman" w:cs="Times New Roman"/>
          <w:sz w:val="20"/>
          <w:szCs w:val="20"/>
          <w:lang w:val="tr-TR"/>
        </w:rPr>
      </w:pPr>
    </w:p>
    <w:p w14:paraId="765D9943" w14:textId="2799A3D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Buna karşılık Bank of England’ın hükümetin politikayı belirlediği araç bağımsızlığı vardır, ama banka bu hedefleri gerçekleştirmek için gerekli gördüğü herhangi bir önlemi almakta özgürdür. 1997’ye kadar Bank of England bağımsız değil idi; hükümet </w:t>
      </w:r>
      <w:r w:rsidR="00BC06FB" w:rsidRPr="00BF1518">
        <w:rPr>
          <w:rFonts w:ascii="Times New Roman" w:hAnsi="Times New Roman" w:cs="Times New Roman"/>
          <w:sz w:val="20"/>
          <w:szCs w:val="20"/>
          <w:lang w:val="tr-TR"/>
        </w:rPr>
        <w:t xml:space="preserve">hem </w:t>
      </w:r>
      <w:r w:rsidRPr="00BF1518">
        <w:rPr>
          <w:rFonts w:ascii="Times New Roman" w:hAnsi="Times New Roman" w:cs="Times New Roman"/>
          <w:sz w:val="20"/>
          <w:szCs w:val="20"/>
          <w:lang w:val="tr-TR"/>
        </w:rPr>
        <w:t>hedefleri tespit e</w:t>
      </w:r>
      <w:r w:rsidR="00BC06FB" w:rsidRPr="00BF1518">
        <w:rPr>
          <w:rFonts w:ascii="Times New Roman" w:hAnsi="Times New Roman" w:cs="Times New Roman"/>
          <w:sz w:val="20"/>
          <w:szCs w:val="20"/>
          <w:lang w:val="tr-TR"/>
        </w:rPr>
        <w:t>tmiş</w:t>
      </w:r>
      <w:r w:rsidRPr="00BF1518">
        <w:rPr>
          <w:rFonts w:ascii="Times New Roman" w:hAnsi="Times New Roman" w:cs="Times New Roman"/>
          <w:sz w:val="20"/>
          <w:szCs w:val="20"/>
          <w:lang w:val="tr-TR"/>
        </w:rPr>
        <w:t xml:space="preserve"> </w:t>
      </w:r>
      <w:r w:rsidR="00BC06FB" w:rsidRPr="00BF1518">
        <w:rPr>
          <w:rFonts w:ascii="Times New Roman" w:hAnsi="Times New Roman" w:cs="Times New Roman"/>
          <w:sz w:val="20"/>
          <w:szCs w:val="20"/>
          <w:lang w:val="tr-TR"/>
        </w:rPr>
        <w:t>hem</w:t>
      </w:r>
      <w:r w:rsidRPr="00BF1518">
        <w:rPr>
          <w:rFonts w:ascii="Times New Roman" w:hAnsi="Times New Roman" w:cs="Times New Roman"/>
          <w:sz w:val="20"/>
          <w:szCs w:val="20"/>
          <w:lang w:val="tr-TR"/>
        </w:rPr>
        <w:t xml:space="preserve"> </w:t>
      </w:r>
      <w:r w:rsidR="00BC06FB" w:rsidRPr="00BF1518">
        <w:rPr>
          <w:rFonts w:ascii="Times New Roman" w:hAnsi="Times New Roman" w:cs="Times New Roman"/>
          <w:sz w:val="20"/>
          <w:szCs w:val="20"/>
          <w:lang w:val="tr-TR"/>
        </w:rPr>
        <w:t xml:space="preserve">de </w:t>
      </w:r>
      <w:r w:rsidRPr="00BF1518">
        <w:rPr>
          <w:rFonts w:ascii="Times New Roman" w:hAnsi="Times New Roman" w:cs="Times New Roman"/>
          <w:sz w:val="20"/>
          <w:szCs w:val="20"/>
          <w:lang w:val="tr-TR"/>
        </w:rPr>
        <w:t>bunları gerçekleştirmek için alınacak önlemleri belirle</w:t>
      </w:r>
      <w:r w:rsidR="00BC06FB" w:rsidRPr="00BF1518">
        <w:rPr>
          <w:rFonts w:ascii="Times New Roman" w:hAnsi="Times New Roman" w:cs="Times New Roman"/>
          <w:sz w:val="20"/>
          <w:szCs w:val="20"/>
          <w:lang w:val="tr-TR"/>
        </w:rPr>
        <w:t>mişti</w:t>
      </w:r>
      <w:r w:rsidRPr="00BF1518">
        <w:rPr>
          <w:rFonts w:ascii="Times New Roman" w:hAnsi="Times New Roman" w:cs="Times New Roman"/>
          <w:sz w:val="20"/>
          <w:szCs w:val="20"/>
          <w:lang w:val="tr-TR"/>
        </w:rPr>
        <w:t xml:space="preserve">. Bank of England sadece hükümetin bir ajanı idi. Ancak verilere göre merkez bankasının bağımsız olduğu ülkede enflasyon düzeyleri daha düşüktür. Bunun nedeni kısmen hükümetlerin seçimlerden önce ekonomiye destek sağlar gibi davranabilmesidir. Bu daha fazla paranın aynı miktardaki malın peşinde koşmasına ve seçimlerden sonra enflasyonun artmasına yol açmaktadır.  </w:t>
      </w:r>
    </w:p>
    <w:p w14:paraId="7FCD8696" w14:textId="77777777" w:rsidR="00BF0897" w:rsidRPr="00BF1518" w:rsidRDefault="00BF0897" w:rsidP="00BF1518">
      <w:pPr>
        <w:ind w:firstLine="720"/>
        <w:jc w:val="both"/>
        <w:rPr>
          <w:rFonts w:ascii="Times New Roman" w:hAnsi="Times New Roman" w:cs="Times New Roman"/>
          <w:sz w:val="20"/>
          <w:szCs w:val="20"/>
          <w:lang w:val="tr-TR"/>
        </w:rPr>
      </w:pPr>
    </w:p>
    <w:p w14:paraId="0AB13463" w14:textId="721932F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1997’de yeni İşçi Partisi Hükümeti Bank of England’a araç bağımsızlığı verdi. Hazine’nin enflasyon hedefini belirleme sorumluluğu devam etti ve Bank of England’</w:t>
      </w:r>
      <w:r w:rsidR="00BC06FB" w:rsidRPr="00BF1518">
        <w:rPr>
          <w:rFonts w:ascii="Times New Roman" w:hAnsi="Times New Roman" w:cs="Times New Roman"/>
          <w:sz w:val="20"/>
          <w:szCs w:val="20"/>
          <w:lang w:val="tr-TR"/>
        </w:rPr>
        <w:t xml:space="preserve">a </w:t>
      </w:r>
      <w:r w:rsidRPr="00BF1518">
        <w:rPr>
          <w:rFonts w:ascii="Times New Roman" w:hAnsi="Times New Roman" w:cs="Times New Roman"/>
          <w:sz w:val="20"/>
          <w:szCs w:val="20"/>
          <w:lang w:val="tr-TR"/>
        </w:rPr>
        <w:t xml:space="preserve"> belirlenen enflasyon oranı gerçekleştirme görevi verildi.  Bank of England ayrıca finansal sistemin güvenilirliği ve istikrarını korumakla görevlendirildi. Bu araç bağımsızlığı olarak terimlendirilmiştir.  Bu nedenle Bank of England’a hedefleri verilir ama banka onları uygun gördüğü gibi gerçekleştirmede özgürdür. Buna karşılık Avrupa Merkez Bankası (ECB) tam bağımsızlığa sahiptir ve kendi hedeflerini belirlemesinin yanısıra onları nasıl gerçekleştireceğini belirlemede de özgürdür. </w:t>
      </w:r>
    </w:p>
    <w:p w14:paraId="4B33723C" w14:textId="77777777" w:rsidR="00BF0897" w:rsidRPr="00BF1518" w:rsidRDefault="00BF0897" w:rsidP="00BF1518">
      <w:pPr>
        <w:ind w:firstLine="720"/>
        <w:jc w:val="both"/>
        <w:rPr>
          <w:rFonts w:ascii="Times New Roman" w:hAnsi="Times New Roman" w:cs="Times New Roman"/>
          <w:sz w:val="20"/>
          <w:szCs w:val="20"/>
          <w:lang w:val="tr-TR"/>
        </w:rPr>
      </w:pPr>
    </w:p>
    <w:p w14:paraId="0FB2517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BK’da Bank of England banknot basımından ve Kraliyet Darphnaesi (Royal Mint) de madeni ufaklık paranın basımından sorumludur. Bugün birçok işlem elektronik olarak, kredi kart yoluyla veya banka transferleri ile yapılsalar da ekonominin elde edebileceği kredi miktarı için dolanımdaki nakit para miktarı önemlidir. İnsanlar, merkez bankasının eski ve yıpranmış banknotları değiştirmesinin yanısıra ekonomideki büyümeyi karşılayacak yeterli ilave nakdi basmasını da bekleyebilir. Uygulamada bazen, merkez bankaları ekonomiye canlandırma sağlaması için daha fazla nakit basarlar.  </w:t>
      </w:r>
    </w:p>
    <w:p w14:paraId="46EB6099" w14:textId="77777777" w:rsidR="00BF0897" w:rsidRPr="00BF1518" w:rsidRDefault="00BF0897" w:rsidP="00BF1518">
      <w:pPr>
        <w:ind w:firstLine="720"/>
        <w:jc w:val="both"/>
        <w:rPr>
          <w:rFonts w:ascii="Times New Roman" w:hAnsi="Times New Roman" w:cs="Times New Roman"/>
          <w:sz w:val="20"/>
          <w:szCs w:val="20"/>
          <w:lang w:val="tr-TR"/>
        </w:rPr>
      </w:pPr>
    </w:p>
    <w:p w14:paraId="4EE5B3C9" w14:textId="4BC4122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Küresel finansal krizden bu yana, bazı diğer merkez bankalarının da yaptığı gibi, </w:t>
      </w:r>
      <w:r w:rsidRPr="00BF1518">
        <w:rPr>
          <w:rFonts w:ascii="Times New Roman" w:hAnsi="Times New Roman" w:cs="Times New Roman"/>
          <w:b/>
          <w:bCs/>
          <w:i/>
          <w:iCs/>
          <w:sz w:val="20"/>
          <w:szCs w:val="20"/>
          <w:lang w:val="tr-TR"/>
        </w:rPr>
        <w:t>“miktar gevşetmesi“ (quantative easing)</w:t>
      </w:r>
      <w:r w:rsidRPr="00BF1518">
        <w:rPr>
          <w:rFonts w:ascii="Times New Roman" w:hAnsi="Times New Roman" w:cs="Times New Roman"/>
          <w:sz w:val="20"/>
          <w:szCs w:val="20"/>
          <w:lang w:val="tr-TR"/>
        </w:rPr>
        <w:t xml:space="preserve">   uygulanmaktadır.  Miktar gevşetmesi merkez bankasının pazara girmesi ve devlet veya bazen da şirket tahvillerini satın alması</w:t>
      </w:r>
      <w:r w:rsidR="00BC06FB"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böylece de elektronik olarak para basması eylemini ifade etmektedir. Bununla da büyümenin yaratılmasına yardımcı olacak ve enflasyonu yükseltecek olan ekonomideki talebi artırmak için özel harcamaları artırmak amaçlanmaktadır. Kitabın yazımı sırasında enflasyon oranı, hükümetin hedefi olan %2’nin altındadır. Açıkçası bu nazik bir operasyondur ve aşırı miktar genişletmesi hükümetin hedefini önemli ölçüde aşarak enflasyona yol açabilir.</w:t>
      </w:r>
    </w:p>
    <w:p w14:paraId="5D2EF691" w14:textId="77777777" w:rsidR="00BF0897" w:rsidRPr="00BF1518" w:rsidRDefault="00BF0897" w:rsidP="00BF1518">
      <w:pPr>
        <w:ind w:firstLine="720"/>
        <w:jc w:val="both"/>
        <w:rPr>
          <w:rFonts w:ascii="Times New Roman" w:hAnsi="Times New Roman" w:cs="Times New Roman"/>
          <w:sz w:val="20"/>
          <w:szCs w:val="20"/>
          <w:lang w:val="tr-TR"/>
        </w:rPr>
      </w:pPr>
    </w:p>
    <w:p w14:paraId="6DB5FCA1" w14:textId="4BD37E4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BK’da, </w:t>
      </w:r>
      <w:r w:rsidR="00BC06FB" w:rsidRPr="00BF1518">
        <w:rPr>
          <w:rFonts w:ascii="Times New Roman" w:hAnsi="Times New Roman" w:cs="Times New Roman"/>
          <w:sz w:val="20"/>
          <w:szCs w:val="20"/>
          <w:lang w:val="tr-TR"/>
        </w:rPr>
        <w:t>devlet borcunun ihracından “</w:t>
      </w:r>
      <w:r w:rsidRPr="00BF1518">
        <w:rPr>
          <w:rFonts w:ascii="Times New Roman" w:hAnsi="Times New Roman" w:cs="Times New Roman"/>
          <w:sz w:val="20"/>
          <w:szCs w:val="20"/>
          <w:lang w:val="tr-TR"/>
        </w:rPr>
        <w:t>BK Debt Management Office</w:t>
      </w:r>
      <w:r w:rsidR="00BC06FB" w:rsidRPr="00BF1518">
        <w:rPr>
          <w:rFonts w:ascii="Times New Roman" w:hAnsi="Times New Roman" w:cs="Times New Roman"/>
          <w:sz w:val="20"/>
          <w:szCs w:val="20"/>
          <w:lang w:val="tr-TR"/>
        </w:rPr>
        <w:t>”</w:t>
      </w:r>
      <w:r w:rsidR="00EC6EB5">
        <w:rPr>
          <w:rFonts w:ascii="Times New Roman" w:hAnsi="Times New Roman" w:cs="Times New Roman"/>
          <w:sz w:val="20"/>
          <w:szCs w:val="20"/>
          <w:lang w:val="tr-TR"/>
        </w:rPr>
        <w:t xml:space="preserve"> </w:t>
      </w:r>
      <w:r w:rsidR="00BC06FB" w:rsidRPr="00BF1518">
        <w:rPr>
          <w:rFonts w:ascii="Times New Roman" w:hAnsi="Times New Roman" w:cs="Times New Roman"/>
          <w:sz w:val="20"/>
          <w:szCs w:val="20"/>
          <w:lang w:val="tr-TR"/>
        </w:rPr>
        <w:t xml:space="preserve">(BK Borç Yönetim Ofisi) </w:t>
      </w:r>
      <w:r w:rsidRPr="00BF1518">
        <w:rPr>
          <w:rFonts w:ascii="Times New Roman" w:hAnsi="Times New Roman" w:cs="Times New Roman"/>
          <w:sz w:val="20"/>
          <w:szCs w:val="20"/>
          <w:lang w:val="tr-TR"/>
        </w:rPr>
        <w:t xml:space="preserve">sorumlu olsa da </w:t>
      </w:r>
      <w:r w:rsidR="00BC06FB" w:rsidRPr="00BF1518">
        <w:rPr>
          <w:rFonts w:ascii="Times New Roman" w:hAnsi="Times New Roman" w:cs="Times New Roman"/>
          <w:sz w:val="20"/>
          <w:szCs w:val="20"/>
          <w:lang w:val="tr-TR"/>
        </w:rPr>
        <w:t xml:space="preserve">çoğu kez </w:t>
      </w:r>
      <w:r w:rsidRPr="00BF1518">
        <w:rPr>
          <w:rFonts w:ascii="Times New Roman" w:hAnsi="Times New Roman" w:cs="Times New Roman"/>
          <w:sz w:val="20"/>
          <w:szCs w:val="20"/>
          <w:lang w:val="tr-TR"/>
        </w:rPr>
        <w:t>merkez bankaları devlet borçlarının ihracından da sorumludurlar.</w:t>
      </w:r>
      <w:r w:rsidR="00FD0724" w:rsidRPr="00BF1518">
        <w:rPr>
          <w:rStyle w:val="FootnoteReference"/>
          <w:rFonts w:ascii="Times New Roman" w:hAnsi="Times New Roman" w:cs="Times New Roman"/>
          <w:sz w:val="20"/>
          <w:szCs w:val="20"/>
          <w:lang w:val="tr-TR"/>
        </w:rPr>
        <w:footnoteReference w:id="5"/>
      </w:r>
      <w:r w:rsidRPr="00BF1518">
        <w:rPr>
          <w:rFonts w:ascii="Times New Roman" w:hAnsi="Times New Roman" w:cs="Times New Roman"/>
          <w:sz w:val="20"/>
          <w:szCs w:val="20"/>
          <w:lang w:val="tr-TR"/>
        </w:rPr>
        <w:t xml:space="preserve"> BK’da Gilts veya hazine bonusu (treasury bills) olarak nitelenen devlet tahvilleri hemen her yatırımda olduğu gibi aynı risk ve getiri ilişkisine sahiptir. Bu nedenle yatırımcılar devletin vadesi gelen faizi ödeme veya ana parayı geri ödeme kabiliyetini sorgulamaya başlarlar ise yeni borç ihracının maliyeti, belki de borçlanmanın maliyetini önemli ölçüde artırarak, yükselecektir.  </w:t>
      </w:r>
    </w:p>
    <w:p w14:paraId="79A9922A" w14:textId="77777777" w:rsidR="00BF0897" w:rsidRPr="00BF1518" w:rsidRDefault="00BF0897" w:rsidP="00BF1518">
      <w:pPr>
        <w:ind w:firstLine="720"/>
        <w:jc w:val="both"/>
        <w:rPr>
          <w:rFonts w:ascii="Times New Roman" w:hAnsi="Times New Roman" w:cs="Times New Roman"/>
          <w:sz w:val="20"/>
          <w:szCs w:val="20"/>
          <w:lang w:val="tr-TR"/>
        </w:rPr>
      </w:pPr>
    </w:p>
    <w:p w14:paraId="795941D3" w14:textId="6316485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Hükümetler, istedikleri kadar çok para basarlar ise bunun daha yüksek enflasyon seviyelerine ve ekstrem durumlarda hiperenflasyona yol aça</w:t>
      </w:r>
      <w:r w:rsidR="00196653">
        <w:rPr>
          <w:rFonts w:ascii="Times New Roman" w:hAnsi="Times New Roman" w:cs="Times New Roman"/>
          <w:sz w:val="20"/>
          <w:szCs w:val="20"/>
          <w:lang w:val="tr-TR"/>
        </w:rPr>
        <w:t>ca</w:t>
      </w:r>
      <w:r w:rsidRPr="00BF1518">
        <w:rPr>
          <w:rFonts w:ascii="Times New Roman" w:hAnsi="Times New Roman" w:cs="Times New Roman"/>
          <w:sz w:val="20"/>
          <w:szCs w:val="20"/>
          <w:lang w:val="tr-TR"/>
        </w:rPr>
        <w:t>ğını ve paranın gerçekte değersizleşeceğini artık anlamışlardır.</w:t>
      </w:r>
    </w:p>
    <w:p w14:paraId="703F437F" w14:textId="77777777" w:rsidR="00BF0897" w:rsidRPr="00BF1518" w:rsidRDefault="00BF0897" w:rsidP="00BF1518">
      <w:pPr>
        <w:ind w:firstLine="720"/>
        <w:jc w:val="both"/>
        <w:rPr>
          <w:rFonts w:ascii="Times New Roman" w:hAnsi="Times New Roman" w:cs="Times New Roman"/>
          <w:sz w:val="20"/>
          <w:szCs w:val="20"/>
          <w:lang w:val="tr-TR"/>
        </w:rPr>
      </w:pPr>
    </w:p>
    <w:p w14:paraId="460D451D" w14:textId="2387C5A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BK devlet tahvilleri pound sterling yanısıra başka para üzerinden de ihraç edilebilir. Geçmişte, “renminbi tahvilleri” olarak nitelenenler Çin parası üzerinden ihraç edilmiştir. </w:t>
      </w:r>
      <w:r w:rsidR="00FD0724" w:rsidRPr="00BF1518">
        <w:rPr>
          <w:rStyle w:val="FootnoteReference"/>
          <w:rFonts w:ascii="Times New Roman" w:hAnsi="Times New Roman" w:cs="Times New Roman"/>
          <w:sz w:val="20"/>
          <w:szCs w:val="20"/>
          <w:lang w:val="tr-TR"/>
        </w:rPr>
        <w:footnoteReference w:id="6"/>
      </w:r>
    </w:p>
    <w:p w14:paraId="06214B9F" w14:textId="77777777" w:rsidR="00BF0897" w:rsidRPr="00BF1518" w:rsidRDefault="00BF0897" w:rsidP="00BF1518">
      <w:pPr>
        <w:ind w:firstLine="720"/>
        <w:jc w:val="both"/>
        <w:rPr>
          <w:rFonts w:ascii="Times New Roman" w:hAnsi="Times New Roman" w:cs="Times New Roman"/>
          <w:sz w:val="20"/>
          <w:szCs w:val="20"/>
          <w:lang w:val="tr-TR"/>
        </w:rPr>
      </w:pPr>
    </w:p>
    <w:p w14:paraId="465EBD52"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5E19E18F" w14:textId="77777777" w:rsidTr="00BF0897">
        <w:tc>
          <w:tcPr>
            <w:tcW w:w="9010" w:type="dxa"/>
          </w:tcPr>
          <w:p w14:paraId="3B91D339" w14:textId="77777777" w:rsidR="00BF0897" w:rsidRPr="00BF1518" w:rsidRDefault="00BF0897" w:rsidP="00BF1518">
            <w:pPr>
              <w:jc w:val="both"/>
              <w:rPr>
                <w:rFonts w:ascii="Times New Roman" w:hAnsi="Times New Roman" w:cs="Times New Roman"/>
                <w:sz w:val="20"/>
                <w:szCs w:val="20"/>
                <w:lang w:val="tr-TR"/>
              </w:rPr>
            </w:pPr>
          </w:p>
          <w:p w14:paraId="646102C7" w14:textId="77777777" w:rsidR="00BF0897" w:rsidRPr="00EA23B8" w:rsidRDefault="00BF0897" w:rsidP="00BF1518">
            <w:pPr>
              <w:jc w:val="both"/>
              <w:rPr>
                <w:rFonts w:ascii="Avenir Next" w:hAnsi="Avenir Next" w:cs="Times New Roman"/>
                <w:b/>
                <w:bCs/>
                <w:sz w:val="20"/>
                <w:szCs w:val="20"/>
                <w:lang w:val="tr-TR"/>
              </w:rPr>
            </w:pPr>
            <w:r w:rsidRPr="00EA23B8">
              <w:rPr>
                <w:rFonts w:ascii="Avenir Next" w:hAnsi="Avenir Next" w:cs="Times New Roman"/>
                <w:b/>
                <w:bCs/>
                <w:sz w:val="20"/>
                <w:szCs w:val="20"/>
                <w:lang w:val="tr-TR"/>
              </w:rPr>
              <w:t>Faaliyet</w:t>
            </w:r>
          </w:p>
          <w:p w14:paraId="78B47AA9" w14:textId="77777777" w:rsidR="00BF0897" w:rsidRPr="00EA23B8" w:rsidRDefault="00BF0897" w:rsidP="00BF1518">
            <w:pPr>
              <w:jc w:val="both"/>
              <w:rPr>
                <w:rFonts w:ascii="Avenir Next" w:hAnsi="Avenir Next" w:cs="Times New Roman"/>
                <w:sz w:val="20"/>
                <w:szCs w:val="20"/>
                <w:lang w:val="tr-TR"/>
              </w:rPr>
            </w:pPr>
          </w:p>
          <w:p w14:paraId="3ED29497" w14:textId="77777777"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Bank of England neden sterlinden başka bir para üzerinden düzenlenmiş tahviller ihraç etmiş etmiştir? Tahviller pound üzerinden ihraç edilmişler ise riski kim üstlenir? Tahviller renminbi üzerinden ihraç edildiğinde bu nasıl değişir?</w:t>
            </w:r>
          </w:p>
          <w:p w14:paraId="2F9B2D9D" w14:textId="77777777" w:rsidR="00BF0897" w:rsidRPr="00EA23B8" w:rsidRDefault="00BF0897" w:rsidP="00BF1518">
            <w:pPr>
              <w:jc w:val="both"/>
              <w:rPr>
                <w:rFonts w:ascii="Avenir Next" w:hAnsi="Avenir Next" w:cs="Times New Roman"/>
                <w:sz w:val="20"/>
                <w:szCs w:val="20"/>
                <w:lang w:val="tr-TR"/>
              </w:rPr>
            </w:pPr>
          </w:p>
          <w:p w14:paraId="6F31A1D2" w14:textId="77777777" w:rsidR="00BF0897" w:rsidRPr="00BF1518" w:rsidRDefault="00BF0897" w:rsidP="00BF1518">
            <w:pPr>
              <w:jc w:val="both"/>
              <w:rPr>
                <w:rFonts w:ascii="Times New Roman" w:hAnsi="Times New Roman" w:cs="Times New Roman"/>
                <w:sz w:val="20"/>
                <w:szCs w:val="20"/>
                <w:lang w:val="tr-TR"/>
              </w:rPr>
            </w:pPr>
          </w:p>
        </w:tc>
      </w:tr>
    </w:tbl>
    <w:p w14:paraId="21EF16EC" w14:textId="77777777" w:rsidR="00BF0897" w:rsidRPr="00BF1518" w:rsidRDefault="00BF0897" w:rsidP="00BF1518">
      <w:pPr>
        <w:ind w:firstLine="720"/>
        <w:jc w:val="both"/>
        <w:rPr>
          <w:rFonts w:ascii="Times New Roman" w:hAnsi="Times New Roman" w:cs="Times New Roman"/>
          <w:sz w:val="20"/>
          <w:szCs w:val="20"/>
          <w:lang w:val="tr-TR"/>
        </w:rPr>
      </w:pPr>
    </w:p>
    <w:p w14:paraId="6C4F2BC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44E8B04" w14:textId="77777777" w:rsidR="00BF0897" w:rsidRPr="00BF1518" w:rsidRDefault="00BF0897" w:rsidP="00BF1518">
      <w:pPr>
        <w:jc w:val="both"/>
        <w:rPr>
          <w:rFonts w:ascii="Times New Roman" w:hAnsi="Times New Roman" w:cs="Times New Roman"/>
          <w:i/>
          <w:iCs/>
          <w:lang w:val="tr-TR"/>
        </w:rPr>
      </w:pPr>
    </w:p>
    <w:p w14:paraId="4437F4B1" w14:textId="77777777" w:rsidR="00BF0897" w:rsidRPr="00EA23B8" w:rsidRDefault="00BF0897" w:rsidP="00BF1518">
      <w:pPr>
        <w:jc w:val="both"/>
        <w:rPr>
          <w:rFonts w:ascii="Avenir Next" w:hAnsi="Avenir Next" w:cs="Times New Roman"/>
          <w:b/>
          <w:bCs/>
          <w:i/>
          <w:iCs/>
          <w:lang w:val="tr-TR"/>
        </w:rPr>
      </w:pPr>
      <w:r w:rsidRPr="00EA23B8">
        <w:rPr>
          <w:rFonts w:ascii="Avenir Next" w:hAnsi="Avenir Next" w:cs="Times New Roman"/>
          <w:b/>
          <w:bCs/>
          <w:i/>
          <w:iCs/>
          <w:lang w:val="tr-TR"/>
        </w:rPr>
        <w:t>Destek</w:t>
      </w:r>
    </w:p>
    <w:p w14:paraId="31B2F4C8" w14:textId="77777777" w:rsidR="00BF0897" w:rsidRPr="00BF1518" w:rsidRDefault="00BF0897" w:rsidP="00BF1518">
      <w:pPr>
        <w:jc w:val="both"/>
        <w:rPr>
          <w:rFonts w:ascii="Times New Roman" w:hAnsi="Times New Roman" w:cs="Times New Roman"/>
          <w:sz w:val="20"/>
          <w:szCs w:val="20"/>
          <w:lang w:val="tr-TR"/>
        </w:rPr>
      </w:pPr>
    </w:p>
    <w:p w14:paraId="39656543" w14:textId="77777777"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Bu, küresel finansal sistemin kalbine giden çok ilginç bir sorudur. Riskleri belirleyerek başlamalıyız.</w:t>
      </w:r>
    </w:p>
    <w:p w14:paraId="01EA958F" w14:textId="77777777" w:rsidR="00BF0897" w:rsidRPr="00BF1518" w:rsidRDefault="00BF0897" w:rsidP="00BF1518">
      <w:pPr>
        <w:ind w:firstLine="720"/>
        <w:jc w:val="both"/>
        <w:rPr>
          <w:rFonts w:ascii="Times New Roman" w:hAnsi="Times New Roman" w:cs="Times New Roman"/>
          <w:i/>
          <w:iCs/>
          <w:sz w:val="20"/>
          <w:szCs w:val="20"/>
          <w:lang w:val="tr-TR"/>
        </w:rPr>
      </w:pPr>
    </w:p>
    <w:p w14:paraId="1F7836BD" w14:textId="70A47DC2"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Bank of England tahvilleri sterlin üzerinden ihraç eder ise fiilen bir kredi riski yoktur. Banka her zaman ana parayı ödeme gücüne sahip olacak</w:t>
      </w:r>
      <w:r w:rsidR="0084307D" w:rsidRPr="00BF1518">
        <w:rPr>
          <w:rFonts w:ascii="Times New Roman" w:hAnsi="Times New Roman" w:cs="Times New Roman"/>
          <w:i/>
          <w:iCs/>
          <w:sz w:val="20"/>
          <w:szCs w:val="20"/>
          <w:lang w:val="tr-TR"/>
        </w:rPr>
        <w:t xml:space="preserve"> ve</w:t>
      </w:r>
      <w:r w:rsidRPr="00BF1518">
        <w:rPr>
          <w:rFonts w:ascii="Times New Roman" w:hAnsi="Times New Roman" w:cs="Times New Roman"/>
          <w:i/>
          <w:iCs/>
          <w:sz w:val="20"/>
          <w:szCs w:val="20"/>
          <w:lang w:val="tr-TR"/>
        </w:rPr>
        <w:t xml:space="preserve"> geri ödeme vadesi geldiğinde de tahvili geri ödeyecektir. Banka tahvil ihraç etme olanağı bulamasa idi o zaman para basabilirdi. İster şirketler ister ise fertler olsun BK vatandaşları tahvillere sahip iseler bedeller bir başka paraya çevrilmeyeceği için kur riski yoktur. Göreceğimiz gibi döviz riski sadece paranın değiştirilmesi değildir, ama şimdilik bir an bunu bir yana bırakabiliriz. O zaman tek risk, enflasyonun etkisi ile fertlerin satın alma gücünün aşınabileceğidir. Eğer enflasyon yüksek ise reel terimler ile yatırımlarının değeri düşebilir. Bölüm 6’da göreceğimiz gibi faiz ödemesinin bir kısmı enflasyonun telafisi içindir. </w:t>
      </w:r>
    </w:p>
    <w:p w14:paraId="61D8B572" w14:textId="77777777" w:rsidR="00BF0897" w:rsidRPr="00BF1518" w:rsidRDefault="00BF0897" w:rsidP="00BF1518">
      <w:pPr>
        <w:ind w:firstLine="720"/>
        <w:jc w:val="both"/>
        <w:rPr>
          <w:rFonts w:ascii="Times New Roman" w:hAnsi="Times New Roman" w:cs="Times New Roman"/>
          <w:i/>
          <w:iCs/>
          <w:sz w:val="20"/>
          <w:szCs w:val="20"/>
          <w:lang w:val="tr-TR"/>
        </w:rPr>
      </w:pPr>
    </w:p>
    <w:p w14:paraId="51B5BD84" w14:textId="58133439"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Aldıkları poundları kendi parasına çevirmek isteyen </w:t>
      </w:r>
      <w:r w:rsidR="0084307D" w:rsidRPr="00BF1518">
        <w:rPr>
          <w:rFonts w:ascii="Times New Roman" w:hAnsi="Times New Roman" w:cs="Times New Roman"/>
          <w:i/>
          <w:iCs/>
          <w:sz w:val="20"/>
          <w:szCs w:val="20"/>
          <w:lang w:val="tr-TR"/>
        </w:rPr>
        <w:t xml:space="preserve">yabancı tahvil </w:t>
      </w:r>
      <w:r w:rsidRPr="00BF1518">
        <w:rPr>
          <w:rFonts w:ascii="Times New Roman" w:hAnsi="Times New Roman" w:cs="Times New Roman"/>
          <w:i/>
          <w:iCs/>
          <w:sz w:val="20"/>
          <w:szCs w:val="20"/>
          <w:lang w:val="tr-TR"/>
        </w:rPr>
        <w:t>sahiplerinin durumu ne olacaktır?</w:t>
      </w:r>
    </w:p>
    <w:p w14:paraId="44344865" w14:textId="77777777" w:rsidR="00BF0897" w:rsidRPr="00BF1518" w:rsidRDefault="00BF0897" w:rsidP="00BF1518">
      <w:pPr>
        <w:ind w:firstLine="720"/>
        <w:jc w:val="both"/>
        <w:rPr>
          <w:rFonts w:ascii="Times New Roman" w:hAnsi="Times New Roman" w:cs="Times New Roman"/>
          <w:i/>
          <w:iCs/>
          <w:sz w:val="20"/>
          <w:szCs w:val="20"/>
          <w:lang w:val="tr-TR"/>
        </w:rPr>
      </w:pPr>
    </w:p>
    <w:p w14:paraId="24CA238F" w14:textId="4CC5256B"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Bu grup döviz riskine maruzdur. Tahvilin satın alınma tarihi ile tahvilin geri alındığı tarih veya daha erken satıldığı tarih arasında pound değer kaybeder ise dönemin sonunda alınmış olan yabancı para miktarı ilk planda tahvilleri almak için harcanmış olan yabancı para miktarından daha az olacaktır.</w:t>
      </w:r>
    </w:p>
    <w:p w14:paraId="79C2E8C2" w14:textId="77777777" w:rsidR="00BF0897" w:rsidRPr="00BF1518" w:rsidRDefault="00BF0897" w:rsidP="00BF1518">
      <w:pPr>
        <w:ind w:firstLine="720"/>
        <w:jc w:val="both"/>
        <w:rPr>
          <w:rFonts w:ascii="Times New Roman" w:hAnsi="Times New Roman" w:cs="Times New Roman"/>
          <w:i/>
          <w:iCs/>
          <w:sz w:val="20"/>
          <w:szCs w:val="20"/>
          <w:lang w:val="tr-TR"/>
        </w:rPr>
      </w:pPr>
    </w:p>
    <w:p w14:paraId="45684314" w14:textId="2A6494C7"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Şimdi Bank of England</w:t>
      </w:r>
      <w:r w:rsidR="0084307D" w:rsidRPr="00BF1518">
        <w:rPr>
          <w:rFonts w:ascii="Times New Roman" w:hAnsi="Times New Roman" w:cs="Times New Roman"/>
          <w:i/>
          <w:iCs/>
          <w:sz w:val="20"/>
          <w:szCs w:val="20"/>
          <w:lang w:val="tr-TR"/>
        </w:rPr>
        <w:t>,</w:t>
      </w:r>
      <w:r w:rsidRPr="00BF1518">
        <w:rPr>
          <w:rFonts w:ascii="Times New Roman" w:hAnsi="Times New Roman" w:cs="Times New Roman"/>
          <w:i/>
          <w:iCs/>
          <w:sz w:val="20"/>
          <w:szCs w:val="20"/>
          <w:lang w:val="tr-TR"/>
        </w:rPr>
        <w:t xml:space="preserve"> renminbi tahvilleri ihraç ederse ne olacağını ele alalım. </w:t>
      </w:r>
    </w:p>
    <w:p w14:paraId="4BE21F9F" w14:textId="77777777" w:rsidR="00BF0897" w:rsidRPr="00BF1518" w:rsidRDefault="00BF0897" w:rsidP="00BF1518">
      <w:pPr>
        <w:ind w:firstLine="720"/>
        <w:jc w:val="both"/>
        <w:rPr>
          <w:rFonts w:ascii="Times New Roman" w:hAnsi="Times New Roman" w:cs="Times New Roman"/>
          <w:i/>
          <w:iCs/>
          <w:sz w:val="20"/>
          <w:szCs w:val="20"/>
          <w:lang w:val="tr-TR"/>
        </w:rPr>
      </w:pPr>
    </w:p>
    <w:p w14:paraId="3CE3E9EF" w14:textId="77777777"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Bank of England Yuan basamayacağından bir temerrüt veya kredi riski vardır. Ama uygulamada Bank of England, yuan satın almada kullanmak için her zaman sterlin tahvilleri satabilir veya sterlin basabilir; bu da fiilen bir kredi riski olmadığı anlamına gelmektedir.</w:t>
      </w:r>
    </w:p>
    <w:p w14:paraId="0E924121" w14:textId="77777777" w:rsidR="00BF0897" w:rsidRPr="00BF1518" w:rsidRDefault="00BF0897" w:rsidP="00BF1518">
      <w:pPr>
        <w:ind w:firstLine="720"/>
        <w:jc w:val="both"/>
        <w:rPr>
          <w:rFonts w:ascii="Times New Roman" w:hAnsi="Times New Roman" w:cs="Times New Roman"/>
          <w:i/>
          <w:iCs/>
          <w:sz w:val="20"/>
          <w:szCs w:val="20"/>
          <w:lang w:val="tr-TR"/>
        </w:rPr>
      </w:pPr>
    </w:p>
    <w:p w14:paraId="1BD95785" w14:textId="77777777"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Döviz riskinin durumu nedir?</w:t>
      </w:r>
    </w:p>
    <w:p w14:paraId="7BFF5C8F" w14:textId="77777777" w:rsidR="00BF0897" w:rsidRPr="00BF1518" w:rsidRDefault="00BF0897" w:rsidP="00BF1518">
      <w:pPr>
        <w:ind w:firstLine="720"/>
        <w:jc w:val="both"/>
        <w:rPr>
          <w:rFonts w:ascii="Times New Roman" w:hAnsi="Times New Roman" w:cs="Times New Roman"/>
          <w:i/>
          <w:iCs/>
          <w:sz w:val="20"/>
          <w:szCs w:val="20"/>
          <w:lang w:val="tr-TR"/>
        </w:rPr>
      </w:pPr>
    </w:p>
    <w:p w14:paraId="0E8ED296" w14:textId="77777777"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Şimdi Bank of England, fiilen riski ertelemek anlamına gelen yeni renminbi tahvilleri ihraç etmedikçe borcu geri ödemek için açık piyasadan yuan almak zorundadır. Bu nedenle bu tahvillerin bütün döviz riskini Bank of England üstlenecektir. Kuşkusuz tahvili elinde tutan yuanı bir başka paraya çevirmek isteyebilir; ama bu şimdilik değerlendirmelerimizin dışındadır. </w:t>
      </w:r>
    </w:p>
    <w:p w14:paraId="1831890E" w14:textId="77777777" w:rsidR="00BF0897" w:rsidRPr="00BF1518" w:rsidRDefault="00BF0897" w:rsidP="00BF1518">
      <w:pPr>
        <w:ind w:firstLine="720"/>
        <w:jc w:val="both"/>
        <w:rPr>
          <w:rFonts w:ascii="Times New Roman" w:hAnsi="Times New Roman" w:cs="Times New Roman"/>
          <w:i/>
          <w:iCs/>
          <w:sz w:val="20"/>
          <w:szCs w:val="20"/>
          <w:lang w:val="tr-TR"/>
        </w:rPr>
      </w:pPr>
    </w:p>
    <w:p w14:paraId="3F639948" w14:textId="77777777"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Renminbi tahvilleri ihraç etmenin başka nedenleri de vardır; en önemli birisi yatırımcıların farklı paralarda çeşitlendirme yapabilmelerini sağlamaktır. Ama yukarıdan görebileceğimiz gibi eğer tahviller yuan olarak çıkarılmışlar ise Bank of England tarafından ihraç edilen tahvillere sahip olmak Çinli yatırımcılar için az riskli olacaktır.</w:t>
      </w:r>
    </w:p>
    <w:p w14:paraId="6AFC25A9" w14:textId="77777777" w:rsidR="00BF0897" w:rsidRPr="00BF1518" w:rsidRDefault="00BF0897" w:rsidP="00BF1518">
      <w:pPr>
        <w:ind w:firstLine="720"/>
        <w:jc w:val="both"/>
        <w:rPr>
          <w:rFonts w:ascii="Times New Roman" w:hAnsi="Times New Roman" w:cs="Times New Roman"/>
          <w:i/>
          <w:iCs/>
          <w:sz w:val="20"/>
          <w:szCs w:val="20"/>
          <w:lang w:val="tr-TR"/>
        </w:rPr>
      </w:pPr>
    </w:p>
    <w:p w14:paraId="663DC1AC" w14:textId="77777777"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Sonuç olarak, hükümetler para basmanın politik bir karar olmaktan çok ekonomik bir karar olmasını sağlayacak bu kararları kendi bağımsız merkez bankalarının almasını genellikle tercih ederler.</w:t>
      </w:r>
    </w:p>
    <w:p w14:paraId="6A3BD84C" w14:textId="77777777" w:rsidR="00BF0897" w:rsidRPr="00BF1518" w:rsidRDefault="00BF0897" w:rsidP="00BF1518">
      <w:pPr>
        <w:ind w:firstLine="720"/>
        <w:jc w:val="both"/>
        <w:rPr>
          <w:rFonts w:ascii="Times New Roman" w:hAnsi="Times New Roman" w:cs="Times New Roman"/>
          <w:i/>
          <w:iCs/>
          <w:sz w:val="20"/>
          <w:szCs w:val="20"/>
          <w:lang w:val="tr-TR"/>
        </w:rPr>
      </w:pPr>
    </w:p>
    <w:p w14:paraId="14E5BC45" w14:textId="77777777" w:rsidR="00BF0897" w:rsidRPr="00BF1518" w:rsidRDefault="00BF0897" w:rsidP="00BF1518">
      <w:pPr>
        <w:ind w:firstLine="720"/>
        <w:jc w:val="both"/>
        <w:rPr>
          <w:rFonts w:ascii="Times New Roman" w:hAnsi="Times New Roman" w:cs="Times New Roman"/>
          <w:sz w:val="20"/>
          <w:szCs w:val="20"/>
          <w:lang w:val="tr-TR"/>
        </w:rPr>
      </w:pPr>
    </w:p>
    <w:p w14:paraId="4C7462A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Merkez bankaları genellikle ticari bankaların bankacısı olarak da hareket ederler. Ticari bankaların, merkez bankasının faiz ödemediği bir hesabının merkez bankasında olması ve bu hesapta günlük işlemler için yeterli fonu bulundurmaları gerekmektedir. Her günün sonunda merkez bankası, ticari bankaların birbirleri arasındaki işlemleri toplulaştıracak ve bakiyesini netleştirecektir. </w:t>
      </w:r>
    </w:p>
    <w:p w14:paraId="27FA8F38" w14:textId="77777777" w:rsidR="00BF0897" w:rsidRPr="00BF1518" w:rsidRDefault="00BF0897" w:rsidP="00BF1518">
      <w:pPr>
        <w:jc w:val="both"/>
        <w:rPr>
          <w:rFonts w:ascii="Times New Roman" w:hAnsi="Times New Roman" w:cs="Times New Roman"/>
          <w:sz w:val="20"/>
          <w:szCs w:val="20"/>
          <w:lang w:val="tr-TR"/>
        </w:rPr>
      </w:pPr>
    </w:p>
    <w:p w14:paraId="5255214C" w14:textId="77777777" w:rsidR="00BF0897" w:rsidRPr="00BF1518" w:rsidRDefault="00BF0897" w:rsidP="00BF1518">
      <w:pPr>
        <w:ind w:firstLine="720"/>
        <w:jc w:val="both"/>
        <w:rPr>
          <w:rFonts w:ascii="Times New Roman" w:hAnsi="Times New Roman" w:cs="Times New Roman"/>
          <w:sz w:val="20"/>
          <w:szCs w:val="20"/>
          <w:lang w:val="tr-TR"/>
        </w:rPr>
      </w:pPr>
    </w:p>
    <w:p w14:paraId="26EB452A" w14:textId="6FAC535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Bunların yanısıra, Merkez Bankası genellikle ticari bankalara karşı </w:t>
      </w:r>
      <w:r w:rsidRPr="00BF1518">
        <w:rPr>
          <w:rFonts w:ascii="Times New Roman" w:hAnsi="Times New Roman" w:cs="Times New Roman"/>
          <w:b/>
          <w:bCs/>
          <w:i/>
          <w:iCs/>
          <w:sz w:val="20"/>
          <w:szCs w:val="20"/>
          <w:lang w:val="tr-TR"/>
        </w:rPr>
        <w:t>“son kredi mercii” (lender of last resort)</w:t>
      </w:r>
      <w:r w:rsidRPr="00BF1518">
        <w:rPr>
          <w:rFonts w:ascii="Times New Roman" w:hAnsi="Times New Roman" w:cs="Times New Roman"/>
          <w:sz w:val="20"/>
          <w:szCs w:val="20"/>
          <w:lang w:val="tr-TR"/>
        </w:rPr>
        <w:t xml:space="preserve"> olarak davranır. Bunun anlamı, nakdi tükenen bir bankaya merkez bankasının ödünç para vereceğidir. BK’da küresel finansal kriz sorununun boyutunun erken işaretlerinden birisi vadesi geldikçe borç yükümlülüklerini karşılamak için para piyasalarından Northern Rock’ın yeterli para bulamaması ve Bank of </w:t>
      </w:r>
      <w:r w:rsidRPr="00BF1518">
        <w:rPr>
          <w:rFonts w:ascii="Times New Roman" w:hAnsi="Times New Roman" w:cs="Times New Roman"/>
          <w:sz w:val="20"/>
          <w:szCs w:val="20"/>
          <w:lang w:val="tr-TR"/>
        </w:rPr>
        <w:lastRenderedPageBreak/>
        <w:t>England’dan borç almak zorunda olmasıydı. Bu hizmet, Bank of England’ın bankayı batmaktan her zaman kurtaracağı sözünü verip bankanın müşterilerinin bankaya olan güvenini sağladığı için çok önemlidir.  Bölüm 5’de İskoç Referandumunu ve poundu İskoç parası olarak kullanma planını ele alacağız. Daha önce olduğu gibi, İskoç bankaları son kredi mercii olarak Bank of England’a day</w:t>
      </w:r>
      <w:r w:rsidR="0084307D" w:rsidRPr="00BF1518">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namayacaklar ve bu da İskoç bankalarının güven kaybına uğramalarına neden olacaktı. </w:t>
      </w:r>
    </w:p>
    <w:p w14:paraId="2AC92CF5" w14:textId="77777777" w:rsidR="00BF0897" w:rsidRPr="00BF1518" w:rsidRDefault="00BF0897" w:rsidP="00BF1518">
      <w:pPr>
        <w:ind w:firstLine="720"/>
        <w:jc w:val="both"/>
        <w:rPr>
          <w:rFonts w:ascii="Times New Roman" w:hAnsi="Times New Roman" w:cs="Times New Roman"/>
          <w:sz w:val="20"/>
          <w:szCs w:val="20"/>
          <w:lang w:val="tr-TR"/>
        </w:rPr>
      </w:pPr>
    </w:p>
    <w:p w14:paraId="02CE7E89" w14:textId="4106CBA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Küresel finansal krize bir tepki olarak Bank of England baz faiz oranını Ocak 2009’a kadar %5’den tarihsel olarak düşük seviyesi olan %0.5’e indirdi   ve 2016 yazında AB’den ayrılma oylaması nedeniyle daha da düşürülerek %0.25’e indirilmesine kadar bu oranda kaldı.  Bu hareket düşük enflasyon nedeniyle mümkün ve aynı zamanda ekonomiyi desteklemek ve yatırımı teşvik için gerekliydi. </w:t>
      </w:r>
    </w:p>
    <w:p w14:paraId="46D904D7" w14:textId="77777777" w:rsidR="00BF0897" w:rsidRPr="00BF1518" w:rsidRDefault="00BF0897" w:rsidP="00BF1518">
      <w:pPr>
        <w:ind w:firstLine="720"/>
        <w:jc w:val="both"/>
        <w:rPr>
          <w:rFonts w:ascii="Times New Roman" w:hAnsi="Times New Roman" w:cs="Times New Roman"/>
          <w:sz w:val="20"/>
          <w:szCs w:val="20"/>
          <w:lang w:val="tr-TR"/>
        </w:rPr>
      </w:pPr>
    </w:p>
    <w:p w14:paraId="0E9B995B" w14:textId="77777777" w:rsidR="00BF0897" w:rsidRPr="00BF1518" w:rsidRDefault="00BF0897" w:rsidP="00BF1518">
      <w:pPr>
        <w:ind w:firstLine="720"/>
        <w:jc w:val="both"/>
        <w:rPr>
          <w:rFonts w:ascii="Times New Roman" w:hAnsi="Times New Roman" w:cs="Times New Roman"/>
          <w:sz w:val="20"/>
          <w:szCs w:val="20"/>
          <w:lang w:val="tr-TR"/>
        </w:rPr>
      </w:pPr>
    </w:p>
    <w:p w14:paraId="0256FC19"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454A6902" w14:textId="77777777" w:rsidTr="00BF0897">
        <w:tc>
          <w:tcPr>
            <w:tcW w:w="9010" w:type="dxa"/>
          </w:tcPr>
          <w:p w14:paraId="5E11FBDC" w14:textId="77777777" w:rsidR="00BF0897" w:rsidRPr="00BF1518" w:rsidRDefault="00BF0897" w:rsidP="00BF1518">
            <w:pPr>
              <w:jc w:val="both"/>
              <w:rPr>
                <w:rFonts w:ascii="Times New Roman" w:hAnsi="Times New Roman" w:cs="Times New Roman"/>
                <w:sz w:val="20"/>
                <w:szCs w:val="20"/>
                <w:lang w:val="tr-TR"/>
              </w:rPr>
            </w:pPr>
          </w:p>
          <w:p w14:paraId="72F80A47" w14:textId="77777777" w:rsidR="00BF0897" w:rsidRPr="00EA23B8" w:rsidRDefault="00BF0897" w:rsidP="00BF1518">
            <w:pPr>
              <w:jc w:val="both"/>
              <w:rPr>
                <w:rFonts w:ascii="Avenir Next" w:hAnsi="Avenir Next" w:cs="Times New Roman"/>
                <w:b/>
                <w:bCs/>
                <w:sz w:val="20"/>
                <w:szCs w:val="20"/>
                <w:lang w:val="tr-TR"/>
              </w:rPr>
            </w:pPr>
            <w:r w:rsidRPr="00EA23B8">
              <w:rPr>
                <w:rFonts w:ascii="Avenir Next" w:hAnsi="Avenir Next" w:cs="Times New Roman"/>
                <w:b/>
                <w:bCs/>
                <w:sz w:val="20"/>
                <w:szCs w:val="20"/>
                <w:lang w:val="tr-TR"/>
              </w:rPr>
              <w:t>Faaliyet</w:t>
            </w:r>
          </w:p>
          <w:p w14:paraId="30AF3117" w14:textId="77777777" w:rsidR="00BF0897" w:rsidRPr="00EA23B8" w:rsidRDefault="00BF0897" w:rsidP="00BF1518">
            <w:pPr>
              <w:jc w:val="both"/>
              <w:rPr>
                <w:rFonts w:ascii="Avenir Next" w:hAnsi="Avenir Next" w:cs="Times New Roman"/>
                <w:sz w:val="20"/>
                <w:szCs w:val="20"/>
                <w:lang w:val="tr-TR"/>
              </w:rPr>
            </w:pPr>
          </w:p>
          <w:p w14:paraId="4BFB1D64" w14:textId="77777777"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Düşük baz faiz oranları nasıl sürer? BK’dan daha düşük faiz oranına sahip olan ülkeler olup olmadığını araştırın.</w:t>
            </w:r>
          </w:p>
          <w:p w14:paraId="7BA35D97" w14:textId="77777777" w:rsidR="00BF0897" w:rsidRPr="00BF1518" w:rsidRDefault="00BF0897" w:rsidP="00BF1518">
            <w:pPr>
              <w:jc w:val="both"/>
              <w:rPr>
                <w:rFonts w:ascii="Times New Roman" w:hAnsi="Times New Roman" w:cs="Times New Roman"/>
                <w:sz w:val="20"/>
                <w:szCs w:val="20"/>
                <w:lang w:val="tr-TR"/>
              </w:rPr>
            </w:pPr>
          </w:p>
        </w:tc>
      </w:tr>
    </w:tbl>
    <w:p w14:paraId="52AB550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11E8FB0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1F40CF2" w14:textId="77777777" w:rsidR="00BF0897" w:rsidRPr="00BF1518" w:rsidRDefault="00BF0897" w:rsidP="00BF1518">
      <w:pPr>
        <w:jc w:val="both"/>
        <w:rPr>
          <w:rFonts w:ascii="Times New Roman" w:hAnsi="Times New Roman" w:cs="Times New Roman"/>
          <w:b/>
          <w:bCs/>
          <w:i/>
          <w:iCs/>
          <w:lang w:val="tr-TR"/>
        </w:rPr>
      </w:pPr>
      <w:r w:rsidRPr="00EA23B8">
        <w:rPr>
          <w:rFonts w:ascii="Avenir Next" w:hAnsi="Avenir Next" w:cs="Times New Roman"/>
          <w:b/>
          <w:bCs/>
          <w:i/>
          <w:iCs/>
          <w:lang w:val="tr-TR"/>
        </w:rPr>
        <w:t>Deste</w:t>
      </w:r>
      <w:r w:rsidRPr="00BF1518">
        <w:rPr>
          <w:rFonts w:ascii="Times New Roman" w:hAnsi="Times New Roman" w:cs="Times New Roman"/>
          <w:b/>
          <w:bCs/>
          <w:i/>
          <w:iCs/>
          <w:lang w:val="tr-TR"/>
        </w:rPr>
        <w:t>k</w:t>
      </w:r>
    </w:p>
    <w:p w14:paraId="7AA176FA" w14:textId="77777777" w:rsidR="00BF0897" w:rsidRPr="00BF1518" w:rsidRDefault="00BF0897" w:rsidP="00BF1518">
      <w:pPr>
        <w:jc w:val="both"/>
        <w:rPr>
          <w:rFonts w:ascii="Times New Roman" w:hAnsi="Times New Roman" w:cs="Times New Roman"/>
          <w:i/>
          <w:iCs/>
          <w:sz w:val="20"/>
          <w:szCs w:val="20"/>
          <w:lang w:val="tr-TR"/>
        </w:rPr>
      </w:pPr>
    </w:p>
    <w:p w14:paraId="1F5E5793" w14:textId="77777777"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Uygulamada son birkaç yılda birçok merkez bankası, kendilerine para yatırmış olan mevduat sahiplerine bir ücret uygulayarak negatif faizleri kullanmıştır. ECB’nin son iki yılda negatif marjinal mevduat kolaylığı faizine sahiptir ve Bank of Japan Ocak 2016’da negatif faiz oranı uygulamasına geçmiştir.</w:t>
      </w:r>
    </w:p>
    <w:p w14:paraId="01525489" w14:textId="77777777" w:rsidR="00BF0897" w:rsidRPr="00BF1518" w:rsidRDefault="00BF0897" w:rsidP="00BF1518">
      <w:pPr>
        <w:jc w:val="both"/>
        <w:rPr>
          <w:rFonts w:ascii="Times New Roman" w:hAnsi="Times New Roman" w:cs="Times New Roman"/>
          <w:i/>
          <w:iCs/>
          <w:sz w:val="20"/>
          <w:szCs w:val="20"/>
          <w:lang w:val="tr-TR"/>
        </w:rPr>
      </w:pPr>
    </w:p>
    <w:p w14:paraId="4E81ACBD" w14:textId="77777777" w:rsidR="00BF0897" w:rsidRPr="00BF1518" w:rsidRDefault="00BF0897" w:rsidP="00EA23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Hükümetlerinin çoğunun %2 civarında bir enflasyon hedefi vardır; ama kitabın yazım tarihinde BK dahil birçok ülkenin bu hedefin altında enflasyon oranına sahiptir. Faiz oranlarını düşürerek bankalar ekonomilerini canlandırmak için tasarruftan daha fazla harcama yapılmasını ve enflasyonun hedef orana doğru yükselmesini umut etmektedirler.</w:t>
      </w:r>
    </w:p>
    <w:p w14:paraId="5FCCA580" w14:textId="77777777" w:rsidR="00BF0897" w:rsidRPr="00BF1518" w:rsidRDefault="00BF0897" w:rsidP="00BF1518">
      <w:pPr>
        <w:jc w:val="both"/>
        <w:rPr>
          <w:rFonts w:ascii="Times New Roman" w:hAnsi="Times New Roman" w:cs="Times New Roman"/>
          <w:i/>
          <w:iCs/>
          <w:sz w:val="20"/>
          <w:szCs w:val="20"/>
          <w:lang w:val="tr-TR"/>
        </w:rPr>
      </w:pPr>
    </w:p>
    <w:p w14:paraId="48F618CF" w14:textId="77777777" w:rsidR="00BF0897" w:rsidRPr="00BF1518" w:rsidRDefault="00BF0897" w:rsidP="00BF1518">
      <w:pPr>
        <w:jc w:val="both"/>
        <w:rPr>
          <w:rFonts w:ascii="Times New Roman" w:hAnsi="Times New Roman" w:cs="Times New Roman"/>
          <w:sz w:val="20"/>
          <w:szCs w:val="20"/>
          <w:lang w:val="tr-TR"/>
        </w:rPr>
      </w:pPr>
    </w:p>
    <w:p w14:paraId="242299F6" w14:textId="2C869D5D" w:rsidR="00BF0897" w:rsidRPr="00BF1518" w:rsidRDefault="00BF0897" w:rsidP="00BF1518">
      <w:pPr>
        <w:ind w:firstLine="720"/>
        <w:jc w:val="both"/>
        <w:rPr>
          <w:rFonts w:ascii="Times New Roman" w:hAnsi="Times New Roman" w:cs="Times New Roman"/>
          <w:i/>
          <w:iCs/>
          <w:sz w:val="20"/>
          <w:szCs w:val="20"/>
          <w:lang w:val="tr-TR"/>
        </w:rPr>
      </w:pPr>
      <w:r w:rsidRPr="00BF1518">
        <w:rPr>
          <w:rFonts w:ascii="Times New Roman" w:hAnsi="Times New Roman" w:cs="Times New Roman"/>
          <w:sz w:val="20"/>
          <w:szCs w:val="20"/>
          <w:lang w:val="tr-TR"/>
        </w:rPr>
        <w:t xml:space="preserve">Merkez bankaların çoğunluğunun bir başka rolü ülkenin döviz rezervlerini idare etmektir.  </w:t>
      </w:r>
      <w:r w:rsidRPr="00BF1518">
        <w:rPr>
          <w:rFonts w:ascii="Times New Roman" w:hAnsi="Times New Roman" w:cs="Times New Roman"/>
          <w:b/>
          <w:bCs/>
          <w:i/>
          <w:iCs/>
          <w:sz w:val="20"/>
          <w:szCs w:val="20"/>
          <w:lang w:val="tr-TR"/>
        </w:rPr>
        <w:t>Dış rezervler (foreign reserves)</w:t>
      </w:r>
      <w:r w:rsidRPr="00BF1518">
        <w:rPr>
          <w:rFonts w:ascii="Times New Roman" w:hAnsi="Times New Roman" w:cs="Times New Roman"/>
          <w:sz w:val="20"/>
          <w:szCs w:val="20"/>
          <w:lang w:val="tr-TR"/>
        </w:rPr>
        <w:t xml:space="preserve"> ,  altın, döviz (çoğunlukla ABD Doları, ve ayrıca Euro, pound sterling veya Japon yeni olmak üzere) ve IMF </w:t>
      </w:r>
      <w:r w:rsidRPr="00BF1518">
        <w:rPr>
          <w:rFonts w:ascii="Times New Roman" w:hAnsi="Times New Roman" w:cs="Times New Roman"/>
          <w:b/>
          <w:bCs/>
          <w:i/>
          <w:iCs/>
          <w:sz w:val="20"/>
          <w:szCs w:val="20"/>
          <w:lang w:val="tr-TR"/>
        </w:rPr>
        <w:t>Özel Çekme Hakları (Special Drawing Rights-SDRs</w:t>
      </w:r>
      <w:r w:rsidRPr="00BF1518">
        <w:rPr>
          <w:rFonts w:ascii="Times New Roman" w:hAnsi="Times New Roman" w:cs="Times New Roman"/>
          <w:sz w:val="20"/>
          <w:szCs w:val="20"/>
          <w:lang w:val="tr-TR"/>
        </w:rPr>
        <w:t xml:space="preserve">)’ından oluşur.SDRs’i Bölüm 3’de tartışacağız. Dış rezervler arz ve talep dengesini değiştirmek için merkez bankasının kendi parasını alıp satarak müdahale edebilmesini sağlayarak döviz kurunun oynaklığını azaltmakta kullanılır.  </w:t>
      </w:r>
    </w:p>
    <w:p w14:paraId="5E794742" w14:textId="77777777" w:rsidR="00BF0897" w:rsidRPr="00BF1518" w:rsidRDefault="00BF0897" w:rsidP="00BF1518">
      <w:pPr>
        <w:jc w:val="both"/>
        <w:rPr>
          <w:rFonts w:ascii="Times New Roman" w:hAnsi="Times New Roman" w:cs="Times New Roman"/>
          <w:i/>
          <w:iCs/>
          <w:sz w:val="20"/>
          <w:szCs w:val="20"/>
          <w:lang w:val="tr-TR"/>
        </w:rPr>
      </w:pPr>
    </w:p>
    <w:p w14:paraId="6DAFA775" w14:textId="77777777" w:rsidR="00BF0897" w:rsidRPr="00BF1518" w:rsidRDefault="00BF0897" w:rsidP="00BF1518">
      <w:pPr>
        <w:jc w:val="both"/>
        <w:rPr>
          <w:rFonts w:ascii="Times New Roman" w:hAnsi="Times New Roman" w:cs="Times New Roman"/>
          <w:i/>
          <w:iCs/>
          <w:sz w:val="20"/>
          <w:szCs w:val="20"/>
          <w:lang w:val="tr-TR"/>
        </w:rPr>
      </w:pPr>
    </w:p>
    <w:p w14:paraId="06B836B5"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w:t>
      </w:r>
    </w:p>
    <w:p w14:paraId="64177353" w14:textId="77777777" w:rsidR="00BF0897" w:rsidRPr="00BF1518" w:rsidRDefault="00BF0897" w:rsidP="00BF1518">
      <w:pPr>
        <w:ind w:firstLine="720"/>
        <w:jc w:val="both"/>
        <w:rPr>
          <w:rFonts w:ascii="Times New Roman" w:hAnsi="Times New Roman" w:cs="Times New Roman"/>
          <w:i/>
          <w:iCs/>
          <w:sz w:val="20"/>
          <w:szCs w:val="20"/>
          <w:lang w:val="tr-TR"/>
        </w:rPr>
      </w:pPr>
    </w:p>
    <w:p w14:paraId="72B0327B"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Bankacılığın Gözetimi ve Düzenlenmesi</w:t>
      </w:r>
    </w:p>
    <w:p w14:paraId="6C8D9822" w14:textId="77777777" w:rsidR="00BF0897" w:rsidRPr="00BF1518" w:rsidRDefault="00BF0897" w:rsidP="00BF1518">
      <w:pPr>
        <w:jc w:val="both"/>
        <w:rPr>
          <w:rFonts w:ascii="Times New Roman" w:hAnsi="Times New Roman" w:cs="Times New Roman"/>
          <w:sz w:val="20"/>
          <w:szCs w:val="20"/>
          <w:lang w:val="tr-TR"/>
        </w:rPr>
      </w:pPr>
    </w:p>
    <w:p w14:paraId="0F124F82" w14:textId="77777777" w:rsidR="00BF0897" w:rsidRPr="00BF1518" w:rsidRDefault="00BF0897" w:rsidP="00BF1518">
      <w:pPr>
        <w:jc w:val="both"/>
        <w:rPr>
          <w:rFonts w:ascii="Times New Roman" w:hAnsi="Times New Roman" w:cs="Times New Roman"/>
          <w:sz w:val="20"/>
          <w:szCs w:val="20"/>
          <w:lang w:val="tr-TR"/>
        </w:rPr>
      </w:pPr>
    </w:p>
    <w:p w14:paraId="4C80EB25" w14:textId="77777777" w:rsidR="00BF0897" w:rsidRPr="00BF1518" w:rsidRDefault="00BF0897" w:rsidP="00BF1518">
      <w:pPr>
        <w:jc w:val="both"/>
        <w:rPr>
          <w:rFonts w:ascii="Times New Roman" w:hAnsi="Times New Roman" w:cs="Times New Roman"/>
          <w:sz w:val="20"/>
          <w:szCs w:val="20"/>
          <w:lang w:val="tr-TR"/>
        </w:rPr>
      </w:pPr>
    </w:p>
    <w:p w14:paraId="08C9B7C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Hemen hemen bankalara sahip olduğumuzdan bu yana dünya bankacılık krizlerine katlanmıştır. İlk önemli kriz bir Hollanda bankasının battığı ve krizin Almanya ile İskandinavya’ya yayıldığı 1763’de oldu. O zamandan beri bankacılık krizleri bankacılığın bir özelliği olarak süregeldi. 2008 küresel finansal krizi muhtemelen şimdiye kadar olanların en büyüğü idi ama kesinlikle sonuncusu olmayacaktır. </w:t>
      </w:r>
    </w:p>
    <w:p w14:paraId="3D9BC56D" w14:textId="77777777" w:rsidR="00BF0897" w:rsidRPr="00BF1518" w:rsidRDefault="00BF0897" w:rsidP="00BF1518">
      <w:pPr>
        <w:jc w:val="both"/>
        <w:rPr>
          <w:rFonts w:ascii="Times New Roman" w:hAnsi="Times New Roman" w:cs="Times New Roman"/>
          <w:sz w:val="20"/>
          <w:szCs w:val="20"/>
          <w:lang w:val="tr-TR"/>
        </w:rPr>
      </w:pPr>
    </w:p>
    <w:p w14:paraId="1BF1BDA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Bankacılık krizlerinin sorunu, organizasyonlar ve kişiler yatırım yapacakları parayı borçlanamadıkları için işletmeler ve ekonomi üzerinde çoğunlukla önemli ters etkilere sahip olmasıdır.  Krizler, bir bankanın batmasının diğer başarılı işletmelerin ve diğer bankaların batmasına yol açması ve ülkeler arasında yayılabilmesi olan yayılma (contagion) riski taşımaktadırlar.</w:t>
      </w:r>
    </w:p>
    <w:p w14:paraId="2405FF25" w14:textId="77777777" w:rsidR="00BF0897" w:rsidRPr="00BF1518" w:rsidRDefault="00BF0897" w:rsidP="00BF1518">
      <w:pPr>
        <w:jc w:val="both"/>
        <w:rPr>
          <w:rFonts w:ascii="Times New Roman" w:hAnsi="Times New Roman" w:cs="Times New Roman"/>
          <w:sz w:val="20"/>
          <w:szCs w:val="20"/>
          <w:lang w:val="tr-TR"/>
        </w:rPr>
      </w:pPr>
    </w:p>
    <w:p w14:paraId="151A06D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Diğer işletmeler battıklarında ekonominin bütünü üzerinde genellikle böylesi bir etkiye sahip olmadıklarından hükümetler genellikle diğer işletmelerin çoğunda yapmadıkları biçimde bankaları denetleme ve düzenlemeye çalışmışlardır.</w:t>
      </w:r>
    </w:p>
    <w:p w14:paraId="2285E64A" w14:textId="77777777" w:rsidR="00BF0897" w:rsidRPr="00BF1518" w:rsidRDefault="00BF0897" w:rsidP="00BF1518">
      <w:pPr>
        <w:ind w:firstLine="720"/>
        <w:jc w:val="both"/>
        <w:rPr>
          <w:rFonts w:ascii="Times New Roman" w:hAnsi="Times New Roman" w:cs="Times New Roman"/>
          <w:sz w:val="20"/>
          <w:szCs w:val="20"/>
          <w:lang w:val="tr-TR"/>
        </w:rPr>
      </w:pPr>
    </w:p>
    <w:p w14:paraId="05E0597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Denetleme ve düzenlemeyi ayrıntılı bir biçimde ele almaya başlamadan önce küresel finansal krizlere yol açan temel konuları değerlendireceğiz. Daha sonra da krizler çerçevesinde denetim ve düzenlemeyi ele alacağız.</w:t>
      </w:r>
    </w:p>
    <w:p w14:paraId="0AD5B128" w14:textId="77777777" w:rsidR="00BF0897" w:rsidRPr="00BF1518" w:rsidRDefault="00BF0897" w:rsidP="00BF1518">
      <w:pPr>
        <w:jc w:val="both"/>
        <w:rPr>
          <w:rFonts w:ascii="Times New Roman" w:hAnsi="Times New Roman" w:cs="Times New Roman"/>
          <w:b/>
          <w:bCs/>
          <w:sz w:val="28"/>
          <w:szCs w:val="28"/>
          <w:u w:val="single"/>
          <w:lang w:val="tr-TR"/>
        </w:rPr>
      </w:pPr>
    </w:p>
    <w:p w14:paraId="42FA0D78" w14:textId="77777777" w:rsidR="00BF0897" w:rsidRPr="00BF1518" w:rsidRDefault="00BF0897" w:rsidP="00BF1518">
      <w:pPr>
        <w:jc w:val="both"/>
        <w:rPr>
          <w:rFonts w:ascii="Times New Roman" w:hAnsi="Times New Roman" w:cs="Times New Roman"/>
          <w:i/>
          <w:iCs/>
          <w:sz w:val="20"/>
          <w:szCs w:val="20"/>
          <w:lang w:val="tr-TR"/>
        </w:rPr>
      </w:pPr>
    </w:p>
    <w:p w14:paraId="0DE38871"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Küresel Finansal Kriz</w:t>
      </w:r>
    </w:p>
    <w:p w14:paraId="6CF61457" w14:textId="77777777" w:rsidR="00BF0897" w:rsidRPr="00BF1518" w:rsidRDefault="00BF0897" w:rsidP="00BF1518">
      <w:pPr>
        <w:jc w:val="both"/>
        <w:rPr>
          <w:rFonts w:ascii="Times New Roman" w:hAnsi="Times New Roman" w:cs="Times New Roman"/>
          <w:sz w:val="20"/>
          <w:szCs w:val="20"/>
          <w:lang w:val="tr-TR"/>
        </w:rPr>
      </w:pPr>
    </w:p>
    <w:p w14:paraId="37773DC6" w14:textId="77777777" w:rsidR="00BF0897" w:rsidRPr="00BF1518" w:rsidRDefault="00BF0897" w:rsidP="00BF1518">
      <w:pPr>
        <w:jc w:val="both"/>
        <w:rPr>
          <w:rFonts w:ascii="Times New Roman" w:hAnsi="Times New Roman" w:cs="Times New Roman"/>
          <w:sz w:val="20"/>
          <w:szCs w:val="20"/>
          <w:lang w:val="tr-TR"/>
        </w:rPr>
      </w:pPr>
    </w:p>
    <w:p w14:paraId="7489AB9E" w14:textId="77777777" w:rsidR="00BF0897" w:rsidRPr="00BF1518" w:rsidRDefault="00BF0897" w:rsidP="00BF1518">
      <w:pPr>
        <w:jc w:val="both"/>
        <w:rPr>
          <w:rFonts w:ascii="Times New Roman" w:hAnsi="Times New Roman" w:cs="Times New Roman"/>
          <w:sz w:val="20"/>
          <w:szCs w:val="20"/>
          <w:lang w:val="tr-TR"/>
        </w:rPr>
      </w:pPr>
    </w:p>
    <w:p w14:paraId="6089D2A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Küresel finansal krizin nedenlerini, krizin nasıl geliştiğini ve düzenleyicilerin buna nasıl tepki verdiğinin genel ve kısa bir resmini çizeceğiz. </w:t>
      </w:r>
    </w:p>
    <w:p w14:paraId="2263D725" w14:textId="77777777" w:rsidR="00BF0897" w:rsidRPr="00BF1518" w:rsidRDefault="00BF0897" w:rsidP="00BF1518">
      <w:pPr>
        <w:jc w:val="both"/>
        <w:rPr>
          <w:rFonts w:ascii="Times New Roman" w:hAnsi="Times New Roman" w:cs="Times New Roman"/>
          <w:sz w:val="20"/>
          <w:szCs w:val="20"/>
          <w:lang w:val="tr-TR"/>
        </w:rPr>
      </w:pPr>
    </w:p>
    <w:p w14:paraId="6B4164EE" w14:textId="75BFE5A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Krizin kökenleri 2000’e düşük enflasyon düzeylerine bir tepki olarak merkez bankalarının faiz oranlarını düşürmelerine gitmektedir; merkez bankaları kısmen terörist ataklar ile savaşların neden olduğu belirsizliği azaltmak isteğiyle izleyen yıllarda da </w:t>
      </w:r>
      <w:r w:rsidR="007B543C" w:rsidRPr="00BF1518">
        <w:rPr>
          <w:rFonts w:ascii="Times New Roman" w:hAnsi="Times New Roman" w:cs="Times New Roman"/>
          <w:sz w:val="20"/>
          <w:szCs w:val="20"/>
          <w:lang w:val="tr-TR"/>
        </w:rPr>
        <w:t xml:space="preserve">faiz oranlarında </w:t>
      </w:r>
      <w:r w:rsidRPr="00BF1518">
        <w:rPr>
          <w:rFonts w:ascii="Times New Roman" w:hAnsi="Times New Roman" w:cs="Times New Roman"/>
          <w:sz w:val="20"/>
          <w:szCs w:val="20"/>
          <w:lang w:val="tr-TR"/>
        </w:rPr>
        <w:t xml:space="preserve">düşük düzeyi muhafaza ettiler. Aynı zamanda Asya’daki yükselen ekonomilerin vatandaşları tasarruf ediyorlar, Batı’ya hazır bir nakit arzı sağlıyorlar ve düşük faiz oranlarının sürmesine katkıda bulunuyorlar; Euro da bazı ülkelerin öncekinden çok daha düşük oranlarda Avrupa’da borçlanmalarını sağlıyor; Amerika, önemli cari açık açığını karşılamak için Asyalı tasarruf sahiplerinden borç para alıyordu.  </w:t>
      </w:r>
    </w:p>
    <w:p w14:paraId="46C9EB08" w14:textId="77777777" w:rsidR="00BF0897" w:rsidRPr="00BF1518" w:rsidRDefault="00BF0897" w:rsidP="00BF1518">
      <w:pPr>
        <w:jc w:val="both"/>
        <w:rPr>
          <w:rFonts w:ascii="Times New Roman" w:hAnsi="Times New Roman" w:cs="Times New Roman"/>
          <w:sz w:val="20"/>
          <w:szCs w:val="20"/>
          <w:lang w:val="tr-TR"/>
        </w:rPr>
      </w:pPr>
    </w:p>
    <w:p w14:paraId="4B4A7363" w14:textId="5DDAAB6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Düşük faiz oranları</w:t>
      </w:r>
      <w:r w:rsidR="007B543C"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borçluları borç almaya teşvik ederken, devlet tahvilleri gibi geleneksel düşük-riskli yatırımların sağladığından daha yüksek getiri isteyen tasarruf sahiplerini korkuttu. </w:t>
      </w:r>
    </w:p>
    <w:p w14:paraId="023982DF" w14:textId="77777777" w:rsidR="00BF0897" w:rsidRPr="00BF1518" w:rsidRDefault="00BF0897" w:rsidP="00BF1518">
      <w:pPr>
        <w:ind w:firstLine="720"/>
        <w:jc w:val="both"/>
        <w:rPr>
          <w:rFonts w:ascii="Times New Roman" w:hAnsi="Times New Roman" w:cs="Times New Roman"/>
          <w:sz w:val="20"/>
          <w:szCs w:val="20"/>
          <w:lang w:val="tr-TR"/>
        </w:rPr>
      </w:pPr>
    </w:p>
    <w:p w14:paraId="735E59A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Diğer insanlarla birlikte bankacılar da kendilerini içinde buldukları istikrarlı bir ekonomik ortamdaki risk ve getiri arasındaki ilişkiyi unutmuşlardı. Getirileri artırmak için bankalar yatırım yapmak için borçlanmak, daha riskli kişilere ve işlere kredi verme, risk özelliklerini iyi anlamadıkları k</w:t>
      </w:r>
      <w:r w:rsidRPr="00BF1518">
        <w:rPr>
          <w:rFonts w:ascii="Times New Roman" w:hAnsi="Times New Roman" w:cs="Times New Roman"/>
          <w:sz w:val="20"/>
          <w:szCs w:val="20"/>
        </w:rPr>
        <w:t xml:space="preserve">redi </w:t>
      </w:r>
      <w:r w:rsidRPr="00BF1518">
        <w:rPr>
          <w:rFonts w:ascii="Times New Roman" w:hAnsi="Times New Roman" w:cs="Times New Roman"/>
          <w:sz w:val="20"/>
          <w:szCs w:val="20"/>
          <w:lang w:val="tr-TR"/>
        </w:rPr>
        <w:t>t</w:t>
      </w:r>
      <w:r w:rsidRPr="00BF1518">
        <w:rPr>
          <w:rFonts w:ascii="Times New Roman" w:hAnsi="Times New Roman" w:cs="Times New Roman"/>
          <w:sz w:val="20"/>
          <w:szCs w:val="20"/>
        </w:rPr>
        <w:t xml:space="preserve">emerrüt </w:t>
      </w:r>
      <w:r w:rsidRPr="00BF1518">
        <w:rPr>
          <w:rFonts w:ascii="Times New Roman" w:hAnsi="Times New Roman" w:cs="Times New Roman"/>
          <w:sz w:val="20"/>
          <w:szCs w:val="20"/>
          <w:lang w:val="tr-TR"/>
        </w:rPr>
        <w:t>s</w:t>
      </w:r>
      <w:r w:rsidRPr="00BF1518">
        <w:rPr>
          <w:rFonts w:ascii="Times New Roman" w:hAnsi="Times New Roman" w:cs="Times New Roman"/>
          <w:sz w:val="20"/>
          <w:szCs w:val="20"/>
        </w:rPr>
        <w:t xml:space="preserve">wapları </w:t>
      </w:r>
      <w:r w:rsidRPr="00BF1518">
        <w:rPr>
          <w:rFonts w:ascii="Times New Roman" w:hAnsi="Times New Roman" w:cs="Times New Roman"/>
          <w:sz w:val="20"/>
          <w:szCs w:val="20"/>
          <w:lang w:val="tr-TR"/>
        </w:rPr>
        <w:t xml:space="preserve">gibi yeni araçlara yatırım yapmak   gibi fazladan riskler aldılar. </w:t>
      </w:r>
    </w:p>
    <w:p w14:paraId="05A38305" w14:textId="77777777" w:rsidR="00BF0897" w:rsidRPr="00BF1518" w:rsidRDefault="00BF0897" w:rsidP="00BF1518">
      <w:pPr>
        <w:ind w:firstLine="720"/>
        <w:jc w:val="both"/>
        <w:rPr>
          <w:rFonts w:ascii="Times New Roman" w:hAnsi="Times New Roman" w:cs="Times New Roman"/>
          <w:sz w:val="20"/>
          <w:szCs w:val="20"/>
          <w:lang w:val="tr-TR"/>
        </w:rPr>
      </w:pPr>
    </w:p>
    <w:p w14:paraId="6CE6055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Bazı Avrupa bankaları çok düşük oranlarda ABD’nde borçlanıyorlar ve parayı risk düzeyi açık olmayan yüksek getiri vadeden menkul kıymetleri almak için kullanıyorlardı. </w:t>
      </w:r>
    </w:p>
    <w:p w14:paraId="4F67F974" w14:textId="77777777" w:rsidR="00BF0897" w:rsidRPr="00BF1518" w:rsidRDefault="00BF0897" w:rsidP="00BF1518">
      <w:pPr>
        <w:ind w:firstLine="720"/>
        <w:jc w:val="both"/>
        <w:rPr>
          <w:rFonts w:ascii="Times New Roman" w:hAnsi="Times New Roman" w:cs="Times New Roman"/>
          <w:sz w:val="20"/>
          <w:szCs w:val="20"/>
          <w:lang w:val="tr-TR"/>
        </w:rPr>
      </w:pPr>
    </w:p>
    <w:p w14:paraId="62D9B3FA" w14:textId="73C751D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karmaşık finansal araçlar herkesi inandıramamış idi. 2002’de Berkshire Hathaway CEO’su Warren Buffet, o zamanki finansal sistem hakkındaki kaygılarının nedenleri olarak işlemin diğer tarafının kredi değerliliğine dayanması, riskin bir sözleşmeyle bir taraftan diğer tarafa nakledilme kolaylığı ve ortaya çıkan bazı pozisyonların uzun müddeti gibi değeri etkileyen değişkenlerin genişliğine işaret ederek karmaşık finansal aracın bir türü olan türev ürünleri, “</w:t>
      </w:r>
      <w:r w:rsidRPr="00BF1518">
        <w:rPr>
          <w:rFonts w:ascii="Times New Roman" w:hAnsi="Times New Roman" w:cs="Times New Roman"/>
          <w:b/>
          <w:bCs/>
          <w:i/>
          <w:iCs/>
          <w:sz w:val="20"/>
          <w:szCs w:val="20"/>
          <w:lang w:val="tr-TR"/>
        </w:rPr>
        <w:t xml:space="preserve">kitle imha silahı” </w:t>
      </w:r>
      <w:r w:rsidRPr="00BF1518">
        <w:rPr>
          <w:rFonts w:ascii="Times New Roman" w:hAnsi="Times New Roman" w:cs="Times New Roman"/>
          <w:sz w:val="20"/>
          <w:szCs w:val="20"/>
          <w:lang w:val="tr-TR"/>
        </w:rPr>
        <w:t xml:space="preserve">olarak niteleyen meşhur tanımlamasını yaptı. </w:t>
      </w:r>
    </w:p>
    <w:p w14:paraId="54DA59AE" w14:textId="77777777" w:rsidR="00BF0897" w:rsidRPr="00BF1518" w:rsidRDefault="00BF0897" w:rsidP="00BF1518">
      <w:pPr>
        <w:ind w:firstLine="720"/>
        <w:jc w:val="both"/>
        <w:rPr>
          <w:rFonts w:ascii="Times New Roman" w:hAnsi="Times New Roman" w:cs="Times New Roman"/>
          <w:sz w:val="20"/>
          <w:szCs w:val="20"/>
          <w:lang w:val="tr-TR"/>
        </w:rPr>
      </w:pPr>
    </w:p>
    <w:p w14:paraId="57AF5C93" w14:textId="5B8CEE3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Birleşik Devletlerde, daha önceki borçluların sahip olduğu kredi değerliliği olmayan insanlara ipotekli kredi vermek için bankacılar ucuz parayı kullanıyorlardı. Bunlar eşik-altı ipotekli krediler (sub-prime mortgages) olarak isimlendirilmişti. Eğer borçlu temerrüde düşerse banka evi geri aldığından ipotekli krediler çok düşük riskli görülmüştü. Bu düşük-risk görünümü veri iken bankalar artan bir biçimde ipoteğini ödemesi mümkün olmayan insanlara borç para verdiler. Para piyasalarında kısa vadeli borçlanmak ve parayı insanlara 25 yıl veya daha uzun bir süre için borç vermenin kendisi bile riskli bir faaliyettir.  Ucuz paranın arzı düşer ise pozisyonlarını korumak için gereksinme duydukları parayı bulmayacak olan bankalar kısa sürede güçlük içine düşeceklerdir. Birçok kişiye düşük başlangıç faizleri önerildi ve birkaç yıl sonra faiz oranları artınca ipoteklerini ödemek için onlar da </w:t>
      </w:r>
      <w:r w:rsidR="007B543C" w:rsidRPr="00BF1518">
        <w:rPr>
          <w:rFonts w:ascii="Times New Roman" w:hAnsi="Times New Roman" w:cs="Times New Roman"/>
          <w:sz w:val="20"/>
          <w:szCs w:val="20"/>
          <w:lang w:val="tr-TR"/>
        </w:rPr>
        <w:t xml:space="preserve">çok </w:t>
      </w:r>
      <w:r w:rsidRPr="00BF1518">
        <w:rPr>
          <w:rFonts w:ascii="Times New Roman" w:hAnsi="Times New Roman" w:cs="Times New Roman"/>
          <w:sz w:val="20"/>
          <w:szCs w:val="20"/>
          <w:lang w:val="tr-TR"/>
        </w:rPr>
        <w:t>düşük bir şansa sahip oldular.  Ev fiyatları</w:t>
      </w:r>
      <w:r w:rsidR="007B543C"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artan fonlamaya 2000 ve 2006 arasında değeri iki kattan daha fazla artarak cevap verdi; ayrıca yüksek getiri sağlayan güvenli bir yatırım olduğu şeklindeki bir inancı</w:t>
      </w:r>
      <w:r w:rsidR="007B543C" w:rsidRPr="00BF1518">
        <w:rPr>
          <w:rFonts w:ascii="Times New Roman" w:hAnsi="Times New Roman" w:cs="Times New Roman"/>
          <w:sz w:val="20"/>
          <w:szCs w:val="20"/>
          <w:lang w:val="tr-TR"/>
        </w:rPr>
        <w:t xml:space="preserve"> da</w:t>
      </w:r>
      <w:r w:rsidRPr="00BF1518">
        <w:rPr>
          <w:rFonts w:ascii="Times New Roman" w:hAnsi="Times New Roman" w:cs="Times New Roman"/>
          <w:sz w:val="20"/>
          <w:szCs w:val="20"/>
          <w:lang w:val="tr-TR"/>
        </w:rPr>
        <w:t xml:space="preserve"> ateşledi.  </w:t>
      </w:r>
    </w:p>
    <w:p w14:paraId="7D7F509C" w14:textId="77777777" w:rsidR="00BF0897" w:rsidRPr="00BF1518" w:rsidRDefault="00BF0897" w:rsidP="00BF1518">
      <w:pPr>
        <w:ind w:firstLine="720"/>
        <w:jc w:val="both"/>
        <w:rPr>
          <w:rFonts w:ascii="Times New Roman" w:hAnsi="Times New Roman" w:cs="Times New Roman"/>
          <w:sz w:val="20"/>
          <w:szCs w:val="20"/>
          <w:lang w:val="tr-TR"/>
        </w:rPr>
      </w:pPr>
    </w:p>
    <w:p w14:paraId="18446F6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147195B6"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rPr>
        <w:t>Teminatlandırılmış Borç Yükümleri (Colleteralized Debt Obligations-CDO</w:t>
      </w:r>
      <w:r w:rsidRPr="00BF1518">
        <w:rPr>
          <w:rFonts w:ascii="Times New Roman" w:hAnsi="Times New Roman" w:cs="Times New Roman"/>
          <w:b/>
          <w:bCs/>
          <w:i/>
          <w:iCs/>
          <w:lang w:val="tr-TR"/>
        </w:rPr>
        <w:t>s</w:t>
      </w:r>
      <w:r w:rsidRPr="00BF1518">
        <w:rPr>
          <w:rFonts w:ascii="Times New Roman" w:hAnsi="Times New Roman" w:cs="Times New Roman"/>
          <w:b/>
          <w:bCs/>
          <w:i/>
          <w:iCs/>
        </w:rPr>
        <w:t>)</w:t>
      </w:r>
      <w:r w:rsidRPr="00BF1518">
        <w:rPr>
          <w:rStyle w:val="FootnoteReference"/>
          <w:rFonts w:ascii="Times New Roman" w:hAnsi="Times New Roman" w:cs="Times New Roman"/>
          <w:b/>
          <w:bCs/>
          <w:i/>
          <w:iCs/>
        </w:rPr>
        <w:footnoteReference w:id="7"/>
      </w:r>
      <w:r w:rsidRPr="00BF1518">
        <w:rPr>
          <w:rFonts w:ascii="Times New Roman" w:hAnsi="Times New Roman" w:cs="Times New Roman"/>
          <w:b/>
          <w:bCs/>
          <w:i/>
          <w:iCs/>
          <w:lang w:val="tr-TR"/>
        </w:rPr>
        <w:t xml:space="preserve">   </w:t>
      </w:r>
    </w:p>
    <w:p w14:paraId="648926CE" w14:textId="77777777" w:rsidR="00BF0897" w:rsidRPr="00BF1518" w:rsidRDefault="00BF0897" w:rsidP="00BF1518">
      <w:pPr>
        <w:ind w:firstLine="720"/>
        <w:jc w:val="both"/>
        <w:rPr>
          <w:rFonts w:ascii="Times New Roman" w:hAnsi="Times New Roman" w:cs="Times New Roman"/>
          <w:sz w:val="20"/>
          <w:szCs w:val="20"/>
          <w:lang w:val="tr-TR"/>
        </w:rPr>
      </w:pPr>
    </w:p>
    <w:p w14:paraId="7CA295CF" w14:textId="77777777" w:rsidR="00BF0897" w:rsidRPr="00BF1518" w:rsidRDefault="00BF0897" w:rsidP="00BF1518">
      <w:pPr>
        <w:jc w:val="both"/>
        <w:rPr>
          <w:rFonts w:ascii="Times New Roman" w:hAnsi="Times New Roman" w:cs="Times New Roman"/>
          <w:sz w:val="20"/>
          <w:szCs w:val="20"/>
          <w:lang w:val="tr-TR"/>
        </w:rPr>
      </w:pPr>
    </w:p>
    <w:p w14:paraId="045A1266" w14:textId="77777777" w:rsidR="00BF0897" w:rsidRPr="00BF1518" w:rsidRDefault="00BF0897" w:rsidP="00BF1518">
      <w:pPr>
        <w:jc w:val="both"/>
        <w:rPr>
          <w:rFonts w:ascii="Times New Roman" w:hAnsi="Times New Roman" w:cs="Times New Roman"/>
          <w:sz w:val="20"/>
          <w:szCs w:val="20"/>
          <w:lang w:val="tr-TR"/>
        </w:rPr>
      </w:pPr>
    </w:p>
    <w:p w14:paraId="0E8091A0" w14:textId="77777777" w:rsidR="00BF0897" w:rsidRPr="00BF1518" w:rsidRDefault="00BF0897" w:rsidP="00BF1518">
      <w:pPr>
        <w:jc w:val="both"/>
        <w:rPr>
          <w:rFonts w:ascii="Times New Roman" w:hAnsi="Times New Roman" w:cs="Times New Roman"/>
          <w:sz w:val="20"/>
          <w:szCs w:val="20"/>
          <w:lang w:val="tr-TR"/>
        </w:rPr>
      </w:pPr>
    </w:p>
    <w:p w14:paraId="755F4DE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Bir </w:t>
      </w:r>
      <w:r w:rsidRPr="00BF1518">
        <w:rPr>
          <w:rFonts w:ascii="Times New Roman" w:hAnsi="Times New Roman" w:cs="Times New Roman"/>
          <w:b/>
          <w:bCs/>
          <w:i/>
          <w:iCs/>
          <w:sz w:val="20"/>
          <w:szCs w:val="20"/>
          <w:lang w:val="tr-TR"/>
        </w:rPr>
        <w:t xml:space="preserve">CDO </w:t>
      </w:r>
      <w:r w:rsidRPr="00BF1518">
        <w:rPr>
          <w:rFonts w:ascii="Times New Roman" w:hAnsi="Times New Roman" w:cs="Times New Roman"/>
          <w:sz w:val="20"/>
          <w:szCs w:val="20"/>
          <w:lang w:val="tr-TR"/>
        </w:rPr>
        <w:t>alınıp satılabilir bir türev araçtır. Bunun anlamı, cari değerin arz ve talep kanunu ile belirlenip bir menkul kıymet borsasında alınıp satılabilmesi ve bu değerin de arkasındaki menkul kıymetin değerine bağlı olmasıdır.</w:t>
      </w:r>
      <w:r w:rsidRPr="00BF1518">
        <w:rPr>
          <w:rStyle w:val="FootnoteReference"/>
          <w:rFonts w:ascii="Times New Roman" w:hAnsi="Times New Roman" w:cs="Times New Roman"/>
          <w:sz w:val="20"/>
          <w:szCs w:val="20"/>
          <w:lang w:val="tr-TR"/>
        </w:rPr>
        <w:footnoteReference w:id="8"/>
      </w:r>
      <w:r w:rsidRPr="00BF1518">
        <w:rPr>
          <w:rFonts w:ascii="Times New Roman" w:hAnsi="Times New Roman" w:cs="Times New Roman"/>
          <w:sz w:val="20"/>
          <w:szCs w:val="20"/>
          <w:lang w:val="tr-TR"/>
        </w:rPr>
        <w:t xml:space="preserve"> </w:t>
      </w:r>
    </w:p>
    <w:p w14:paraId="643DCD79" w14:textId="77777777" w:rsidR="00BF0897" w:rsidRPr="00BF1518" w:rsidRDefault="00BF0897" w:rsidP="00BF1518">
      <w:pPr>
        <w:jc w:val="both"/>
        <w:rPr>
          <w:rFonts w:ascii="Times New Roman" w:hAnsi="Times New Roman" w:cs="Times New Roman"/>
          <w:sz w:val="20"/>
          <w:szCs w:val="20"/>
          <w:lang w:val="tr-TR"/>
        </w:rPr>
      </w:pPr>
    </w:p>
    <w:p w14:paraId="32007A5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CDO örneğinde, dayanak menkul kıymet, yapılan bir anlaşmaya göre faiz ödemeleri ile ana para geri ödemesi yapmayı taahhüt etmiş kişilere açılmış olan kredilerin veya borçların bir havuzudur.</w:t>
      </w:r>
    </w:p>
    <w:p w14:paraId="57623E36" w14:textId="77777777" w:rsidR="00BF0897" w:rsidRPr="00BF1518" w:rsidRDefault="00BF0897" w:rsidP="00BF1518">
      <w:pPr>
        <w:ind w:firstLine="720"/>
        <w:jc w:val="both"/>
        <w:rPr>
          <w:rFonts w:ascii="Times New Roman" w:hAnsi="Times New Roman" w:cs="Times New Roman"/>
          <w:sz w:val="20"/>
          <w:szCs w:val="20"/>
          <w:lang w:val="tr-TR"/>
        </w:rPr>
      </w:pPr>
    </w:p>
    <w:p w14:paraId="6EF978F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nedenle bir CDO aldığınızda orijinal borçlulardan alınan bir gelir akımını satın alıyorsunuzdur.  Söz verilen bu ödemeler CDO’yu değerli yapan teminattır. İpotekleri havuza koymak ve bunları CDO yaratma için kullanma süreci, </w:t>
      </w:r>
      <w:r w:rsidRPr="00BF1518">
        <w:rPr>
          <w:rFonts w:ascii="Times New Roman" w:hAnsi="Times New Roman" w:cs="Times New Roman"/>
          <w:b/>
          <w:bCs/>
          <w:i/>
          <w:iCs/>
          <w:sz w:val="20"/>
          <w:szCs w:val="20"/>
          <w:lang w:val="tr-TR"/>
        </w:rPr>
        <w:t>menkul kıymetleştirme (secutitization)</w:t>
      </w:r>
      <w:r w:rsidRPr="00BF1518">
        <w:rPr>
          <w:rFonts w:ascii="Times New Roman" w:hAnsi="Times New Roman" w:cs="Times New Roman"/>
          <w:sz w:val="20"/>
          <w:szCs w:val="20"/>
          <w:lang w:val="tr-TR"/>
        </w:rPr>
        <w:t xml:space="preserve"> olarak isimlendirilmektedir. </w:t>
      </w:r>
    </w:p>
    <w:p w14:paraId="73A21296" w14:textId="77777777" w:rsidR="00BF0897" w:rsidRPr="00BF1518" w:rsidRDefault="00BF0897" w:rsidP="00BF1518">
      <w:pPr>
        <w:ind w:firstLine="720"/>
        <w:jc w:val="both"/>
        <w:rPr>
          <w:rFonts w:ascii="Times New Roman" w:hAnsi="Times New Roman" w:cs="Times New Roman"/>
          <w:sz w:val="20"/>
          <w:szCs w:val="20"/>
          <w:lang w:val="tr-TR"/>
        </w:rPr>
      </w:pPr>
    </w:p>
    <w:p w14:paraId="2BAFFEB4" w14:textId="63E9270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CDO yaratmak için kullanılmış olan borç havuzu, potansiyel olarak değişik nedenlerle verilmiş olan kredilerden meydana gelir; ipotekli krediler, araba kredileri, tahviller ve başkaları. Finansal aracılar, özelikle Wall Street’tekiler, bir borç havuzunu alırlar ve onu dilimlere ve parçalara bölmek işlemi olan kısımlara (tranches) ayırırlar, böylece eski yada öncelikli (senior) kısımlar gelirini en önce alır ve daha kıdemsiz (junior) kısımlar ise </w:t>
      </w:r>
      <w:r w:rsidR="007B543C" w:rsidRPr="00BF1518">
        <w:rPr>
          <w:rFonts w:ascii="Times New Roman" w:hAnsi="Times New Roman" w:cs="Times New Roman"/>
          <w:sz w:val="20"/>
          <w:szCs w:val="20"/>
          <w:lang w:val="tr-TR"/>
        </w:rPr>
        <w:t xml:space="preserve"> ancak </w:t>
      </w:r>
      <w:r w:rsidRPr="00BF1518">
        <w:rPr>
          <w:rFonts w:ascii="Times New Roman" w:hAnsi="Times New Roman" w:cs="Times New Roman"/>
          <w:sz w:val="20"/>
          <w:szCs w:val="20"/>
          <w:lang w:val="tr-TR"/>
        </w:rPr>
        <w:t xml:space="preserve">daha öncelikli olan kısımların vadesi gelen miktarı ödendikten sonra  gelirini alır. </w:t>
      </w:r>
    </w:p>
    <w:p w14:paraId="19CAFCC2" w14:textId="77777777" w:rsidR="00BF0897" w:rsidRPr="00BF1518" w:rsidRDefault="00BF0897" w:rsidP="00BF1518">
      <w:pPr>
        <w:ind w:firstLine="720"/>
        <w:jc w:val="both"/>
        <w:rPr>
          <w:rFonts w:ascii="Times New Roman" w:hAnsi="Times New Roman" w:cs="Times New Roman"/>
          <w:sz w:val="20"/>
          <w:szCs w:val="20"/>
          <w:lang w:val="tr-TR"/>
        </w:rPr>
      </w:pPr>
    </w:p>
    <w:p w14:paraId="1B4F6F40" w14:textId="6A2E7B4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öncelikli kısımları daha az riskli ve </w:t>
      </w:r>
      <w:r w:rsidR="007B543C" w:rsidRPr="00BF1518">
        <w:rPr>
          <w:rFonts w:ascii="Times New Roman" w:hAnsi="Times New Roman" w:cs="Times New Roman"/>
          <w:sz w:val="20"/>
          <w:szCs w:val="20"/>
          <w:lang w:val="tr-TR"/>
        </w:rPr>
        <w:t>kıdemsiz</w:t>
      </w:r>
      <w:r w:rsidRPr="00BF1518">
        <w:rPr>
          <w:rFonts w:ascii="Times New Roman" w:hAnsi="Times New Roman" w:cs="Times New Roman"/>
          <w:sz w:val="20"/>
          <w:szCs w:val="20"/>
          <w:lang w:val="tr-TR"/>
        </w:rPr>
        <w:t xml:space="preserve"> kısımları ise daha riskli yapar. Bunun sonucunda, beklediğiniz gibi öncelikli kısımlar, kıdemsiz kısımlara kıyasla daha düşük getiri alır. </w:t>
      </w:r>
    </w:p>
    <w:p w14:paraId="516BBCB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D34C4B4" w14:textId="02D3D73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Finansal aracılar daha sonra Sta</w:t>
      </w:r>
      <w:r w:rsidR="007B543C" w:rsidRPr="00BF1518">
        <w:rPr>
          <w:rFonts w:ascii="Times New Roman" w:hAnsi="Times New Roman" w:cs="Times New Roman"/>
          <w:sz w:val="20"/>
          <w:szCs w:val="20"/>
          <w:lang w:val="tr-TR"/>
        </w:rPr>
        <w:t>n</w:t>
      </w:r>
      <w:r w:rsidRPr="00BF1518">
        <w:rPr>
          <w:rFonts w:ascii="Times New Roman" w:hAnsi="Times New Roman" w:cs="Times New Roman"/>
          <w:sz w:val="20"/>
          <w:szCs w:val="20"/>
          <w:lang w:val="tr-TR"/>
        </w:rPr>
        <w:t>dart &amp; Poor’s, Moody’s ve Fitch gibi dereceleme kuruluşlarına yarattıkları CDO’nun der</w:t>
      </w:r>
      <w:r w:rsidR="007B543C" w:rsidRPr="00BF1518">
        <w:rPr>
          <w:rFonts w:ascii="Times New Roman" w:hAnsi="Times New Roman" w:cs="Times New Roman"/>
          <w:sz w:val="20"/>
          <w:szCs w:val="20"/>
          <w:lang w:val="tr-TR"/>
        </w:rPr>
        <w:t>e</w:t>
      </w:r>
      <w:r w:rsidRPr="00BF1518">
        <w:rPr>
          <w:rFonts w:ascii="Times New Roman" w:hAnsi="Times New Roman" w:cs="Times New Roman"/>
          <w:sz w:val="20"/>
          <w:szCs w:val="20"/>
          <w:lang w:val="tr-TR"/>
        </w:rPr>
        <w:t>celend</w:t>
      </w:r>
      <w:r w:rsidR="007B543C" w:rsidRPr="00BF1518">
        <w:rPr>
          <w:rFonts w:ascii="Times New Roman" w:hAnsi="Times New Roman" w:cs="Times New Roman"/>
          <w:sz w:val="20"/>
          <w:szCs w:val="20"/>
          <w:lang w:val="tr-TR"/>
        </w:rPr>
        <w:t>i</w:t>
      </w:r>
      <w:r w:rsidRPr="00BF1518">
        <w:rPr>
          <w:rFonts w:ascii="Times New Roman" w:hAnsi="Times New Roman" w:cs="Times New Roman"/>
          <w:sz w:val="20"/>
          <w:szCs w:val="20"/>
          <w:lang w:val="tr-TR"/>
        </w:rPr>
        <w:t xml:space="preserve">rilmesi için başvurular. </w:t>
      </w:r>
    </w:p>
    <w:p w14:paraId="5C6AF4A5" w14:textId="77777777" w:rsidR="00BF0897" w:rsidRPr="00BF1518" w:rsidRDefault="00BF0897" w:rsidP="00BF1518">
      <w:pPr>
        <w:ind w:firstLine="720"/>
        <w:jc w:val="both"/>
        <w:rPr>
          <w:rFonts w:ascii="Times New Roman" w:hAnsi="Times New Roman" w:cs="Times New Roman"/>
          <w:sz w:val="20"/>
          <w:szCs w:val="20"/>
          <w:lang w:val="tr-TR"/>
        </w:rPr>
      </w:pPr>
    </w:p>
    <w:p w14:paraId="0E38542E" w14:textId="6C34237C" w:rsidR="00BF0897" w:rsidRPr="00BF1518" w:rsidRDefault="00196653" w:rsidP="00BF1518">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K</w:t>
      </w:r>
      <w:r w:rsidR="007B543C" w:rsidRPr="00BF1518">
        <w:rPr>
          <w:rFonts w:ascii="Times New Roman" w:hAnsi="Times New Roman" w:cs="Times New Roman"/>
          <w:sz w:val="20"/>
          <w:szCs w:val="20"/>
          <w:lang w:val="tr-TR"/>
        </w:rPr>
        <w:t>redi dereceleme kuruluşlarının, CDO’ların k</w:t>
      </w:r>
      <w:r w:rsidR="00BF0897" w:rsidRPr="00BF1518">
        <w:rPr>
          <w:rFonts w:ascii="Times New Roman" w:hAnsi="Times New Roman" w:cs="Times New Roman"/>
          <w:sz w:val="20"/>
          <w:szCs w:val="20"/>
          <w:lang w:val="tr-TR"/>
        </w:rPr>
        <w:t>redi değerliliklerin</w:t>
      </w:r>
      <w:r w:rsidR="007B543C" w:rsidRPr="00BF1518">
        <w:rPr>
          <w:rFonts w:ascii="Times New Roman" w:hAnsi="Times New Roman" w:cs="Times New Roman"/>
          <w:sz w:val="20"/>
          <w:szCs w:val="20"/>
          <w:lang w:val="tr-TR"/>
        </w:rPr>
        <w:t>i</w:t>
      </w:r>
      <w:r w:rsidR="00B12481" w:rsidRPr="00BF1518">
        <w:rPr>
          <w:rFonts w:ascii="Times New Roman" w:hAnsi="Times New Roman" w:cs="Times New Roman"/>
          <w:sz w:val="20"/>
          <w:szCs w:val="20"/>
          <w:lang w:val="tr-TR"/>
        </w:rPr>
        <w:t>n</w:t>
      </w:r>
      <w:r w:rsidR="00BF0897" w:rsidRPr="00BF1518">
        <w:rPr>
          <w:rFonts w:ascii="Times New Roman" w:hAnsi="Times New Roman" w:cs="Times New Roman"/>
          <w:sz w:val="20"/>
          <w:szCs w:val="20"/>
          <w:lang w:val="tr-TR"/>
        </w:rPr>
        <w:t xml:space="preserve"> doğru bir şekilde </w:t>
      </w:r>
      <w:r w:rsidR="00B12481" w:rsidRPr="00BF1518">
        <w:rPr>
          <w:rFonts w:ascii="Times New Roman" w:hAnsi="Times New Roman" w:cs="Times New Roman"/>
          <w:sz w:val="20"/>
          <w:szCs w:val="20"/>
          <w:lang w:val="tr-TR"/>
        </w:rPr>
        <w:t>yap</w:t>
      </w:r>
      <w:r>
        <w:rPr>
          <w:rFonts w:ascii="Times New Roman" w:hAnsi="Times New Roman" w:cs="Times New Roman"/>
          <w:sz w:val="20"/>
          <w:szCs w:val="20"/>
          <w:lang w:val="tr-TR"/>
        </w:rPr>
        <w:t>ıl</w:t>
      </w:r>
      <w:r w:rsidR="00B12481" w:rsidRPr="00BF1518">
        <w:rPr>
          <w:rFonts w:ascii="Times New Roman" w:hAnsi="Times New Roman" w:cs="Times New Roman"/>
          <w:sz w:val="20"/>
          <w:szCs w:val="20"/>
          <w:lang w:val="tr-TR"/>
        </w:rPr>
        <w:t>maya</w:t>
      </w:r>
      <w:r w:rsidR="007B543C" w:rsidRPr="00BF1518">
        <w:rPr>
          <w:rFonts w:ascii="Times New Roman" w:hAnsi="Times New Roman" w:cs="Times New Roman"/>
          <w:sz w:val="20"/>
          <w:szCs w:val="20"/>
          <w:lang w:val="tr-TR"/>
        </w:rPr>
        <w:t xml:space="preserve"> </w:t>
      </w:r>
      <w:r w:rsidR="00BF0897" w:rsidRPr="00BF1518">
        <w:rPr>
          <w:rFonts w:ascii="Times New Roman" w:hAnsi="Times New Roman" w:cs="Times New Roman"/>
          <w:sz w:val="20"/>
          <w:szCs w:val="20"/>
          <w:lang w:val="tr-TR"/>
        </w:rPr>
        <w:t>yeterince uygun ol</w:t>
      </w:r>
      <w:r w:rsidR="00B12481" w:rsidRPr="00BF1518">
        <w:rPr>
          <w:rFonts w:ascii="Times New Roman" w:hAnsi="Times New Roman" w:cs="Times New Roman"/>
          <w:sz w:val="20"/>
          <w:szCs w:val="20"/>
          <w:lang w:val="tr-TR"/>
        </w:rPr>
        <w:t>madıklarını</w:t>
      </w:r>
      <w:r w:rsidR="007B543C" w:rsidRPr="00BF1518">
        <w:rPr>
          <w:rFonts w:ascii="Times New Roman" w:hAnsi="Times New Roman" w:cs="Times New Roman"/>
          <w:sz w:val="20"/>
          <w:szCs w:val="20"/>
          <w:lang w:val="tr-TR"/>
        </w:rPr>
        <w:t xml:space="preserve"> </w:t>
      </w:r>
      <w:r w:rsidR="00BF0897" w:rsidRPr="00BF1518">
        <w:rPr>
          <w:rFonts w:ascii="Times New Roman" w:hAnsi="Times New Roman" w:cs="Times New Roman"/>
          <w:sz w:val="20"/>
          <w:szCs w:val="20"/>
          <w:lang w:val="tr-TR"/>
        </w:rPr>
        <w:t xml:space="preserve">anlayamadıkları açıktır.  İpotekler ile teminatlandırıldıkları ve temerrüt riskini ilk önce </w:t>
      </w:r>
      <w:r w:rsidR="00B12481" w:rsidRPr="00BF1518">
        <w:rPr>
          <w:rFonts w:ascii="Times New Roman" w:hAnsi="Times New Roman" w:cs="Times New Roman"/>
          <w:sz w:val="20"/>
          <w:szCs w:val="20"/>
          <w:lang w:val="tr-TR"/>
        </w:rPr>
        <w:t>kıdemsiz</w:t>
      </w:r>
      <w:r w:rsidR="007B543C" w:rsidRPr="00BF1518">
        <w:rPr>
          <w:rFonts w:ascii="Times New Roman" w:hAnsi="Times New Roman" w:cs="Times New Roman"/>
          <w:sz w:val="20"/>
          <w:szCs w:val="20"/>
          <w:lang w:val="tr-TR"/>
        </w:rPr>
        <w:t xml:space="preserve"> </w:t>
      </w:r>
      <w:r w:rsidR="00BF0897" w:rsidRPr="00BF1518">
        <w:rPr>
          <w:rFonts w:ascii="Times New Roman" w:hAnsi="Times New Roman" w:cs="Times New Roman"/>
          <w:sz w:val="20"/>
          <w:szCs w:val="20"/>
          <w:lang w:val="tr-TR"/>
        </w:rPr>
        <w:t>kısımlar</w:t>
      </w:r>
      <w:r w:rsidR="00B12481" w:rsidRPr="00BF1518">
        <w:rPr>
          <w:rFonts w:ascii="Times New Roman" w:hAnsi="Times New Roman" w:cs="Times New Roman"/>
          <w:sz w:val="20"/>
          <w:szCs w:val="20"/>
          <w:lang w:val="tr-TR"/>
        </w:rPr>
        <w:t xml:space="preserve">ın taşıması nedeniyle </w:t>
      </w:r>
      <w:r w:rsidR="00BF0897" w:rsidRPr="00BF1518">
        <w:rPr>
          <w:rFonts w:ascii="Times New Roman" w:hAnsi="Times New Roman" w:cs="Times New Roman"/>
          <w:sz w:val="20"/>
          <w:szCs w:val="20"/>
          <w:lang w:val="tr-TR"/>
        </w:rPr>
        <w:t>temerrütten bir ölçüde korunmuş ol</w:t>
      </w:r>
      <w:r w:rsidR="00B12481" w:rsidRPr="00BF1518">
        <w:rPr>
          <w:rFonts w:ascii="Times New Roman" w:hAnsi="Times New Roman" w:cs="Times New Roman"/>
          <w:sz w:val="20"/>
          <w:szCs w:val="20"/>
          <w:lang w:val="tr-TR"/>
        </w:rPr>
        <w:t xml:space="preserve">an </w:t>
      </w:r>
      <w:r w:rsidR="00BF0897" w:rsidRPr="00BF1518">
        <w:rPr>
          <w:rFonts w:ascii="Times New Roman" w:hAnsi="Times New Roman" w:cs="Times New Roman"/>
          <w:sz w:val="20"/>
          <w:szCs w:val="20"/>
          <w:lang w:val="tr-TR"/>
        </w:rPr>
        <w:t xml:space="preserve">bütün öncelikli kısımlara üç- A (triple A) vermiş görünmektedirler. Kıdemsiz kısımlar genellikle hala yatırım yapılabilir bir dereceleme notu (investment-grade rating) olan BBB derecelemesi aldılar. Kredi dereceleme kuruluşlarının CDO’lara duymuş oldukları güven muhtemelen borçlunun kredisini ödemede temerrüde düşmesi halinde kredi verenin ipotekli krediyi teminatlandıran gayrımenkule yeniden sahip olacağı ve onu satacağı olgusuna dayanmakta idi. Ev fiyatlarının sadece yukarıya gideceği şeklindeki yaygın bir inanç </w:t>
      </w:r>
      <w:r w:rsidR="00B12481" w:rsidRPr="00BF1518">
        <w:rPr>
          <w:rFonts w:ascii="Times New Roman" w:hAnsi="Times New Roman" w:cs="Times New Roman"/>
          <w:sz w:val="20"/>
          <w:szCs w:val="20"/>
          <w:lang w:val="tr-TR"/>
        </w:rPr>
        <w:t xml:space="preserve">da </w:t>
      </w:r>
      <w:r w:rsidR="00BF0897" w:rsidRPr="00BF1518">
        <w:rPr>
          <w:rFonts w:ascii="Times New Roman" w:hAnsi="Times New Roman" w:cs="Times New Roman"/>
          <w:sz w:val="20"/>
          <w:szCs w:val="20"/>
          <w:lang w:val="tr-TR"/>
        </w:rPr>
        <w:t xml:space="preserve">CDO’ları çok çekici hale getirdi. </w:t>
      </w:r>
    </w:p>
    <w:p w14:paraId="22023451" w14:textId="77777777" w:rsidR="00BF0897" w:rsidRPr="00BF1518" w:rsidRDefault="00BF0897" w:rsidP="00BF1518">
      <w:pPr>
        <w:ind w:firstLine="720"/>
        <w:jc w:val="both"/>
        <w:rPr>
          <w:rFonts w:ascii="Times New Roman" w:hAnsi="Times New Roman" w:cs="Times New Roman"/>
          <w:sz w:val="20"/>
          <w:szCs w:val="20"/>
          <w:lang w:val="tr-TR"/>
        </w:rPr>
      </w:pPr>
    </w:p>
    <w:p w14:paraId="499DC57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Finansal aracılar bu stratejiye bazı kıdemsiz kısımları alıp onları şimdi düşük-riskli öncelikli kısımlar olarak göründükleri yeni bir CDO’da bir araya getirerek mukabele ettiler. Kredi dereceleme kuruluşları, aynı menkul kıymeti daha önce BBB olarak derecelendirmelerine rağmen bu yeni kısımlara üç-A derecesi vermeye hazırdılar.  </w:t>
      </w:r>
    </w:p>
    <w:p w14:paraId="44AD4F5B" w14:textId="77777777" w:rsidR="00BF0897" w:rsidRPr="00BF1518" w:rsidRDefault="00BF0897" w:rsidP="00BF1518">
      <w:pPr>
        <w:ind w:firstLine="720"/>
        <w:jc w:val="both"/>
        <w:rPr>
          <w:rFonts w:ascii="Times New Roman" w:hAnsi="Times New Roman" w:cs="Times New Roman"/>
          <w:sz w:val="20"/>
          <w:szCs w:val="20"/>
          <w:lang w:val="tr-TR"/>
        </w:rPr>
      </w:pPr>
    </w:p>
    <w:p w14:paraId="47CA29D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sırada Wall Street’te bir başka tür türev, </w:t>
      </w:r>
      <w:r w:rsidRPr="00BF1518">
        <w:rPr>
          <w:rFonts w:ascii="Times New Roman" w:hAnsi="Times New Roman" w:cs="Times New Roman"/>
          <w:b/>
          <w:bCs/>
          <w:i/>
          <w:iCs/>
          <w:sz w:val="20"/>
          <w:szCs w:val="20"/>
        </w:rPr>
        <w:t>Kredi Temerrüt Swapları (Credit Defaullt Swaps-CDS</w:t>
      </w:r>
      <w:r w:rsidRPr="00BF1518">
        <w:rPr>
          <w:rFonts w:ascii="Times New Roman" w:hAnsi="Times New Roman" w:cs="Times New Roman"/>
          <w:b/>
          <w:bCs/>
          <w:i/>
          <w:iCs/>
          <w:sz w:val="20"/>
          <w:szCs w:val="20"/>
          <w:lang w:val="tr-TR"/>
        </w:rPr>
        <w:t>s)</w:t>
      </w:r>
      <w:r w:rsidRPr="00BF1518">
        <w:rPr>
          <w:rFonts w:ascii="Times New Roman" w:hAnsi="Times New Roman" w:cs="Times New Roman"/>
          <w:sz w:val="20"/>
          <w:szCs w:val="20"/>
          <w:lang w:val="tr-TR"/>
        </w:rPr>
        <w:t xml:space="preserve">, da kullanılmıştır. CDS’in alıcısı ve elinde tutanı, bir borçlanma aracının temerrüdüne karşı kendisini sigortalamak için prim olarak isimlendirilen bir miktarı öder. Araç temerrüde uğrar ise CDS’in satıcısı swapı elinde tutana anlaşılmış olan miktarı ödemek zorundadır. </w:t>
      </w:r>
    </w:p>
    <w:p w14:paraId="31B386B4" w14:textId="77777777" w:rsidR="00BF0897" w:rsidRPr="00BF1518" w:rsidRDefault="00BF0897" w:rsidP="00BF1518">
      <w:pPr>
        <w:ind w:firstLine="720"/>
        <w:jc w:val="both"/>
        <w:rPr>
          <w:rFonts w:ascii="Times New Roman" w:hAnsi="Times New Roman" w:cs="Times New Roman"/>
          <w:sz w:val="20"/>
          <w:szCs w:val="20"/>
          <w:lang w:val="tr-TR"/>
        </w:rPr>
      </w:pPr>
    </w:p>
    <w:p w14:paraId="4F43755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CDS’ler yatırımcıların CDO’lara karşı bahse girebilmelerine olanak sağladı ve ipoteğe sahip olanlar vadesi gelen ödemeleri yapamadığında bazıları büyük miktarda para kazandı.  </w:t>
      </w:r>
    </w:p>
    <w:p w14:paraId="69F87AAA" w14:textId="77777777" w:rsidR="00BF0897" w:rsidRPr="00BF1518" w:rsidRDefault="00BF0897" w:rsidP="00BF1518">
      <w:pPr>
        <w:ind w:firstLine="720"/>
        <w:jc w:val="both"/>
        <w:rPr>
          <w:rFonts w:ascii="Times New Roman" w:hAnsi="Times New Roman" w:cs="Times New Roman"/>
          <w:sz w:val="20"/>
          <w:szCs w:val="20"/>
          <w:lang w:val="tr-TR"/>
        </w:rPr>
      </w:pPr>
    </w:p>
    <w:p w14:paraId="7C86CE94" w14:textId="48460B9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CDS’lerin elde edilebilirliği ve ipoteklerin sayısındaki azalma küresel finansal krize götüren genişleme döneminin sonuna doğru yapay ya da sentetik CDO’ların </w:t>
      </w:r>
      <w:r w:rsidRPr="00BF1518">
        <w:rPr>
          <w:rFonts w:ascii="Times New Roman" w:hAnsi="Times New Roman" w:cs="Times New Roman"/>
          <w:b/>
          <w:bCs/>
          <w:i/>
          <w:iCs/>
          <w:sz w:val="20"/>
          <w:szCs w:val="20"/>
          <w:lang w:val="tr-TR"/>
        </w:rPr>
        <w:t>(synthetic CDOs</w:t>
      </w:r>
      <w:r w:rsidRPr="00BF1518">
        <w:rPr>
          <w:rFonts w:ascii="Times New Roman" w:hAnsi="Times New Roman" w:cs="Times New Roman"/>
          <w:sz w:val="20"/>
          <w:szCs w:val="20"/>
          <w:lang w:val="tr-TR"/>
        </w:rPr>
        <w:t>) geliştirilmesine neden oldu.   Yapay bir CDO, borçların bir havuzu olmak yerine CDS’lerden ve diğer türevlerden oluşuyordu ve yaratmak daha kolay ve daha ucuz idi. Yapay CDO gerçekte dayanağı olan bazı ipotekler ve borçlar kısmının (tranche) temerrüdü üzerine bahse girmek idi.  2006’da yapay CDO’ların miktarı USD5 trilyon olarak diğer tür CDO’lardan daha fazla idi.</w:t>
      </w:r>
    </w:p>
    <w:p w14:paraId="5AB00983" w14:textId="77777777" w:rsidR="00BF0897" w:rsidRPr="00BF1518" w:rsidRDefault="00BF0897" w:rsidP="00BF1518">
      <w:pPr>
        <w:ind w:firstLine="720"/>
        <w:jc w:val="both"/>
        <w:rPr>
          <w:rFonts w:ascii="Times New Roman" w:hAnsi="Times New Roman" w:cs="Times New Roman"/>
          <w:sz w:val="20"/>
          <w:szCs w:val="20"/>
          <w:lang w:val="tr-TR"/>
        </w:rPr>
      </w:pPr>
    </w:p>
    <w:p w14:paraId="2E69C946" w14:textId="665A6E4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Avrupa bankaları</w:t>
      </w:r>
      <w:r w:rsidR="00196653">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da,</w:t>
      </w:r>
      <w:r w:rsidR="00196653">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Birleşik Devletler’de çok düşük faiz oranları ile borçlanmanın cazibesine kapılmışlardı ve ayrıca Euro’nun kullanıma başlamasının finansal sektörde neden olduğu bir genişlemeyi yaşıyorlardı.  Diğer yatırımcılar gibi tatmin edici bir getiri sağlamak amacıyla borçlandıkları parayı</w:t>
      </w:r>
      <w:r w:rsidR="00B12481" w:rsidRPr="00BF1518">
        <w:rPr>
          <w:rFonts w:ascii="Times New Roman" w:hAnsi="Times New Roman" w:cs="Times New Roman"/>
          <w:sz w:val="20"/>
          <w:szCs w:val="20"/>
          <w:lang w:val="tr-TR"/>
        </w:rPr>
        <w:t xml:space="preserve">, CDO alımında </w:t>
      </w:r>
      <w:r w:rsidRPr="00BF1518">
        <w:rPr>
          <w:rFonts w:ascii="Times New Roman" w:hAnsi="Times New Roman" w:cs="Times New Roman"/>
          <w:sz w:val="20"/>
          <w:szCs w:val="20"/>
          <w:lang w:val="tr-TR"/>
        </w:rPr>
        <w:t xml:space="preserve">kullandılar. </w:t>
      </w:r>
    </w:p>
    <w:p w14:paraId="2B5B3E60" w14:textId="77777777" w:rsidR="00BF0897" w:rsidRPr="00BF1518" w:rsidRDefault="00BF0897" w:rsidP="00BF1518">
      <w:pPr>
        <w:ind w:firstLine="720"/>
        <w:jc w:val="both"/>
        <w:rPr>
          <w:rFonts w:ascii="Times New Roman" w:hAnsi="Times New Roman" w:cs="Times New Roman"/>
          <w:sz w:val="20"/>
          <w:szCs w:val="20"/>
          <w:lang w:val="tr-TR"/>
        </w:rPr>
      </w:pPr>
    </w:p>
    <w:p w14:paraId="6674A856" w14:textId="68F5EEA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Ama ev sahiplerinin ipotekleri ödemeleri olanaksız oldukça ve evleri ellerinden geri alındıkça ev fiyatları düşmeye başladı: eşik altı ipoteklerin ve bunun sonucu olarak CDO’ların riskli özellikleri görünür oldu.    2006’nın ortaları ve 2009’un başı arasında ABD’inde ev fiyatları üçte bir oranında düştü. Güvenli olduğu düşünülen menkul kıymetler aniden değersiz hale geldi. Para piyasaların işleyişi durdu ve ucuz kredi arzı kurudu; bu Birleşik Devletlerde Lehman Brothers ve BK’da Northern Rock’da olduğu gibi bankacılıkta batışlara neden oldu. </w:t>
      </w:r>
    </w:p>
    <w:p w14:paraId="246AE5AD" w14:textId="77777777" w:rsidR="00BF0897" w:rsidRPr="00BF1518" w:rsidRDefault="00BF0897" w:rsidP="00BF1518">
      <w:pPr>
        <w:ind w:firstLine="720"/>
        <w:jc w:val="both"/>
        <w:rPr>
          <w:rFonts w:ascii="Times New Roman" w:hAnsi="Times New Roman" w:cs="Times New Roman"/>
          <w:sz w:val="20"/>
          <w:szCs w:val="20"/>
          <w:lang w:val="tr-TR"/>
        </w:rPr>
      </w:pPr>
    </w:p>
    <w:p w14:paraId="33F9F00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Krizin oluştuğu süre boyunca dünyanın her tarafındaki düzenleyiciler bankaların riskli davranışlarını durdurmaya yönelik tavır almada başarısız oldular. Krizi ellerinde bulduklarında da düzenleyiciler tepkilerinde tutarsızdılar ve diğer bankaların batma riskini artırarak Lehman Brothers’ın batmasına izin verdiler.</w:t>
      </w:r>
    </w:p>
    <w:p w14:paraId="167AB9CE" w14:textId="77777777" w:rsidR="00BF0897" w:rsidRPr="00BF1518" w:rsidRDefault="00BF0897" w:rsidP="00BF1518">
      <w:pPr>
        <w:ind w:firstLine="720"/>
        <w:jc w:val="both"/>
        <w:rPr>
          <w:rFonts w:ascii="Times New Roman" w:hAnsi="Times New Roman" w:cs="Times New Roman"/>
          <w:sz w:val="20"/>
          <w:szCs w:val="20"/>
          <w:lang w:val="tr-TR"/>
        </w:rPr>
      </w:pPr>
    </w:p>
    <w:p w14:paraId="7D36C53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Bankacıların faaliyetlerine herhangi bir şekilde karışmamış olan diğer sektörlerdeki işletmeler, kendilerini aniden krediye ulaşamaz buldular ve bazıları sonuç olarak battı. Birçoğu planlanmış yatırımını erteledi ve küresel ekonomi daraldı.   </w:t>
      </w:r>
    </w:p>
    <w:p w14:paraId="39389D5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4BF985E6" w14:textId="07689E5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Birçok bakımdan küresel finansal kriz, ekonomiler genişlerken ve yeni yatırım fırsatları kendini gösterirken meydana gelme eğiliminde olan bir tipik bankacılık krizi idi.  İnsanlar kendilerine sunulan çabucak yapılmış veya karmaşık finansal araçlar gibi yeni varlıklar konusunda aşırı güvenli olurlar ve fiyatların çok çabuk yükseldiği ve artış için temel bir neden olmadığı</w:t>
      </w:r>
      <w:r w:rsidR="00B12481" w:rsidRPr="00BF1518">
        <w:rPr>
          <w:rFonts w:ascii="Times New Roman" w:hAnsi="Times New Roman" w:cs="Times New Roman"/>
          <w:sz w:val="20"/>
          <w:szCs w:val="20"/>
          <w:lang w:val="tr-TR"/>
        </w:rPr>
        <w:t>nda</w:t>
      </w:r>
      <w:r w:rsidRPr="00BF1518">
        <w:rPr>
          <w:rFonts w:ascii="Times New Roman" w:hAnsi="Times New Roman" w:cs="Times New Roman"/>
          <w:sz w:val="20"/>
          <w:szCs w:val="20"/>
          <w:lang w:val="tr-TR"/>
        </w:rPr>
        <w:t xml:space="preserve"> bir varlık balonu ortaya çıkar. Kaçınılmaz olarak insanlar varlıkların değerini sorgular ve bu sefer CDO’ların izlediği ev fiyatları gibi balon patlar.  </w:t>
      </w:r>
    </w:p>
    <w:p w14:paraId="3E929A3A" w14:textId="77777777" w:rsidR="00BF0897" w:rsidRPr="00BF1518" w:rsidRDefault="00BF0897" w:rsidP="00BF1518">
      <w:pPr>
        <w:ind w:firstLine="720"/>
        <w:jc w:val="both"/>
        <w:rPr>
          <w:rFonts w:ascii="Times New Roman" w:hAnsi="Times New Roman" w:cs="Times New Roman"/>
          <w:sz w:val="20"/>
          <w:szCs w:val="20"/>
          <w:lang w:val="tr-TR"/>
        </w:rPr>
      </w:pPr>
    </w:p>
    <w:p w14:paraId="19337C76" w14:textId="77777777" w:rsidR="00BF0897" w:rsidRPr="00BF1518" w:rsidRDefault="00BF0897" w:rsidP="00BF1518">
      <w:pPr>
        <w:ind w:firstLine="720"/>
        <w:jc w:val="both"/>
        <w:rPr>
          <w:rFonts w:ascii="Times New Roman" w:hAnsi="Times New Roman" w:cs="Times New Roman"/>
          <w:i/>
          <w:iCs/>
          <w:sz w:val="20"/>
          <w:szCs w:val="20"/>
          <w:lang w:val="tr-TR"/>
        </w:rPr>
      </w:pPr>
      <w:r w:rsidRPr="00BF1518">
        <w:rPr>
          <w:rFonts w:ascii="Times New Roman" w:hAnsi="Times New Roman" w:cs="Times New Roman"/>
          <w:sz w:val="20"/>
          <w:szCs w:val="20"/>
          <w:lang w:val="tr-TR"/>
        </w:rPr>
        <w:t xml:space="preserve">Küresel finansal krizin bankacılığın düzenlenmesindeki başarısızlığın bir sonucu olduğu geniş ölçüde kabul edilmiştir. Bu başarısızlık belki de en iyi 1987’den 2006’ya kadar Federal Reserve Başkanı olan Alan Greenspan tarafından 2007’de şöyle yazdığında izah edilmiştir: </w:t>
      </w:r>
      <w:r w:rsidRPr="00BF1518">
        <w:rPr>
          <w:rFonts w:ascii="Times New Roman" w:hAnsi="Times New Roman" w:cs="Times New Roman"/>
          <w:b/>
          <w:bCs/>
          <w:i/>
          <w:iCs/>
          <w:sz w:val="20"/>
          <w:szCs w:val="20"/>
          <w:lang w:val="tr-TR"/>
        </w:rPr>
        <w:t>Wall Street’in polen yayan arılarını önlemeye neden gerek duyalım ki?</w:t>
      </w:r>
      <w:r w:rsidRPr="00BF1518">
        <w:rPr>
          <w:rFonts w:ascii="Times New Roman" w:hAnsi="Times New Roman" w:cs="Times New Roman"/>
          <w:i/>
          <w:iCs/>
          <w:sz w:val="20"/>
          <w:szCs w:val="20"/>
          <w:lang w:val="tr-TR"/>
        </w:rPr>
        <w:t xml:space="preserve"> </w:t>
      </w:r>
      <w:r w:rsidRPr="00BF1518">
        <w:rPr>
          <w:rStyle w:val="FootnoteReference"/>
          <w:rFonts w:ascii="Times New Roman" w:hAnsi="Times New Roman" w:cs="Times New Roman"/>
          <w:i/>
          <w:iCs/>
          <w:sz w:val="20"/>
          <w:szCs w:val="20"/>
          <w:lang w:val="tr-TR"/>
        </w:rPr>
        <w:footnoteReference w:id="9"/>
      </w:r>
      <w:r w:rsidRPr="00BF1518">
        <w:rPr>
          <w:rFonts w:ascii="Times New Roman" w:hAnsi="Times New Roman" w:cs="Times New Roman"/>
          <w:i/>
          <w:iCs/>
          <w:sz w:val="20"/>
          <w:szCs w:val="20"/>
          <w:lang w:val="tr-TR"/>
        </w:rPr>
        <w:t xml:space="preserve">  </w:t>
      </w:r>
    </w:p>
    <w:p w14:paraId="673A891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4BAA297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Greenspan, düzenleme yerine pazar güçlerine dayanmayı tercih ederek yasal düzenlemelerin gevşetilmesi ve liberalleşme tarafını tutan BK’da Thatcher’ın ve Birleşik Devletler’de Reagan’ın 1980’lerdeki felsefesini uyguluyordu.</w:t>
      </w:r>
    </w:p>
    <w:p w14:paraId="5A05D2EF" w14:textId="77777777" w:rsidR="00BF0897" w:rsidRPr="00BF1518" w:rsidRDefault="00BF0897" w:rsidP="00BF1518">
      <w:pPr>
        <w:ind w:firstLine="720"/>
        <w:jc w:val="both"/>
        <w:rPr>
          <w:rFonts w:ascii="Times New Roman" w:hAnsi="Times New Roman" w:cs="Times New Roman"/>
          <w:sz w:val="20"/>
          <w:szCs w:val="20"/>
          <w:lang w:val="tr-TR"/>
        </w:rPr>
      </w:pPr>
    </w:p>
    <w:p w14:paraId="2C79FBB5" w14:textId="77777777" w:rsidR="00BF0897" w:rsidRPr="00BF1518" w:rsidRDefault="00BF0897" w:rsidP="00BF1518">
      <w:pPr>
        <w:ind w:firstLine="720"/>
        <w:jc w:val="both"/>
        <w:rPr>
          <w:rFonts w:ascii="Times New Roman" w:hAnsi="Times New Roman" w:cs="Times New Roman"/>
          <w:sz w:val="20"/>
          <w:szCs w:val="20"/>
          <w:lang w:val="tr-TR"/>
        </w:rPr>
      </w:pPr>
    </w:p>
    <w:p w14:paraId="5EBA234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5E80A13" w14:textId="77777777" w:rsidR="00BF0897" w:rsidRPr="00BF1518" w:rsidRDefault="00BF0897" w:rsidP="00BF1518">
      <w:pPr>
        <w:ind w:firstLine="720"/>
        <w:jc w:val="both"/>
        <w:rPr>
          <w:rFonts w:ascii="Times New Roman" w:hAnsi="Times New Roman" w:cs="Times New Roman"/>
          <w:sz w:val="20"/>
          <w:szCs w:val="20"/>
          <w:lang w:val="tr-TR"/>
        </w:rPr>
      </w:pPr>
    </w:p>
    <w:p w14:paraId="51D745FB"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Gözetim Otoritesi</w:t>
      </w:r>
    </w:p>
    <w:p w14:paraId="4AA4882C" w14:textId="77777777" w:rsidR="00BF0897" w:rsidRPr="00BF1518" w:rsidRDefault="00BF0897" w:rsidP="00BF1518">
      <w:pPr>
        <w:jc w:val="both"/>
        <w:rPr>
          <w:rFonts w:ascii="Times New Roman" w:hAnsi="Times New Roman" w:cs="Times New Roman"/>
          <w:sz w:val="20"/>
          <w:szCs w:val="20"/>
          <w:lang w:val="tr-TR"/>
        </w:rPr>
      </w:pPr>
    </w:p>
    <w:p w14:paraId="2508DF98" w14:textId="77777777" w:rsidR="00BF0897" w:rsidRPr="00BF1518" w:rsidRDefault="00BF0897" w:rsidP="00BF1518">
      <w:pPr>
        <w:jc w:val="both"/>
        <w:rPr>
          <w:rFonts w:ascii="Times New Roman" w:hAnsi="Times New Roman" w:cs="Times New Roman"/>
          <w:sz w:val="20"/>
          <w:szCs w:val="20"/>
          <w:lang w:val="tr-TR"/>
        </w:rPr>
      </w:pPr>
    </w:p>
    <w:p w14:paraId="60769B5D" w14:textId="77777777" w:rsidR="00BF0897" w:rsidRPr="00BF1518" w:rsidRDefault="00BF0897" w:rsidP="00BF1518">
      <w:pPr>
        <w:jc w:val="both"/>
        <w:rPr>
          <w:rFonts w:ascii="Times New Roman" w:hAnsi="Times New Roman" w:cs="Times New Roman"/>
          <w:sz w:val="20"/>
          <w:szCs w:val="20"/>
          <w:lang w:val="tr-TR"/>
        </w:rPr>
      </w:pPr>
    </w:p>
    <w:p w14:paraId="41333420" w14:textId="2853A41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Bankacılık sektörünün gözetim (supervision) ve düzenlenmesine baktığımızda dikkate almamız gereken birçok unsur vardır. Birincisi, gözetim otoritesinin yapısıdır: tek bir organizasyon mudur yoksa işlev birden fazla organizasyon arasında bölünmüş müdür? Küresel finansal kriz öncesinde </w:t>
      </w:r>
      <w:r w:rsidR="00C54509" w:rsidRPr="00BF1518">
        <w:rPr>
          <w:rFonts w:ascii="Times New Roman" w:hAnsi="Times New Roman" w:cs="Times New Roman"/>
          <w:sz w:val="20"/>
          <w:szCs w:val="20"/>
          <w:lang w:val="tr-TR"/>
        </w:rPr>
        <w:t xml:space="preserve">BK’da </w:t>
      </w:r>
      <w:r w:rsidRPr="00BF1518">
        <w:rPr>
          <w:rFonts w:ascii="Times New Roman" w:hAnsi="Times New Roman" w:cs="Times New Roman"/>
          <w:sz w:val="20"/>
          <w:szCs w:val="20"/>
          <w:lang w:val="tr-TR"/>
        </w:rPr>
        <w:t>düzenleme üç organizasyon arasında dağılmıştı: Fina</w:t>
      </w:r>
      <w:r w:rsidR="00C54509" w:rsidRPr="00BF1518">
        <w:rPr>
          <w:rFonts w:ascii="Times New Roman" w:hAnsi="Times New Roman" w:cs="Times New Roman"/>
          <w:sz w:val="20"/>
          <w:szCs w:val="20"/>
          <w:lang w:val="tr-TR"/>
        </w:rPr>
        <w:t>n</w:t>
      </w:r>
      <w:r w:rsidRPr="00BF1518">
        <w:rPr>
          <w:rFonts w:ascii="Times New Roman" w:hAnsi="Times New Roman" w:cs="Times New Roman"/>
          <w:sz w:val="20"/>
          <w:szCs w:val="20"/>
          <w:lang w:val="tr-TR"/>
        </w:rPr>
        <w:t xml:space="preserve">sal Hizmetler Otoritesi (Financial Sevices Auhority-FSA), Bank of England ve Hazine. </w:t>
      </w:r>
    </w:p>
    <w:p w14:paraId="64637455" w14:textId="77777777" w:rsidR="00BF0897" w:rsidRPr="00BF1518" w:rsidRDefault="00BF0897" w:rsidP="00BF1518">
      <w:pPr>
        <w:ind w:firstLine="720"/>
        <w:jc w:val="both"/>
        <w:rPr>
          <w:rFonts w:ascii="Times New Roman" w:hAnsi="Times New Roman" w:cs="Times New Roman"/>
          <w:sz w:val="20"/>
          <w:szCs w:val="20"/>
          <w:lang w:val="tr-TR"/>
        </w:rPr>
      </w:pPr>
    </w:p>
    <w:p w14:paraId="5672D05F" w14:textId="12E78FA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Barth, Caprio Jr., ve Levine</w:t>
      </w:r>
      <w:r w:rsidRPr="00BF1518">
        <w:rPr>
          <w:rFonts w:ascii="Times New Roman" w:hAnsi="Times New Roman" w:cs="Times New Roman"/>
          <w:sz w:val="20"/>
          <w:szCs w:val="20"/>
          <w:lang w:val="tr-TR"/>
        </w:rPr>
        <w:t xml:space="preserve"> (2013) tarafından 1999’dan 2011’e kadar olan dönemi kapsayan 180 ülkedeki bankacılık düzenlenmesi hakkındaki bir araştırma 136 ülkeden sadece 10 tanesinin çoklu düzenleyici otoriteyi (multiple agency regulators) kullandığını ve kalanının tek düzenleyiciye (single regulator) dayandığını bulmuştur.</w:t>
      </w:r>
      <w:r w:rsidR="00D91784" w:rsidRPr="00BF1518">
        <w:rPr>
          <w:rStyle w:val="FootnoteReference"/>
          <w:rFonts w:ascii="Times New Roman" w:hAnsi="Times New Roman" w:cs="Times New Roman"/>
          <w:sz w:val="20"/>
          <w:szCs w:val="20"/>
          <w:lang w:val="tr-TR"/>
        </w:rPr>
        <w:footnoteReference w:id="10"/>
      </w:r>
      <w:r w:rsidRPr="00BF1518">
        <w:rPr>
          <w:rFonts w:ascii="Times New Roman" w:hAnsi="Times New Roman" w:cs="Times New Roman"/>
          <w:sz w:val="20"/>
          <w:szCs w:val="20"/>
          <w:lang w:val="tr-TR"/>
        </w:rPr>
        <w:t xml:space="preserve"> İlginçtir ki 10 tane çoklu düzenleyici kullanan ülkelerin çoğunun, örneğin ABD, Almanya, BK, Danimarka ve İzlanda gibi küresel finansal krizin en sert biçimde etkilediği ülkeler olmasıdır. </w:t>
      </w:r>
    </w:p>
    <w:p w14:paraId="0DB0B125" w14:textId="77777777" w:rsidR="00BF0897" w:rsidRPr="00BF1518" w:rsidRDefault="00BF0897" w:rsidP="00BF1518">
      <w:pPr>
        <w:ind w:firstLine="720"/>
        <w:jc w:val="both"/>
        <w:rPr>
          <w:rFonts w:ascii="Times New Roman" w:hAnsi="Times New Roman" w:cs="Times New Roman"/>
          <w:sz w:val="20"/>
          <w:szCs w:val="20"/>
          <w:lang w:val="tr-TR"/>
        </w:rPr>
      </w:pPr>
    </w:p>
    <w:p w14:paraId="4E8889B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Ülkelerin 89 tanesi tek otorite olarak merkez bankasını kullanmıştır ve çoklu düzenleyici otoriteyi kullanan 10 ülkeden 9 tanesi üç düzenleyiciden birisi olarak merkez bankasını kullanmıştır. Bunun anlamı 38 ülkenin merkez bankasına düzenleyici işlevi vermediğidir.  </w:t>
      </w:r>
    </w:p>
    <w:p w14:paraId="67192BCB" w14:textId="77777777" w:rsidR="00BF0897" w:rsidRPr="00BF1518" w:rsidRDefault="00BF0897" w:rsidP="00BF1518">
      <w:pPr>
        <w:ind w:firstLine="720"/>
        <w:jc w:val="both"/>
        <w:rPr>
          <w:rFonts w:ascii="Times New Roman" w:hAnsi="Times New Roman" w:cs="Times New Roman"/>
          <w:sz w:val="20"/>
          <w:szCs w:val="20"/>
          <w:lang w:val="tr-TR"/>
        </w:rPr>
      </w:pPr>
    </w:p>
    <w:p w14:paraId="4BB1E88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Ülkeler bankalarını düzenlemek için değişik organizasyon yapıları benimsemişlerdir. Dünya Bankası, ülkelerin bankalarını düzenlemelerini değerlendirmek için düzenli anketler yapmaktadır. Bunların en sonuncusu 2011/2012’dedir ve özellikle küresel finansal kriz ve onun olumsuz etkileri üzerine odaklanmıştır (World Bank 2013). </w:t>
      </w:r>
      <w:r w:rsidRPr="00BF1518">
        <w:rPr>
          <w:rStyle w:val="FootnoteReference"/>
          <w:rFonts w:ascii="Times New Roman" w:hAnsi="Times New Roman" w:cs="Times New Roman"/>
          <w:sz w:val="20"/>
          <w:szCs w:val="20"/>
          <w:lang w:val="tr-TR"/>
        </w:rPr>
        <w:footnoteReference w:id="11"/>
      </w:r>
    </w:p>
    <w:p w14:paraId="03337950" w14:textId="77777777" w:rsidR="00BF0897" w:rsidRPr="00BF1518" w:rsidRDefault="00BF0897" w:rsidP="00BF1518">
      <w:pPr>
        <w:ind w:firstLine="720"/>
        <w:jc w:val="both"/>
        <w:rPr>
          <w:rFonts w:ascii="Times New Roman" w:hAnsi="Times New Roman" w:cs="Times New Roman"/>
          <w:sz w:val="20"/>
          <w:szCs w:val="20"/>
          <w:lang w:val="tr-TR"/>
        </w:rPr>
      </w:pPr>
    </w:p>
    <w:p w14:paraId="68C1B0D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Çalışmayı yapanlar, Birleşik Devletler ve BK gibi küresel finansal krizden ciddi bir şekilde etkilenen ülkeler ile Avustralya ve Kanada gibi etkilenmeyen ülkeler arasındaki gözetim ve düzenleme farklılıklarını belirlemeye çalışmışlardır. Araştırmacılar ayrıca küresel finansal krizin bir sonucu olarak gözetim ve düzenlemenin nasıl değiştiği ile de ilgilenmişlerdir.  </w:t>
      </w:r>
    </w:p>
    <w:p w14:paraId="69AA7D47" w14:textId="77777777" w:rsidR="00BF0897" w:rsidRPr="00BF1518" w:rsidRDefault="00BF0897" w:rsidP="00BF1518">
      <w:pPr>
        <w:ind w:firstLine="720"/>
        <w:jc w:val="both"/>
        <w:rPr>
          <w:rFonts w:ascii="Times New Roman" w:hAnsi="Times New Roman" w:cs="Times New Roman"/>
          <w:sz w:val="20"/>
          <w:szCs w:val="20"/>
          <w:lang w:val="tr-TR"/>
        </w:rPr>
      </w:pPr>
    </w:p>
    <w:p w14:paraId="4C94F4B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Araştırmacılar iki grup arasında önemli farklar bulmuştur:</w:t>
      </w:r>
    </w:p>
    <w:p w14:paraId="097D0E37" w14:textId="77777777" w:rsidR="00BF0897" w:rsidRPr="00BF1518" w:rsidRDefault="00BF0897" w:rsidP="00BF1518">
      <w:pPr>
        <w:ind w:firstLine="720"/>
        <w:jc w:val="both"/>
        <w:rPr>
          <w:rFonts w:ascii="Times New Roman" w:hAnsi="Times New Roman" w:cs="Times New Roman"/>
          <w:sz w:val="20"/>
          <w:szCs w:val="20"/>
          <w:lang w:val="tr-TR"/>
        </w:rPr>
      </w:pPr>
    </w:p>
    <w:p w14:paraId="1D96FF84" w14:textId="77777777" w:rsidR="00BF0897" w:rsidRPr="00BF1518" w:rsidRDefault="00BF0897" w:rsidP="00BF1518">
      <w:pPr>
        <w:ind w:left="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Birincisi, kriz ülkelerinin daha az sıkı sermaye tanımı ve fiili olarak daha düşük sermaye oranları vardır.  İkincisi kriz ülkelerindeki bankalar sigorta, yatırım bankacılığı ve gayrımenkul gibi bankacılık-dışı (non-bank) faaliyetler konusunda daha az kısıtlama ile karşılaşmışlardır. Üçüncüsü, kötü kredilere ve kredi zararlarına yapılacak işlemler ile ilgili düzenlemeler kriz ülkelerinde daha az sıkıdır. Son olarak kriz ülkelerinde bankaların riskinin gözetiminde özel sektör için daha az müşevvik vardır. </w:t>
      </w:r>
    </w:p>
    <w:p w14:paraId="44D532E2" w14:textId="77777777" w:rsidR="00BF0897" w:rsidRPr="00BF1518" w:rsidRDefault="00BF0897" w:rsidP="00BF1518">
      <w:pPr>
        <w:jc w:val="both"/>
        <w:rPr>
          <w:rFonts w:ascii="Times New Roman" w:hAnsi="Times New Roman" w:cs="Times New Roman"/>
          <w:sz w:val="20"/>
          <w:szCs w:val="20"/>
          <w:lang w:val="tr-TR"/>
        </w:rPr>
      </w:pPr>
    </w:p>
    <w:p w14:paraId="420DF054" w14:textId="77777777" w:rsidR="00BF0897" w:rsidRPr="00BF1518" w:rsidRDefault="00BF0897" w:rsidP="00BF1518">
      <w:pPr>
        <w:jc w:val="both"/>
        <w:rPr>
          <w:rFonts w:ascii="Times New Roman" w:hAnsi="Times New Roman" w:cs="Times New Roman"/>
          <w:sz w:val="20"/>
          <w:szCs w:val="20"/>
          <w:lang w:val="tr-TR"/>
        </w:rPr>
      </w:pPr>
    </w:p>
    <w:p w14:paraId="2BC99365" w14:textId="77777777" w:rsidR="00BF0897" w:rsidRPr="00BF1518" w:rsidRDefault="00BF0897" w:rsidP="00BF1518">
      <w:pPr>
        <w:jc w:val="both"/>
        <w:rPr>
          <w:rFonts w:ascii="Times New Roman" w:hAnsi="Times New Roman" w:cs="Times New Roman"/>
          <w:sz w:val="20"/>
          <w:szCs w:val="20"/>
          <w:lang w:val="tr-TR"/>
        </w:rPr>
      </w:pPr>
    </w:p>
    <w:p w14:paraId="6F284B1A"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BIS - The Bank for International Settlements</w:t>
      </w:r>
    </w:p>
    <w:p w14:paraId="77D6143C" w14:textId="77777777" w:rsidR="00BF0897" w:rsidRPr="00BF1518" w:rsidRDefault="00BF0897" w:rsidP="00BF1518">
      <w:pPr>
        <w:jc w:val="both"/>
        <w:rPr>
          <w:rFonts w:ascii="Times New Roman" w:hAnsi="Times New Roman" w:cs="Times New Roman"/>
          <w:b/>
          <w:bCs/>
          <w:sz w:val="28"/>
          <w:szCs w:val="28"/>
          <w:u w:val="single"/>
          <w:lang w:val="tr-TR"/>
        </w:rPr>
      </w:pPr>
    </w:p>
    <w:p w14:paraId="6AD3424C" w14:textId="77777777" w:rsidR="00BF0897" w:rsidRPr="00BF1518" w:rsidRDefault="00BF0897" w:rsidP="00BF1518">
      <w:pPr>
        <w:jc w:val="both"/>
        <w:rPr>
          <w:rFonts w:ascii="Times New Roman" w:hAnsi="Times New Roman" w:cs="Times New Roman"/>
          <w:b/>
          <w:bCs/>
          <w:sz w:val="28"/>
          <w:szCs w:val="28"/>
          <w:u w:val="single"/>
          <w:lang w:val="tr-TR"/>
        </w:rPr>
      </w:pPr>
    </w:p>
    <w:p w14:paraId="45A34B3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Uluslararası Ödemeler Bankası (The Bank for International Settlements) Birinci Dünya Savaşı’nın sona ermesinden ardından Alman savaş tazminatlarını kolaylaştırmak amacıyla Basel, İsviçre’de kurulmuştur. İşlevi, paylarına sadece merkez bankaları sahip olduğu gibi bankayı fiilen idare eden merkez bankaları arasında uluslararası işbirliğini teşvik etme üzerinde odaklanma konusuna çabuk bir biçimde kaymıştır. 60 merkez bankası BIS’in ortağıdır.</w:t>
      </w:r>
      <w:r w:rsidRPr="00BF1518">
        <w:rPr>
          <w:rStyle w:val="FootnoteReference"/>
          <w:rFonts w:ascii="Times New Roman" w:hAnsi="Times New Roman" w:cs="Times New Roman"/>
          <w:sz w:val="20"/>
          <w:szCs w:val="20"/>
          <w:lang w:val="tr-TR"/>
        </w:rPr>
        <w:footnoteReference w:id="12"/>
      </w:r>
      <w:r w:rsidRPr="00BF1518">
        <w:rPr>
          <w:rFonts w:ascii="Times New Roman" w:hAnsi="Times New Roman" w:cs="Times New Roman"/>
          <w:sz w:val="20"/>
          <w:szCs w:val="20"/>
          <w:lang w:val="tr-TR"/>
        </w:rPr>
        <w:t xml:space="preserve">  İngiliz delegelerin yaşamasını ileriye sürmelerine rağmen 1944 Bretton Woods Konferansı (Bölüm 3’de ayrıntılı olarak tartışılmıştır) BIS’i kapatmaya karar vermiştir. Konferans’tan sonra karar geri alınmıştır.  1990’larda BIS artan bir biçimde küresel bir kurum haline gelmiştir.</w:t>
      </w:r>
    </w:p>
    <w:p w14:paraId="2489E662" w14:textId="77777777" w:rsidR="00BF0897" w:rsidRPr="00BF1518" w:rsidRDefault="00BF0897" w:rsidP="00BF1518">
      <w:pPr>
        <w:jc w:val="both"/>
        <w:rPr>
          <w:rFonts w:ascii="Times New Roman" w:hAnsi="Times New Roman" w:cs="Times New Roman"/>
          <w:sz w:val="20"/>
          <w:szCs w:val="20"/>
          <w:lang w:val="tr-TR"/>
        </w:rPr>
      </w:pPr>
    </w:p>
    <w:p w14:paraId="09690295" w14:textId="77777777" w:rsidR="00344B02"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Bazı biçimlerde, merkez bankalarının sahip olduğu BIS, bankalar arasındaki ödemelerin günlük olarak takasının yapılmasını sunması ve son kredi mercii işlevini yüklenmesi ile merkez bankalarının bankacısı olarak görülmüştür.</w:t>
      </w:r>
    </w:p>
    <w:p w14:paraId="5958102C" w14:textId="5CDF9BC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6EEE423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BIS aşağıdaki amaca sahiptir:</w:t>
      </w:r>
    </w:p>
    <w:p w14:paraId="456E9524" w14:textId="77777777" w:rsidR="00BF0897" w:rsidRPr="00BF1518" w:rsidRDefault="00BF0897" w:rsidP="00BF1518">
      <w:pPr>
        <w:ind w:firstLine="720"/>
        <w:jc w:val="both"/>
        <w:rPr>
          <w:rFonts w:ascii="Times New Roman" w:hAnsi="Times New Roman" w:cs="Times New Roman"/>
          <w:sz w:val="20"/>
          <w:szCs w:val="20"/>
          <w:lang w:val="tr-TR"/>
        </w:rPr>
      </w:pPr>
    </w:p>
    <w:p w14:paraId="3E5C4E3C" w14:textId="77777777" w:rsidR="00BF0897" w:rsidRPr="00BF1518" w:rsidRDefault="00BF0897" w:rsidP="00BF1518">
      <w:pPr>
        <w:ind w:firstLine="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Uluslararası iş birliği kanalıyla küresel parasal ve finansal istikrarı desteklemek.</w:t>
      </w:r>
    </w:p>
    <w:p w14:paraId="76322A90" w14:textId="77777777" w:rsidR="00BF0897" w:rsidRPr="00BF1518" w:rsidRDefault="00BF0897" w:rsidP="00BF1518">
      <w:pPr>
        <w:ind w:firstLine="720"/>
        <w:jc w:val="both"/>
        <w:rPr>
          <w:rFonts w:ascii="Times New Roman" w:hAnsi="Times New Roman" w:cs="Times New Roman"/>
          <w:sz w:val="20"/>
          <w:szCs w:val="20"/>
          <w:lang w:val="tr-TR"/>
        </w:rPr>
      </w:pPr>
    </w:p>
    <w:p w14:paraId="7D97BD3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Bugün, BIS üye ülkelerinde para politikasının daha fazla öngörülebilir ve şeffaf olmasını sağlamaya çalışmaktadır.</w:t>
      </w:r>
    </w:p>
    <w:p w14:paraId="4141C36A" w14:textId="77777777" w:rsidR="00BF0897" w:rsidRPr="00BF1518" w:rsidRDefault="00BF0897" w:rsidP="00BF1518">
      <w:pPr>
        <w:ind w:firstLine="720"/>
        <w:jc w:val="both"/>
        <w:rPr>
          <w:rFonts w:ascii="Times New Roman" w:hAnsi="Times New Roman" w:cs="Times New Roman"/>
          <w:sz w:val="20"/>
          <w:szCs w:val="20"/>
          <w:lang w:val="tr-TR"/>
        </w:rPr>
      </w:pPr>
    </w:p>
    <w:p w14:paraId="12F27F6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BIS ayrıca, bir sonraki kısımda konuşacağımız gibi bankacılığın gözetiminde de aktif bir rol almaktadır. Şimdilik, sermaye yeterliliğini düzenlemeyi ve rezerv şeffaflığını teşvik etmeyi amaçladığını söylemek yeterlidir. </w:t>
      </w:r>
    </w:p>
    <w:p w14:paraId="7C0EF167" w14:textId="77777777" w:rsidR="00BF0897" w:rsidRPr="00BF1518" w:rsidRDefault="00BF0897" w:rsidP="00BF1518">
      <w:pPr>
        <w:jc w:val="both"/>
        <w:rPr>
          <w:rFonts w:ascii="Times New Roman" w:hAnsi="Times New Roman" w:cs="Times New Roman"/>
          <w:b/>
          <w:bCs/>
          <w:sz w:val="28"/>
          <w:szCs w:val="28"/>
          <w:u w:val="single"/>
          <w:lang w:val="tr-TR"/>
        </w:rPr>
      </w:pPr>
    </w:p>
    <w:p w14:paraId="644FEBD6"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lastRenderedPageBreak/>
        <w:t xml:space="preserve"> </w:t>
      </w:r>
    </w:p>
    <w:p w14:paraId="69174E7A"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Bankacılığın Düzenlenmesi Gereği</w:t>
      </w:r>
    </w:p>
    <w:p w14:paraId="3E2A8114" w14:textId="77777777" w:rsidR="00BF0897" w:rsidRPr="00BF1518" w:rsidRDefault="00BF0897" w:rsidP="00BF1518">
      <w:pPr>
        <w:jc w:val="both"/>
        <w:rPr>
          <w:rFonts w:ascii="Times New Roman" w:hAnsi="Times New Roman" w:cs="Times New Roman"/>
          <w:sz w:val="20"/>
          <w:szCs w:val="20"/>
          <w:lang w:val="tr-TR"/>
        </w:rPr>
      </w:pPr>
    </w:p>
    <w:p w14:paraId="7FA69F2C" w14:textId="77777777" w:rsidR="00BF0897" w:rsidRPr="00BF1518" w:rsidRDefault="00BF0897" w:rsidP="00BF1518">
      <w:pPr>
        <w:jc w:val="both"/>
        <w:rPr>
          <w:rFonts w:ascii="Times New Roman" w:hAnsi="Times New Roman" w:cs="Times New Roman"/>
          <w:sz w:val="20"/>
          <w:szCs w:val="20"/>
          <w:lang w:val="tr-TR"/>
        </w:rPr>
      </w:pPr>
    </w:p>
    <w:p w14:paraId="3635630E" w14:textId="77777777" w:rsidR="00BF0897" w:rsidRPr="00BF1518" w:rsidRDefault="00BF0897" w:rsidP="00BF1518">
      <w:pPr>
        <w:jc w:val="both"/>
        <w:rPr>
          <w:rFonts w:ascii="Times New Roman" w:hAnsi="Times New Roman" w:cs="Times New Roman"/>
          <w:sz w:val="20"/>
          <w:szCs w:val="20"/>
          <w:lang w:val="tr-TR"/>
        </w:rPr>
      </w:pPr>
    </w:p>
    <w:p w14:paraId="3925E48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bankanın batmasının yayılmaya neden olabileceğini ve hem bankacılık sektörü hem de bütün ekonomi için ciddi bir risk olabileceğini gördük.  Bankacılığın düzenlenmesi için başka nedenler de vardır.</w:t>
      </w:r>
    </w:p>
    <w:p w14:paraId="7DBD0414" w14:textId="77777777" w:rsidR="00BF0897" w:rsidRPr="00BF1518" w:rsidRDefault="00BF0897" w:rsidP="00BF1518">
      <w:pPr>
        <w:ind w:firstLine="720"/>
        <w:jc w:val="both"/>
        <w:rPr>
          <w:rFonts w:ascii="Times New Roman" w:hAnsi="Times New Roman" w:cs="Times New Roman"/>
          <w:sz w:val="20"/>
          <w:szCs w:val="20"/>
          <w:lang w:val="tr-TR"/>
        </w:rPr>
      </w:pPr>
    </w:p>
    <w:p w14:paraId="575268D4" w14:textId="14552C2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Birincisi </w:t>
      </w:r>
      <w:r w:rsidRPr="00BF1518">
        <w:rPr>
          <w:rFonts w:ascii="Times New Roman" w:hAnsi="Times New Roman" w:cs="Times New Roman"/>
          <w:b/>
          <w:bCs/>
          <w:i/>
          <w:iCs/>
          <w:sz w:val="20"/>
          <w:szCs w:val="20"/>
          <w:lang w:val="tr-TR"/>
        </w:rPr>
        <w:t>bilgi yanlılığı (information asymmetry)</w:t>
      </w:r>
      <w:r w:rsidRPr="00BF1518">
        <w:rPr>
          <w:rFonts w:ascii="Times New Roman" w:hAnsi="Times New Roman" w:cs="Times New Roman"/>
          <w:sz w:val="20"/>
          <w:szCs w:val="20"/>
          <w:lang w:val="tr-TR"/>
        </w:rPr>
        <w:t xml:space="preserve"> olarak isimlendirilmektedir.  Bir işletme örneğin bir hizmet almak için bir bankaya geldiğinde banka ürünü hakkında müşterisinin bildiğinden çok daha fazla şey bilir ve bankanın kötü uygulamasından müşterinin korunması zorunludur.  </w:t>
      </w:r>
    </w:p>
    <w:p w14:paraId="0F8C66B5" w14:textId="77777777" w:rsidR="00BF0897" w:rsidRPr="00BF1518" w:rsidRDefault="00BF0897" w:rsidP="00BF1518">
      <w:pPr>
        <w:ind w:firstLine="720"/>
        <w:jc w:val="both"/>
        <w:rPr>
          <w:rFonts w:ascii="Times New Roman" w:hAnsi="Times New Roman" w:cs="Times New Roman"/>
          <w:sz w:val="20"/>
          <w:szCs w:val="20"/>
          <w:lang w:val="tr-TR"/>
        </w:rPr>
      </w:pPr>
    </w:p>
    <w:p w14:paraId="184CF17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Son birkaç yıldaki bankacılık sektöründeki skandalların tümünde bu sorunun iyi anlaşılmış olduğunu ve bunu düzenlemek için teşebbüsler yapıldığını görmek sizin için sürpriz olabilir. </w:t>
      </w:r>
    </w:p>
    <w:p w14:paraId="5AD92A0A"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4289708F" w14:textId="77777777" w:rsidTr="00BF0897">
        <w:tc>
          <w:tcPr>
            <w:tcW w:w="9010" w:type="dxa"/>
          </w:tcPr>
          <w:p w14:paraId="582EB579" w14:textId="77777777" w:rsidR="00BF0897" w:rsidRPr="00EA23B8" w:rsidRDefault="00BF0897" w:rsidP="00BF1518">
            <w:pPr>
              <w:jc w:val="both"/>
              <w:rPr>
                <w:rFonts w:ascii="Avenir Next" w:hAnsi="Avenir Next" w:cs="Times New Roman"/>
                <w:sz w:val="20"/>
                <w:szCs w:val="20"/>
                <w:lang w:val="tr-TR"/>
              </w:rPr>
            </w:pPr>
          </w:p>
          <w:p w14:paraId="12F4B5C2" w14:textId="77777777" w:rsidR="00BF0897" w:rsidRPr="00EA23B8" w:rsidRDefault="00BF0897" w:rsidP="00BF1518">
            <w:pPr>
              <w:jc w:val="both"/>
              <w:rPr>
                <w:rFonts w:ascii="Avenir Next" w:hAnsi="Avenir Next" w:cs="Times New Roman"/>
                <w:b/>
                <w:bCs/>
                <w:sz w:val="20"/>
                <w:szCs w:val="20"/>
                <w:lang w:val="tr-TR"/>
              </w:rPr>
            </w:pPr>
            <w:r w:rsidRPr="00EA23B8">
              <w:rPr>
                <w:rFonts w:ascii="Avenir Next" w:hAnsi="Avenir Next" w:cs="Times New Roman"/>
                <w:b/>
                <w:bCs/>
                <w:sz w:val="20"/>
                <w:szCs w:val="20"/>
                <w:lang w:val="tr-TR"/>
              </w:rPr>
              <w:t>Örnek</w:t>
            </w:r>
          </w:p>
          <w:p w14:paraId="50ED7BF0" w14:textId="77777777" w:rsidR="00BF0897" w:rsidRPr="00EA23B8" w:rsidRDefault="00BF0897" w:rsidP="00BF1518">
            <w:pPr>
              <w:jc w:val="both"/>
              <w:rPr>
                <w:rFonts w:ascii="Avenir Next" w:hAnsi="Avenir Next" w:cs="Times New Roman"/>
                <w:b/>
                <w:bCs/>
                <w:sz w:val="20"/>
                <w:szCs w:val="20"/>
                <w:lang w:val="tr-TR"/>
              </w:rPr>
            </w:pPr>
          </w:p>
          <w:p w14:paraId="41B88353" w14:textId="77777777"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Belki de şimdiye kadar ki en büyük skandal PPI ‘nin (payment protection insurance-ödemeyi koruma sigortası) yanlış satışıdır.</w:t>
            </w:r>
            <w:r w:rsidRPr="00EA23B8">
              <w:rPr>
                <w:rStyle w:val="FootnoteReference"/>
                <w:rFonts w:ascii="Avenir Next" w:hAnsi="Avenir Next" w:cs="Times New Roman"/>
                <w:sz w:val="20"/>
                <w:szCs w:val="20"/>
                <w:lang w:val="tr-TR"/>
              </w:rPr>
              <w:footnoteReference w:id="13"/>
            </w:r>
            <w:r w:rsidRPr="00EA23B8">
              <w:rPr>
                <w:rFonts w:ascii="Avenir Next" w:hAnsi="Avenir Next" w:cs="Times New Roman"/>
                <w:sz w:val="20"/>
                <w:szCs w:val="20"/>
                <w:lang w:val="tr-TR"/>
              </w:rPr>
              <w:t xml:space="preserve"> Bunun İngiliz bankalarına toplam GBP45 milyara mal olacağı tahmin edilmektedir. Bunun boyutunu anlamak ister isek NHS’nin maliyetinin 2016/2017’de GBP117 milyar olmasının planlanmış olduğunu söylemeliyiz.</w:t>
            </w:r>
            <w:r w:rsidRPr="00EA23B8">
              <w:rPr>
                <w:rStyle w:val="FootnoteReference"/>
                <w:rFonts w:ascii="Avenir Next" w:hAnsi="Avenir Next" w:cs="Times New Roman"/>
                <w:sz w:val="20"/>
                <w:szCs w:val="20"/>
                <w:lang w:val="tr-TR"/>
              </w:rPr>
              <w:footnoteReference w:id="14"/>
            </w:r>
            <w:r w:rsidRPr="00EA23B8">
              <w:rPr>
                <w:rFonts w:ascii="Avenir Next" w:hAnsi="Avenir Next" w:cs="Times New Roman"/>
                <w:sz w:val="20"/>
                <w:szCs w:val="20"/>
                <w:lang w:val="tr-TR"/>
              </w:rPr>
              <w:t xml:space="preserve"> Bu bankacılığı düzenleme arzusunun önemli bir nedenidir.</w:t>
            </w:r>
          </w:p>
          <w:p w14:paraId="5E92D88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c>
      </w:tr>
    </w:tbl>
    <w:p w14:paraId="2DAFFCA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37CA9A6" w14:textId="77777777" w:rsidR="00BF0897" w:rsidRPr="00BF1518" w:rsidRDefault="00BF0897" w:rsidP="00BF1518">
      <w:pPr>
        <w:jc w:val="both"/>
        <w:rPr>
          <w:rFonts w:ascii="Times New Roman" w:hAnsi="Times New Roman" w:cs="Times New Roman"/>
          <w:sz w:val="20"/>
          <w:szCs w:val="20"/>
          <w:lang w:val="tr-TR"/>
        </w:rPr>
      </w:pPr>
    </w:p>
    <w:p w14:paraId="70851F5E" w14:textId="244242D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Bankacılığı düzenlemeye gerek duymanın ikinci nedeni halkın bankaya mevduat olarak yatırdığı parayı kaybetmesi korkusudur. Yatırımlarının değerinin düşebileceğini veya artabileceğini kabul etmiş olan pay sahiplerinden değil varlıkları için güvenli bir yer arayan mevduat sahiplerinden bahsediyoruz. BK’da hükümet herhangi bir banka grubunda yatırımcıların mevduatının GBP75,000’a kadar olan değerini garanti etmektedir.</w:t>
      </w:r>
      <w:r w:rsidR="00344B02" w:rsidRPr="00BF1518">
        <w:rPr>
          <w:rStyle w:val="FootnoteReference"/>
          <w:rFonts w:ascii="Times New Roman" w:hAnsi="Times New Roman" w:cs="Times New Roman"/>
          <w:sz w:val="20"/>
          <w:szCs w:val="20"/>
          <w:lang w:val="tr-TR"/>
        </w:rPr>
        <w:footnoteReference w:id="15"/>
      </w:r>
    </w:p>
    <w:p w14:paraId="3E113FBA" w14:textId="77777777" w:rsidR="00BF0897" w:rsidRPr="00BF1518" w:rsidRDefault="00BF0897" w:rsidP="00BF1518">
      <w:pPr>
        <w:ind w:firstLine="720"/>
        <w:jc w:val="both"/>
        <w:rPr>
          <w:rFonts w:ascii="Times New Roman" w:hAnsi="Times New Roman" w:cs="Times New Roman"/>
          <w:sz w:val="20"/>
          <w:szCs w:val="20"/>
          <w:lang w:val="tr-TR"/>
        </w:rPr>
      </w:pPr>
    </w:p>
    <w:p w14:paraId="36C68FA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banka batarsa bankanın mevduat sahipleri normal bankacılık hizmetlerine ulaşma olanaklarının olmadığını görürüler. Bunun anlamı yiyecek alamamaları ve ulaşım için ödeme yapamamalarıdır.  İnsanların bankacılık sektörüne güven duyması önemlidir.  </w:t>
      </w:r>
    </w:p>
    <w:p w14:paraId="7A828FCC" w14:textId="77777777" w:rsidR="00BF0897" w:rsidRPr="00BF1518" w:rsidRDefault="00BF0897" w:rsidP="00BF1518">
      <w:pPr>
        <w:ind w:firstLine="720"/>
        <w:jc w:val="both"/>
        <w:rPr>
          <w:rFonts w:ascii="Times New Roman" w:hAnsi="Times New Roman" w:cs="Times New Roman"/>
          <w:sz w:val="20"/>
          <w:szCs w:val="20"/>
          <w:lang w:val="tr-TR"/>
        </w:rPr>
      </w:pPr>
    </w:p>
    <w:p w14:paraId="7DD38EE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Uygulamada, bankalar birbirlerine çok yakından bağlıdırlar ve rutin olarak birbirlerine borç alıp verirler. Günlük yatırım işlerinin bir parçası olarak da birbirlerinin menkul kıymetleri ellerinde tutarlar.  Varlıklar aniden değersiz olacağından bir bankanın iflası diğer bankalar üzerine baskılama yapar. Bunun bankacılık sisteminin bir bütün olarak, ilk bankayı iflasa götüren ile aynı dışsal stres altında olması daha büyük olasılıktır.  Domino etkisi yayılma (contagion) olarak isimlendirilir ve sadece bireysel bankaların ayakta kalması değil aynı zamanda bütün olarak bankacılık siteminin tümünün güvenliği ile ilgilenen düzenleyicilerin önemli bir kaygısıdır.</w:t>
      </w:r>
    </w:p>
    <w:p w14:paraId="381E0F42" w14:textId="77777777" w:rsidR="00BF0897" w:rsidRPr="00BF1518" w:rsidRDefault="00BF0897" w:rsidP="00BF1518">
      <w:pPr>
        <w:jc w:val="both"/>
        <w:rPr>
          <w:rFonts w:ascii="Times New Roman" w:hAnsi="Times New Roman" w:cs="Times New Roman"/>
          <w:sz w:val="20"/>
          <w:szCs w:val="20"/>
          <w:lang w:val="tr-TR"/>
        </w:rPr>
      </w:pPr>
    </w:p>
    <w:p w14:paraId="743C1AA2" w14:textId="5F4893DD"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Nihayet zorluk içindeki bankalar bazı k</w:t>
      </w:r>
      <w:r w:rsidR="00C05D18" w:rsidRPr="00BF1518">
        <w:rPr>
          <w:rFonts w:ascii="Times New Roman" w:hAnsi="Times New Roman" w:cs="Times New Roman"/>
          <w:sz w:val="20"/>
          <w:szCs w:val="20"/>
          <w:lang w:val="tr-TR"/>
        </w:rPr>
        <w:t>â</w:t>
      </w:r>
      <w:r w:rsidRPr="00BF1518">
        <w:rPr>
          <w:rFonts w:ascii="Times New Roman" w:hAnsi="Times New Roman" w:cs="Times New Roman"/>
          <w:sz w:val="20"/>
          <w:szCs w:val="20"/>
          <w:lang w:val="tr-TR"/>
        </w:rPr>
        <w:t xml:space="preserve">ğıt varlıklarını faaliyetleri için çok fazla gereksinme duydukları nakit enjeksiyonun sağlamak için muhtemelen satarlar. Ama varlıkların satılması talebin muhtemelen artmadığı bir zamanda varlıkların arzını artırır ve bu da diğer varlıkların değerinde bir düşmeye neden olur. </w:t>
      </w:r>
    </w:p>
    <w:p w14:paraId="40D6B9E1" w14:textId="77777777" w:rsidR="00BF0897" w:rsidRPr="00BF1518" w:rsidRDefault="00BF0897" w:rsidP="00BF1518">
      <w:pPr>
        <w:jc w:val="both"/>
        <w:rPr>
          <w:rFonts w:ascii="Times New Roman" w:hAnsi="Times New Roman" w:cs="Times New Roman"/>
          <w:sz w:val="20"/>
          <w:szCs w:val="20"/>
          <w:lang w:val="tr-TR"/>
        </w:rPr>
      </w:pPr>
    </w:p>
    <w:p w14:paraId="08A5BE7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Bunların hepsi veri iken hükümetlerin bankalarını düzenlemek için neden istekli olduklarını anlamak kolaydır. </w:t>
      </w:r>
    </w:p>
    <w:p w14:paraId="59897B67" w14:textId="77777777" w:rsidR="00BF0897" w:rsidRPr="00BF1518" w:rsidRDefault="00BF0897" w:rsidP="00BF1518">
      <w:pPr>
        <w:jc w:val="both"/>
        <w:rPr>
          <w:rFonts w:ascii="Times New Roman" w:hAnsi="Times New Roman" w:cs="Times New Roman"/>
          <w:sz w:val="20"/>
          <w:szCs w:val="20"/>
          <w:lang w:val="tr-TR"/>
        </w:rPr>
      </w:pPr>
    </w:p>
    <w:p w14:paraId="0A500EE4" w14:textId="77777777" w:rsidR="00BF0897" w:rsidRPr="00BF1518" w:rsidRDefault="00BF0897" w:rsidP="00BF1518">
      <w:pPr>
        <w:jc w:val="both"/>
        <w:rPr>
          <w:rFonts w:ascii="Times New Roman" w:hAnsi="Times New Roman" w:cs="Times New Roman"/>
          <w:sz w:val="20"/>
          <w:szCs w:val="20"/>
          <w:lang w:val="tr-TR"/>
        </w:rPr>
      </w:pPr>
    </w:p>
    <w:p w14:paraId="3C57E698"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Düzenleme</w:t>
      </w:r>
    </w:p>
    <w:p w14:paraId="13361DAD" w14:textId="77777777" w:rsidR="00BF0897" w:rsidRPr="00BF1518" w:rsidRDefault="00BF0897" w:rsidP="00BF1518">
      <w:pPr>
        <w:jc w:val="both"/>
        <w:rPr>
          <w:rFonts w:ascii="Times New Roman" w:hAnsi="Times New Roman" w:cs="Times New Roman"/>
          <w:sz w:val="20"/>
          <w:szCs w:val="20"/>
          <w:lang w:val="tr-TR"/>
        </w:rPr>
      </w:pPr>
    </w:p>
    <w:p w14:paraId="1E1D4221" w14:textId="48CB074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Banka düzenlemesi genellikle birçok biçimdedir. Düzenleyiciler, bankalara lisans vererek   ve kişilerin onay almasını arayarak kişilerin ve organizasyonların bankacılık faaliyetlerini yapmalarını muhtemelen sınırlayabilir.  Düzenleyici, bankanın sahip olması gereken serm</w:t>
      </w:r>
      <w:r w:rsidR="00C05D18" w:rsidRPr="00BF1518">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ye miktarı için yükümlülükler koyabilir. </w:t>
      </w:r>
    </w:p>
    <w:p w14:paraId="637E9C04" w14:textId="77777777" w:rsidR="00BF0897" w:rsidRPr="00BF1518" w:rsidRDefault="00BF0897" w:rsidP="00BF1518">
      <w:pPr>
        <w:ind w:firstLine="720"/>
        <w:jc w:val="both"/>
        <w:rPr>
          <w:rFonts w:ascii="Times New Roman" w:hAnsi="Times New Roman" w:cs="Times New Roman"/>
          <w:sz w:val="20"/>
          <w:szCs w:val="20"/>
          <w:lang w:val="tr-TR"/>
        </w:rPr>
      </w:pPr>
    </w:p>
    <w:p w14:paraId="0B342FDB" w14:textId="7805E2A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Uyum ve başka türlü olsa idi tutmaya kara verilecek olandan daha fazla nakde sahip olma nedeniyle bu düzenlemelerin muhtemelen bankalara parasal maliyeti vardır. Ayrıca düzenleme muhtemelen pazara yeni girişleri kısıtlayarak rekabeti azaltır.  Bu maliyetler önemsiz değildir. </w:t>
      </w:r>
    </w:p>
    <w:p w14:paraId="6C1C9556" w14:textId="77777777" w:rsidR="00BF0897" w:rsidRPr="00BF1518" w:rsidRDefault="00BF0897" w:rsidP="00BF1518">
      <w:pPr>
        <w:ind w:firstLine="720"/>
        <w:jc w:val="both"/>
        <w:rPr>
          <w:rFonts w:ascii="Times New Roman" w:hAnsi="Times New Roman" w:cs="Times New Roman"/>
          <w:sz w:val="20"/>
          <w:szCs w:val="20"/>
          <w:lang w:val="tr-TR"/>
        </w:rPr>
      </w:pPr>
    </w:p>
    <w:p w14:paraId="1F99E799" w14:textId="14D645E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Bankacılık düzenlemesi ile ilgili   birincisi </w:t>
      </w:r>
      <w:r w:rsidRPr="00BF1518">
        <w:rPr>
          <w:rFonts w:ascii="Times New Roman" w:hAnsi="Times New Roman" w:cs="Times New Roman"/>
          <w:b/>
          <w:bCs/>
          <w:i/>
          <w:iCs/>
          <w:sz w:val="20"/>
          <w:szCs w:val="20"/>
          <w:lang w:val="tr-TR"/>
        </w:rPr>
        <w:t>ahlaki riziko (moral hazard)</w:t>
      </w:r>
      <w:r w:rsidRPr="00BF1518">
        <w:rPr>
          <w:rFonts w:ascii="Times New Roman" w:hAnsi="Times New Roman" w:cs="Times New Roman"/>
          <w:sz w:val="20"/>
          <w:szCs w:val="20"/>
          <w:lang w:val="tr-TR"/>
        </w:rPr>
        <w:t xml:space="preserve"> sorunu olmak üzere bazı ilave sorunlar vardır.  Ahlaki riziko, risk ve getiri arasındaki doğal ilişki düzenleme tarafından bozulduğunda ve bu nedenle kişiler başka türlü yapmayacakları bir şeyi yaptıklarında ortaya çıkar. Bankacılık düzenlemesi örneğinde, kişiler mevduatlarının GBP75,000’a kadar korunduğunu bildiklerinden, paraları her durumda güvende olduğundan, paralarını koydukları bankanın ne kadar riskli olduğunun önemi yoktur.  Bu durumda, mevduat sahipleri banka tarafından önerilen getiri ile sadece kendileri ile ilgilenmeye gerek duyarlar.</w:t>
      </w:r>
    </w:p>
    <w:p w14:paraId="7B450309" w14:textId="77777777" w:rsidR="00C05D18" w:rsidRPr="00BF1518" w:rsidRDefault="00C05D18" w:rsidP="00BF1518">
      <w:pPr>
        <w:ind w:firstLine="720"/>
        <w:jc w:val="both"/>
        <w:rPr>
          <w:rFonts w:ascii="Times New Roman" w:hAnsi="Times New Roman" w:cs="Times New Roman"/>
          <w:sz w:val="20"/>
          <w:szCs w:val="20"/>
          <w:lang w:val="tr-TR"/>
        </w:rPr>
      </w:pPr>
    </w:p>
    <w:p w14:paraId="0E38B43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Bunun anlamı, bankaların birbirleriyle sadece önerdikleri getiri ile rekabet etmeleridir. Risk artık bir faktör değildir. </w:t>
      </w:r>
    </w:p>
    <w:p w14:paraId="306697B2" w14:textId="77777777" w:rsidR="00BF0897" w:rsidRPr="00BF1518" w:rsidRDefault="00BF0897" w:rsidP="00BF1518">
      <w:pPr>
        <w:ind w:firstLine="720"/>
        <w:jc w:val="both"/>
        <w:rPr>
          <w:rFonts w:ascii="Times New Roman" w:hAnsi="Times New Roman" w:cs="Times New Roman"/>
          <w:sz w:val="20"/>
          <w:szCs w:val="20"/>
          <w:lang w:val="tr-TR"/>
        </w:rPr>
      </w:pPr>
    </w:p>
    <w:p w14:paraId="6AD648D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Böylece, Bölüm1’de tartıştığımız normal risk ve getiri ilişkisi kredi verme bakımından hala geçerli olsa da bir banka olası en yüksek getiriyi yaratmak için riskli organizasyonlara ve kişilere kredi vermeyi seçecektir.   En yüksek riski alan banka en yüksek getiriyi yaratabilecek ve böylece tasarruf sahiplerine en iyi oranları önerebilecektir. Tasarruf sahiplerini koruyan düzenleme gerçekte bankaları riskli biçimde davranmaya teşvik etmektedir.  </w:t>
      </w:r>
    </w:p>
    <w:p w14:paraId="39B5AE16" w14:textId="77777777" w:rsidR="00BF0897" w:rsidRPr="00BF1518" w:rsidRDefault="00BF0897" w:rsidP="00BF1518">
      <w:pPr>
        <w:ind w:firstLine="720"/>
        <w:jc w:val="both"/>
        <w:rPr>
          <w:rFonts w:ascii="Times New Roman" w:hAnsi="Times New Roman" w:cs="Times New Roman"/>
          <w:sz w:val="20"/>
          <w:szCs w:val="20"/>
          <w:lang w:val="tr-TR"/>
        </w:rPr>
      </w:pPr>
    </w:p>
    <w:p w14:paraId="09E44236" w14:textId="2192791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Bankacılık düzenlemesi ile ilgili ikinci bir sorun</w:t>
      </w:r>
      <w:r w:rsidR="00C05D18"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konunun artan bir ölçüde küresel bir mesele olması ve etkili düzenlemenin uluslararası iş birliği olmaksızın güç olmasıdır. </w:t>
      </w:r>
    </w:p>
    <w:p w14:paraId="14CCB84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0CC67182" w14:textId="77777777" w:rsidR="00BF0897" w:rsidRPr="00BF1518" w:rsidRDefault="00BF0897" w:rsidP="00BF1518">
      <w:pPr>
        <w:ind w:firstLine="720"/>
        <w:jc w:val="both"/>
        <w:rPr>
          <w:rFonts w:ascii="Times New Roman" w:hAnsi="Times New Roman" w:cs="Times New Roman"/>
          <w:sz w:val="20"/>
          <w:szCs w:val="20"/>
          <w:lang w:val="tr-TR"/>
        </w:rPr>
      </w:pPr>
    </w:p>
    <w:p w14:paraId="33FD496A"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BK’da bankacılık düzenlemesi</w:t>
      </w:r>
    </w:p>
    <w:p w14:paraId="16F64266"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005E0333" w14:textId="77777777" w:rsidR="00BF0897" w:rsidRPr="00BF1518" w:rsidRDefault="00BF0897" w:rsidP="00BF1518">
      <w:pPr>
        <w:ind w:firstLine="720"/>
        <w:jc w:val="both"/>
        <w:rPr>
          <w:rFonts w:ascii="Times New Roman" w:hAnsi="Times New Roman" w:cs="Times New Roman"/>
          <w:sz w:val="20"/>
          <w:szCs w:val="20"/>
          <w:lang w:val="tr-TR"/>
        </w:rPr>
      </w:pPr>
    </w:p>
    <w:p w14:paraId="31AD5B3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Küresel krizden ve 2010’da hükümetin değişmesinden sonra BK’da bankaları düzenleme sistemi değişti. </w:t>
      </w:r>
    </w:p>
    <w:p w14:paraId="62916D2D" w14:textId="77777777" w:rsidR="00BF0897" w:rsidRPr="00BF1518" w:rsidRDefault="00BF0897" w:rsidP="00BF1518">
      <w:pPr>
        <w:ind w:firstLine="720"/>
        <w:jc w:val="both"/>
        <w:rPr>
          <w:rFonts w:ascii="Times New Roman" w:hAnsi="Times New Roman" w:cs="Times New Roman"/>
          <w:sz w:val="20"/>
          <w:szCs w:val="20"/>
          <w:lang w:val="tr-TR"/>
        </w:rPr>
      </w:pPr>
    </w:p>
    <w:p w14:paraId="00164CE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Mevcut düzenleme sisteminde Bank of England finansal piyasaların alt yapısının sorumluluğunu yüklendi.  Financial Conduct Authority (FCA- Finansal Yürütme Otoritesi )  finansal piyasaların etkin bir biçimde işlemesini sağlama sorumluluğunu aldı ve Prudential Regulatory Authority (PRA- İhtiyati Düzenleme Otoritesi)  1,700 civarındaki  banka ve diğer  finansal firmaların  düzenleme ve denetiminin sorumluluğuna sahiptir. Önceki sistemden en büyük farklılıklardan birisi organizasyonların risk düzeyini ve finansal sistemin istikrarı üzerinde potansiyel etkisini değerlendirerek PRA’nın ileriye bakmasıdır.    </w:t>
      </w:r>
    </w:p>
    <w:p w14:paraId="72916042" w14:textId="77777777" w:rsidR="00BF0897" w:rsidRPr="00BF1518" w:rsidRDefault="00BF0897" w:rsidP="00BF1518">
      <w:pPr>
        <w:jc w:val="both"/>
        <w:rPr>
          <w:rFonts w:ascii="Times New Roman" w:hAnsi="Times New Roman" w:cs="Times New Roman"/>
          <w:b/>
          <w:bCs/>
          <w:sz w:val="28"/>
          <w:szCs w:val="28"/>
          <w:u w:val="single"/>
          <w:lang w:val="tr-TR"/>
        </w:rPr>
      </w:pPr>
    </w:p>
    <w:p w14:paraId="4E26A71C" w14:textId="77777777" w:rsidR="00BF0897" w:rsidRPr="00BF1518" w:rsidRDefault="00BF0897" w:rsidP="00BF1518">
      <w:pPr>
        <w:jc w:val="both"/>
        <w:rPr>
          <w:rFonts w:ascii="Times New Roman" w:hAnsi="Times New Roman" w:cs="Times New Roman"/>
          <w:b/>
          <w:bCs/>
          <w:sz w:val="28"/>
          <w:szCs w:val="28"/>
          <w:u w:val="single"/>
          <w:lang w:val="tr-TR"/>
        </w:rPr>
      </w:pPr>
    </w:p>
    <w:p w14:paraId="3BE5AA46" w14:textId="77777777" w:rsidR="00BF0897" w:rsidRPr="00BF1518" w:rsidRDefault="00BF0897" w:rsidP="00BF1518">
      <w:pPr>
        <w:jc w:val="both"/>
        <w:rPr>
          <w:rFonts w:ascii="Times New Roman" w:hAnsi="Times New Roman" w:cs="Times New Roman"/>
          <w:b/>
          <w:bCs/>
          <w:sz w:val="28"/>
          <w:szCs w:val="28"/>
          <w:u w:val="single"/>
          <w:lang w:val="tr-TR"/>
        </w:rPr>
      </w:pPr>
    </w:p>
    <w:p w14:paraId="74C215BF"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Özet </w:t>
      </w:r>
    </w:p>
    <w:p w14:paraId="54C923D1" w14:textId="77777777" w:rsidR="00BF0897" w:rsidRPr="00BF1518" w:rsidRDefault="00BF0897" w:rsidP="00BF1518">
      <w:pPr>
        <w:jc w:val="both"/>
        <w:rPr>
          <w:rFonts w:ascii="Times New Roman" w:hAnsi="Times New Roman" w:cs="Times New Roman"/>
          <w:sz w:val="20"/>
          <w:szCs w:val="20"/>
          <w:lang w:val="tr-TR"/>
        </w:rPr>
      </w:pPr>
    </w:p>
    <w:p w14:paraId="436FE443" w14:textId="77777777" w:rsidR="00BF0897" w:rsidRPr="00BF1518" w:rsidRDefault="00BF0897" w:rsidP="00BF1518">
      <w:pPr>
        <w:jc w:val="both"/>
        <w:rPr>
          <w:rFonts w:ascii="Times New Roman" w:hAnsi="Times New Roman" w:cs="Times New Roman"/>
          <w:sz w:val="20"/>
          <w:szCs w:val="20"/>
          <w:lang w:val="tr-TR"/>
        </w:rPr>
      </w:pPr>
    </w:p>
    <w:p w14:paraId="3694C84A" w14:textId="77777777" w:rsidR="00BF0897" w:rsidRPr="00BF1518" w:rsidRDefault="00BF0897" w:rsidP="00BF1518">
      <w:pPr>
        <w:jc w:val="both"/>
        <w:rPr>
          <w:rFonts w:ascii="Times New Roman" w:hAnsi="Times New Roman" w:cs="Times New Roman"/>
          <w:sz w:val="20"/>
          <w:szCs w:val="20"/>
          <w:lang w:val="tr-TR"/>
        </w:rPr>
      </w:pPr>
    </w:p>
    <w:p w14:paraId="04D49295" w14:textId="3AF6AE0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bölümde küresel finansal sistemi, onu destekleyen organizasyonları ve sistemde faaliyette bulunan katılımcıları tartıştık.  Merkez bankalarının işlevi ile küresel bankacılık sistemini düzenlemenin güçlükleri de dahil olmak üzere düzenleme üzerine odaklandık. Burada Bank of England ve son yıllarda bir ölçüde değişmiş olması n</w:t>
      </w:r>
      <w:r w:rsidR="00C05D18" w:rsidRPr="00BF1518">
        <w:rPr>
          <w:rFonts w:ascii="Times New Roman" w:hAnsi="Times New Roman" w:cs="Times New Roman"/>
          <w:sz w:val="20"/>
          <w:szCs w:val="20"/>
          <w:lang w:val="tr-TR"/>
        </w:rPr>
        <w:t>e</w:t>
      </w:r>
      <w:r w:rsidRPr="00BF1518">
        <w:rPr>
          <w:rFonts w:ascii="Times New Roman" w:hAnsi="Times New Roman" w:cs="Times New Roman"/>
          <w:sz w:val="20"/>
          <w:szCs w:val="20"/>
          <w:lang w:val="tr-TR"/>
        </w:rPr>
        <w:t>deniyle BK’da kullanılan banka düzenlenmesi üzerine odaklandık. Ülkelerin çoğu benzer ikilemler</w:t>
      </w:r>
      <w:r w:rsidR="00C05D18" w:rsidRPr="00BF1518">
        <w:rPr>
          <w:rFonts w:ascii="Times New Roman" w:hAnsi="Times New Roman" w:cs="Times New Roman"/>
          <w:sz w:val="20"/>
          <w:szCs w:val="20"/>
          <w:lang w:val="tr-TR"/>
        </w:rPr>
        <w:t xml:space="preserve"> ile</w:t>
      </w:r>
      <w:r w:rsidRPr="00BF1518">
        <w:rPr>
          <w:rFonts w:ascii="Times New Roman" w:hAnsi="Times New Roman" w:cs="Times New Roman"/>
          <w:sz w:val="20"/>
          <w:szCs w:val="20"/>
          <w:lang w:val="tr-TR"/>
        </w:rPr>
        <w:t xml:space="preserve"> karşılaşır ve BK’dakiler ile benzer çözümleri adapte ederler.  İzleyen bölümlerde merkez bankasını işlevini ve   bir ülkenin bağımsız merkez bankasını muhafaza etmek yerine Euro bölgesi (eurozone) gibi bir para birliğine katılması halinde ne olacağını ele alacağız.  Son olarak, bu bölümde küresel finansal krizleri ve ülkelerde krizlerle baş edebilmek için alınmış düzenlemenin rolünü tartışmamıza başladık.  İzleyen bölümlerde günümüzdeki küresel finansal ortama küresel finansal krizin etkisini ele alarak buna geri döneceğiz.    </w:t>
      </w:r>
    </w:p>
    <w:p w14:paraId="6A080D7B" w14:textId="77777777" w:rsidR="00BF0897" w:rsidRPr="00BF1518" w:rsidRDefault="00BF0897" w:rsidP="00BF1518">
      <w:pPr>
        <w:jc w:val="both"/>
        <w:rPr>
          <w:rFonts w:ascii="Times New Roman" w:hAnsi="Times New Roman" w:cs="Times New Roman"/>
          <w:b/>
          <w:bCs/>
          <w:sz w:val="28"/>
          <w:szCs w:val="28"/>
          <w:u w:val="single"/>
          <w:lang w:val="tr-TR"/>
        </w:rPr>
      </w:pPr>
    </w:p>
    <w:p w14:paraId="51FA2018" w14:textId="77777777" w:rsidR="00BF0897" w:rsidRPr="00BF1518" w:rsidRDefault="00BF0897" w:rsidP="00BF1518">
      <w:pPr>
        <w:jc w:val="both"/>
        <w:rPr>
          <w:rFonts w:ascii="Times New Roman" w:hAnsi="Times New Roman" w:cs="Times New Roman"/>
          <w:b/>
          <w:bCs/>
          <w:sz w:val="28"/>
          <w:szCs w:val="28"/>
          <w:u w:val="single"/>
          <w:lang w:val="tr-TR"/>
        </w:rPr>
      </w:pPr>
    </w:p>
    <w:p w14:paraId="03AE0E97"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br w:type="page"/>
      </w:r>
    </w:p>
    <w:p w14:paraId="4772707A" w14:textId="77777777" w:rsidR="00BF0897" w:rsidRPr="00BF1518" w:rsidRDefault="00BF0897" w:rsidP="00BF1518">
      <w:pPr>
        <w:jc w:val="both"/>
        <w:rPr>
          <w:rFonts w:ascii="Times New Roman" w:hAnsi="Times New Roman" w:cs="Times New Roman"/>
          <w:b/>
          <w:bCs/>
          <w:sz w:val="28"/>
          <w:szCs w:val="28"/>
          <w:u w:val="single"/>
          <w:lang w:val="tr-TR"/>
        </w:rPr>
      </w:pPr>
    </w:p>
    <w:p w14:paraId="0C51C5F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Sorular</w:t>
      </w:r>
    </w:p>
    <w:p w14:paraId="3823B5A6" w14:textId="77777777" w:rsidR="00BF0897" w:rsidRPr="00BF1518" w:rsidRDefault="00BF0897" w:rsidP="00BF1518">
      <w:pPr>
        <w:jc w:val="both"/>
        <w:rPr>
          <w:rFonts w:ascii="Times New Roman" w:hAnsi="Times New Roman" w:cs="Times New Roman"/>
          <w:sz w:val="28"/>
          <w:szCs w:val="28"/>
        </w:rPr>
      </w:pPr>
    </w:p>
    <w:p w14:paraId="4CFC67E3" w14:textId="77777777" w:rsidR="00BF0897" w:rsidRPr="00BF1518" w:rsidRDefault="00BF0897" w:rsidP="00BF1518">
      <w:pPr>
        <w:jc w:val="both"/>
        <w:rPr>
          <w:rFonts w:ascii="Times New Roman" w:hAnsi="Times New Roman" w:cs="Times New Roman"/>
          <w:sz w:val="20"/>
          <w:szCs w:val="20"/>
        </w:rPr>
      </w:pPr>
    </w:p>
    <w:p w14:paraId="0A2A4D5B"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Soru 1</w:t>
      </w:r>
    </w:p>
    <w:p w14:paraId="13E64007" w14:textId="77777777" w:rsidR="00BF0897" w:rsidRPr="00BF1518" w:rsidRDefault="00BF0897" w:rsidP="00BF1518">
      <w:pPr>
        <w:jc w:val="both"/>
        <w:rPr>
          <w:rFonts w:ascii="Times New Roman" w:hAnsi="Times New Roman" w:cs="Times New Roman"/>
          <w:sz w:val="20"/>
          <w:szCs w:val="20"/>
          <w:lang w:val="tr-TR"/>
        </w:rPr>
      </w:pPr>
    </w:p>
    <w:p w14:paraId="0333073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Bankacılık düzenlemesinin bir parçası olarak Bank of England  her yıl yaptığı gibi 2017’de BK bankalarının bir stres testini yapmıştır.  Temmuz 2016’da </w:t>
      </w:r>
      <w:r w:rsidRPr="00BF1518">
        <w:rPr>
          <w:rFonts w:ascii="Times New Roman" w:hAnsi="Times New Roman" w:cs="Times New Roman"/>
          <w:i/>
          <w:iCs/>
          <w:sz w:val="20"/>
          <w:szCs w:val="20"/>
          <w:lang w:val="tr-TR"/>
        </w:rPr>
        <w:t>Forbes,</w:t>
      </w:r>
      <w:r w:rsidRPr="00BF1518">
        <w:rPr>
          <w:rFonts w:ascii="Times New Roman" w:hAnsi="Times New Roman" w:cs="Times New Roman"/>
          <w:sz w:val="20"/>
          <w:szCs w:val="20"/>
          <w:lang w:val="tr-TR"/>
        </w:rPr>
        <w:t xml:space="preserve"> batmış bankların batmaları nedeniyle cezalandırılmadıkları için stres testlerinin gereksiz olduğunu ileriye süren bir makale yayımladı (Worstall, 2016).  Finansal basını okuyarak </w:t>
      </w:r>
      <w:r w:rsidRPr="00BF1518">
        <w:rPr>
          <w:rFonts w:ascii="Times New Roman" w:hAnsi="Times New Roman" w:cs="Times New Roman"/>
          <w:i/>
          <w:iCs/>
          <w:sz w:val="20"/>
          <w:szCs w:val="20"/>
          <w:lang w:val="tr-TR"/>
        </w:rPr>
        <w:t>Forbes</w:t>
      </w:r>
      <w:r w:rsidRPr="00BF1518">
        <w:rPr>
          <w:rFonts w:ascii="Times New Roman" w:hAnsi="Times New Roman" w:cs="Times New Roman"/>
          <w:sz w:val="20"/>
          <w:szCs w:val="20"/>
          <w:lang w:val="tr-TR"/>
        </w:rPr>
        <w:t xml:space="preserve">’in makalesi ışığında Bank of England’ın stres testinin yararını değerlendiriniz.   </w:t>
      </w:r>
    </w:p>
    <w:p w14:paraId="57A88512" w14:textId="77777777" w:rsidR="00BF0897" w:rsidRPr="00BF1518" w:rsidRDefault="00BF0897" w:rsidP="00BF1518">
      <w:pPr>
        <w:jc w:val="both"/>
        <w:rPr>
          <w:rFonts w:ascii="Times New Roman" w:hAnsi="Times New Roman" w:cs="Times New Roman"/>
          <w:sz w:val="20"/>
          <w:szCs w:val="20"/>
          <w:lang w:val="tr-TR"/>
        </w:rPr>
      </w:pPr>
    </w:p>
    <w:p w14:paraId="7705F74D"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Soru 2</w:t>
      </w:r>
    </w:p>
    <w:p w14:paraId="3AED4E2B" w14:textId="77777777" w:rsidR="00BF0897" w:rsidRPr="00BF1518" w:rsidRDefault="00BF0897" w:rsidP="00BF1518">
      <w:pPr>
        <w:jc w:val="both"/>
        <w:rPr>
          <w:rFonts w:ascii="Times New Roman" w:hAnsi="Times New Roman" w:cs="Times New Roman"/>
          <w:sz w:val="20"/>
          <w:szCs w:val="20"/>
          <w:lang w:val="tr-TR"/>
        </w:rPr>
      </w:pPr>
    </w:p>
    <w:p w14:paraId="3CDC919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bölümde, Bank of England’ın işlevine odaklandık. Bank of England ve European Central Bank’ın internet sitelerini ziyaret ederek hizmet ettikleri ülkelerdeki ve küresel finansal sistemdeki işlevlerini kıyaslayın ve değerlendirin.</w:t>
      </w:r>
    </w:p>
    <w:p w14:paraId="74C998F4" w14:textId="77777777" w:rsidR="00BF0897" w:rsidRPr="00BF1518" w:rsidRDefault="00BF0897" w:rsidP="00BF1518">
      <w:pPr>
        <w:jc w:val="both"/>
        <w:rPr>
          <w:rFonts w:ascii="Times New Roman" w:hAnsi="Times New Roman" w:cs="Times New Roman"/>
          <w:sz w:val="20"/>
          <w:szCs w:val="20"/>
          <w:lang w:val="tr-TR"/>
        </w:rPr>
      </w:pPr>
    </w:p>
    <w:p w14:paraId="74FDBFB3"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 xml:space="preserve">Soru 3 </w:t>
      </w:r>
    </w:p>
    <w:p w14:paraId="45B027FE" w14:textId="77777777" w:rsidR="00BF0897" w:rsidRPr="00BF1518" w:rsidRDefault="00BF0897" w:rsidP="00BF1518">
      <w:pPr>
        <w:jc w:val="both"/>
        <w:rPr>
          <w:rFonts w:ascii="Times New Roman" w:hAnsi="Times New Roman" w:cs="Times New Roman"/>
          <w:sz w:val="20"/>
          <w:szCs w:val="20"/>
          <w:lang w:val="tr-TR"/>
        </w:rPr>
      </w:pPr>
    </w:p>
    <w:p w14:paraId="11FB1FC1" w14:textId="77777777" w:rsidR="00BF0897" w:rsidRPr="00BF1518" w:rsidRDefault="00BF0897" w:rsidP="00BF1518">
      <w:pPr>
        <w:jc w:val="both"/>
        <w:rPr>
          <w:rFonts w:ascii="Times New Roman" w:hAnsi="Times New Roman" w:cs="Times New Roman"/>
          <w:sz w:val="28"/>
          <w:szCs w:val="28"/>
          <w:lang w:val="tr-TR"/>
        </w:rPr>
      </w:pPr>
      <w:r w:rsidRPr="00BF1518">
        <w:rPr>
          <w:rFonts w:ascii="Times New Roman" w:hAnsi="Times New Roman" w:cs="Times New Roman"/>
          <w:sz w:val="20"/>
          <w:szCs w:val="20"/>
          <w:lang w:val="tr-TR"/>
        </w:rPr>
        <w:t>Ocak 2017’de Bank of England, ipotekli krediler hariç hane halkı borcunun önceki yıla kıyasla %10 arttığını ve küresel finansal krizin başladığı 2008’den bu yana en yüksek seviyesinde olduğunu raporlamıştır. Aynı zamanda ev fiyatları tüm zamanların en yükseğidir ve enflasyon geri döndükçe faiz oranları kaçınılmaz olarak yükselecektir. Finansal basın ile IMF ve Bank of England gibi güvenilir internet sitelerini ziyaret ederek BK’ın finansal bakımdan çökme riski durumunu değerlendirin.</w:t>
      </w:r>
      <w:r w:rsidRPr="00BF1518">
        <w:rPr>
          <w:rFonts w:ascii="Times New Roman" w:hAnsi="Times New Roman" w:cs="Times New Roman"/>
          <w:sz w:val="28"/>
          <w:szCs w:val="28"/>
          <w:lang w:val="tr-TR"/>
        </w:rPr>
        <w:t xml:space="preserve"> </w:t>
      </w:r>
    </w:p>
    <w:p w14:paraId="71A4C833" w14:textId="74A03C56"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br w:type="page"/>
      </w:r>
      <w:r w:rsidRPr="00BF1518">
        <w:rPr>
          <w:rFonts w:ascii="Times New Roman" w:hAnsi="Times New Roman" w:cs="Times New Roman"/>
          <w:lang w:val="tr-TR"/>
        </w:rPr>
        <w:lastRenderedPageBreak/>
        <w:br w:type="page"/>
      </w:r>
    </w:p>
    <w:p w14:paraId="42379CD8" w14:textId="77777777" w:rsidR="00BF0897" w:rsidRPr="00BF1518" w:rsidRDefault="00BF0897" w:rsidP="00BF1518">
      <w:pPr>
        <w:jc w:val="both"/>
        <w:rPr>
          <w:rFonts w:ascii="Times New Roman" w:hAnsi="Times New Roman" w:cs="Times New Roman"/>
          <w:lang w:val="tr-TR"/>
        </w:rPr>
      </w:pPr>
    </w:p>
    <w:p w14:paraId="42888B40" w14:textId="77777777" w:rsidR="00BF0897" w:rsidRPr="00BF1518" w:rsidRDefault="00BF0897" w:rsidP="00BF1518">
      <w:pPr>
        <w:pStyle w:val="NoSpacing"/>
        <w:jc w:val="both"/>
        <w:rPr>
          <w:rFonts w:ascii="Times New Roman" w:hAnsi="Times New Roman" w:cs="Times New Roman"/>
          <w:lang w:val="tr-TR"/>
        </w:rPr>
      </w:pPr>
    </w:p>
    <w:p w14:paraId="0B52DC16" w14:textId="77777777" w:rsidR="00BF0897" w:rsidRPr="00BF1518" w:rsidRDefault="00BF0897" w:rsidP="00BF1518">
      <w:pPr>
        <w:jc w:val="both"/>
        <w:rPr>
          <w:rFonts w:ascii="Times New Roman" w:hAnsi="Times New Roman" w:cs="Times New Roman"/>
          <w:b/>
          <w:bCs/>
          <w:sz w:val="32"/>
          <w:szCs w:val="32"/>
          <w:lang w:val="tr-TR"/>
        </w:rPr>
      </w:pPr>
    </w:p>
    <w:p w14:paraId="04D1F690" w14:textId="77777777" w:rsidR="00BF0897" w:rsidRPr="00BF1518" w:rsidRDefault="00BF0897" w:rsidP="00BF1518">
      <w:pPr>
        <w:jc w:val="both"/>
        <w:rPr>
          <w:rFonts w:ascii="Times New Roman" w:hAnsi="Times New Roman" w:cs="Times New Roman"/>
          <w:b/>
          <w:bCs/>
          <w:sz w:val="32"/>
          <w:szCs w:val="32"/>
          <w:lang w:val="tr-TR"/>
        </w:rPr>
      </w:pPr>
    </w:p>
    <w:p w14:paraId="05EC9921"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03 </w:t>
      </w:r>
    </w:p>
    <w:p w14:paraId="60BB3DE9" w14:textId="77777777" w:rsidR="00BF0897" w:rsidRPr="00BF1518" w:rsidRDefault="00BF0897" w:rsidP="00BF1518">
      <w:pPr>
        <w:jc w:val="both"/>
        <w:rPr>
          <w:rFonts w:ascii="Times New Roman" w:hAnsi="Times New Roman" w:cs="Times New Roman"/>
          <w:b/>
          <w:bCs/>
          <w:sz w:val="32"/>
          <w:szCs w:val="32"/>
          <w:lang w:val="tr-TR"/>
        </w:rPr>
      </w:pPr>
    </w:p>
    <w:p w14:paraId="0A42F2F5"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DÖVİZ KURLARININ, IMF VE DÜNYA BANKASININ TARİHİ </w:t>
      </w:r>
    </w:p>
    <w:p w14:paraId="456F5647" w14:textId="77777777" w:rsidR="00BF0897" w:rsidRPr="00BF1518" w:rsidRDefault="00BF0897" w:rsidP="00BF1518">
      <w:pPr>
        <w:jc w:val="both"/>
        <w:rPr>
          <w:rFonts w:ascii="Times New Roman" w:hAnsi="Times New Roman" w:cs="Times New Roman"/>
          <w:b/>
          <w:bCs/>
          <w:sz w:val="32"/>
          <w:szCs w:val="32"/>
          <w:lang w:val="tr-TR"/>
        </w:rPr>
      </w:pPr>
    </w:p>
    <w:p w14:paraId="5B4DC140" w14:textId="77777777" w:rsidR="00BF0897" w:rsidRPr="00BF1518" w:rsidRDefault="00BF0897" w:rsidP="00BF1518">
      <w:pPr>
        <w:jc w:val="both"/>
        <w:rPr>
          <w:rFonts w:ascii="Times New Roman" w:hAnsi="Times New Roman" w:cs="Times New Roman"/>
          <w:b/>
          <w:bCs/>
          <w:sz w:val="20"/>
          <w:szCs w:val="20"/>
          <w:lang w:val="tr-TR"/>
        </w:rPr>
      </w:pPr>
    </w:p>
    <w:p w14:paraId="50FB9DD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5FE27EDE" w14:textId="77777777" w:rsidR="00BF0897" w:rsidRPr="00BF1518" w:rsidRDefault="00BF0897" w:rsidP="00BF1518">
      <w:pPr>
        <w:jc w:val="both"/>
        <w:rPr>
          <w:rFonts w:ascii="Times New Roman" w:hAnsi="Times New Roman" w:cs="Times New Roman"/>
          <w:b/>
          <w:bCs/>
          <w:sz w:val="20"/>
          <w:szCs w:val="20"/>
          <w:lang w:val="tr-TR"/>
        </w:rPr>
      </w:pPr>
    </w:p>
    <w:p w14:paraId="0F29F4FA" w14:textId="77777777" w:rsidR="00BF0897" w:rsidRPr="00BF1518" w:rsidRDefault="00BF0897" w:rsidP="00BF1518">
      <w:pPr>
        <w:ind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57A7C4A1" w14:textId="3F129219" w:rsidR="00BF0897" w:rsidRPr="00BF1518" w:rsidRDefault="002C3CE8" w:rsidP="00BF1518">
      <w:pPr>
        <w:pStyle w:val="ListParagraph"/>
        <w:numPr>
          <w:ilvl w:val="0"/>
          <w:numId w:val="5"/>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Döviz</w:t>
      </w:r>
      <w:r w:rsidR="00BF0897" w:rsidRPr="00BF1518">
        <w:rPr>
          <w:rFonts w:ascii="Times New Roman" w:hAnsi="Times New Roman" w:cs="Times New Roman"/>
          <w:b/>
          <w:bCs/>
          <w:sz w:val="20"/>
          <w:szCs w:val="20"/>
          <w:lang w:val="tr-TR"/>
        </w:rPr>
        <w:t xml:space="preserve"> kurlarının hesaplanmasında tarihsel anlaşmaları,</w:t>
      </w:r>
    </w:p>
    <w:p w14:paraId="5A2F3BF7" w14:textId="77777777" w:rsidR="00BF0897" w:rsidRPr="00BF1518" w:rsidRDefault="00BF0897" w:rsidP="00BF1518">
      <w:pPr>
        <w:pStyle w:val="ListParagraph"/>
        <w:numPr>
          <w:ilvl w:val="0"/>
          <w:numId w:val="5"/>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Eleştirel olarak IMF ve Dünya Bankası’nın değişen rolünü</w:t>
      </w:r>
    </w:p>
    <w:p w14:paraId="611C46A6" w14:textId="77777777" w:rsidR="00BF0897" w:rsidRPr="00BF1518" w:rsidRDefault="00BF0897" w:rsidP="00BF1518">
      <w:pPr>
        <w:ind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değerlendirebileceksiniz.</w:t>
      </w:r>
    </w:p>
    <w:p w14:paraId="14CF38EE" w14:textId="77777777" w:rsidR="00BF0897" w:rsidRPr="00BF1518" w:rsidRDefault="00BF0897" w:rsidP="00BF1518">
      <w:pPr>
        <w:ind w:firstLine="720"/>
        <w:jc w:val="both"/>
        <w:rPr>
          <w:rFonts w:ascii="Times New Roman" w:hAnsi="Times New Roman" w:cs="Times New Roman"/>
          <w:b/>
          <w:bCs/>
          <w:sz w:val="20"/>
          <w:szCs w:val="20"/>
          <w:lang w:val="tr-TR"/>
        </w:rPr>
      </w:pPr>
    </w:p>
    <w:p w14:paraId="6CC7C824" w14:textId="77777777" w:rsidR="00BF0897" w:rsidRPr="00BF1518" w:rsidRDefault="00BF0897" w:rsidP="00BF1518">
      <w:pPr>
        <w:ind w:firstLine="720"/>
        <w:jc w:val="both"/>
        <w:rPr>
          <w:rFonts w:ascii="Times New Roman" w:hAnsi="Times New Roman" w:cs="Times New Roman"/>
          <w:b/>
          <w:bCs/>
          <w:sz w:val="20"/>
          <w:szCs w:val="20"/>
          <w:lang w:val="tr-TR"/>
        </w:rPr>
      </w:pPr>
    </w:p>
    <w:p w14:paraId="47560A6F"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4ADB19D1" w14:textId="77777777" w:rsidR="00BF0897" w:rsidRPr="00BF1518" w:rsidRDefault="00BF0897" w:rsidP="00BF1518">
      <w:pPr>
        <w:ind w:firstLine="720"/>
        <w:jc w:val="both"/>
        <w:rPr>
          <w:rFonts w:ascii="Times New Roman" w:hAnsi="Times New Roman" w:cs="Times New Roman"/>
          <w:b/>
          <w:bCs/>
          <w:sz w:val="28"/>
          <w:szCs w:val="28"/>
          <w:lang w:val="tr-TR"/>
        </w:rPr>
      </w:pPr>
    </w:p>
    <w:p w14:paraId="527A4A6E" w14:textId="73BFCFA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w:t>
      </w:r>
      <w:r w:rsidR="002C3CE8" w:rsidRPr="00BF151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kurlarının tarihini kısaca inceleyeceğiz. Bunu yapmakta gerçek amacımız günümüz kambiyo kur sistemleri hakkında geçmişten öğreneceğimiz çok şey olduğu için tarih çok ilginç</w:t>
      </w:r>
      <w:r w:rsidR="002C3CE8" w:rsidRPr="00BF1518">
        <w:rPr>
          <w:rFonts w:ascii="Times New Roman" w:hAnsi="Times New Roman" w:cs="Times New Roman"/>
          <w:sz w:val="20"/>
          <w:szCs w:val="20"/>
          <w:lang w:val="tr-TR"/>
        </w:rPr>
        <w:t>tir</w:t>
      </w:r>
      <w:r w:rsidRPr="00BF1518">
        <w:rPr>
          <w:rFonts w:ascii="Times New Roman" w:hAnsi="Times New Roman" w:cs="Times New Roman"/>
          <w:sz w:val="20"/>
          <w:szCs w:val="20"/>
          <w:lang w:val="tr-TR"/>
        </w:rPr>
        <w:t>. IMF ve Dünya Bankası’nın kuruluşunu tartışacağız ve ilk 50 yılda boyunca bu kurumların rollerini değerlendireceğiz. Bölüm 4’de ise önce bu kurumların küresel finansal kriz sırasındaki davranışlarını ve daha sonra ise son birkaç yıldaki Euro krizini değerlendireceğiz.</w:t>
      </w:r>
    </w:p>
    <w:p w14:paraId="3886403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115976AA" w14:textId="77777777" w:rsidR="00BF0897" w:rsidRPr="00BF1518" w:rsidRDefault="00BF0897" w:rsidP="00BF1518">
      <w:pPr>
        <w:jc w:val="both"/>
        <w:rPr>
          <w:rFonts w:ascii="Times New Roman" w:hAnsi="Times New Roman" w:cs="Times New Roman"/>
          <w:sz w:val="20"/>
          <w:szCs w:val="20"/>
          <w:lang w:val="tr-TR"/>
        </w:rPr>
      </w:pPr>
    </w:p>
    <w:p w14:paraId="302A0996" w14:textId="77777777" w:rsidR="00BF0897" w:rsidRPr="00BF1518" w:rsidRDefault="00BF0897" w:rsidP="00BF1518">
      <w:pPr>
        <w:ind w:firstLine="720"/>
        <w:jc w:val="both"/>
        <w:rPr>
          <w:rFonts w:ascii="Times New Roman" w:hAnsi="Times New Roman" w:cs="Times New Roman"/>
          <w:sz w:val="20"/>
          <w:szCs w:val="20"/>
          <w:lang w:val="tr-TR"/>
        </w:rPr>
      </w:pPr>
    </w:p>
    <w:p w14:paraId="57BE915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Altın - altın standardı 1876-1913</w:t>
      </w:r>
    </w:p>
    <w:p w14:paraId="44D99163" w14:textId="77777777" w:rsidR="00BF0897" w:rsidRPr="00BF1518" w:rsidRDefault="00BF0897" w:rsidP="00BF1518">
      <w:pPr>
        <w:jc w:val="both"/>
        <w:rPr>
          <w:rFonts w:ascii="Times New Roman" w:hAnsi="Times New Roman" w:cs="Times New Roman"/>
          <w:b/>
          <w:bCs/>
          <w:sz w:val="28"/>
          <w:szCs w:val="28"/>
          <w:lang w:val="tr-TR"/>
        </w:rPr>
      </w:pPr>
    </w:p>
    <w:p w14:paraId="69AB6F4F" w14:textId="77777777" w:rsidR="00BF0897" w:rsidRPr="00BF1518" w:rsidRDefault="00BF0897" w:rsidP="00BF1518">
      <w:pPr>
        <w:jc w:val="both"/>
        <w:rPr>
          <w:rFonts w:ascii="Times New Roman" w:hAnsi="Times New Roman" w:cs="Times New Roman"/>
          <w:b/>
          <w:bCs/>
          <w:sz w:val="20"/>
          <w:szCs w:val="20"/>
          <w:lang w:val="tr-TR"/>
        </w:rPr>
      </w:pPr>
    </w:p>
    <w:p w14:paraId="70DA1C90" w14:textId="09B16D79"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sz w:val="20"/>
          <w:szCs w:val="20"/>
          <w:lang w:val="tr-TR"/>
        </w:rPr>
        <w:t>Uluslararası ticaret başlangıçta muhtemelen malların takasına dayanmıştır, ancak ticaret arttıkça mallar için daha iyi ödeme yollarına gereksinim duyulmuştur. Başlangıçta bu altın sikkelerin kullanımı ile olmuştur ama hem sikkeler eskidikçe aşınmaları nedeniyle sikkelerin ağırlığında hem de bazı ülkeler diğerlerin</w:t>
      </w:r>
      <w:r w:rsidR="002C3CE8" w:rsidRPr="00BF1518">
        <w:rPr>
          <w:rFonts w:ascii="Times New Roman" w:hAnsi="Times New Roman" w:cs="Times New Roman"/>
          <w:sz w:val="20"/>
          <w:szCs w:val="20"/>
          <w:lang w:val="tr-TR"/>
        </w:rPr>
        <w:t>in paralarına</w:t>
      </w:r>
      <w:r w:rsidRPr="00BF1518">
        <w:rPr>
          <w:rFonts w:ascii="Times New Roman" w:hAnsi="Times New Roman" w:cs="Times New Roman"/>
          <w:sz w:val="20"/>
          <w:szCs w:val="20"/>
          <w:lang w:val="tr-TR"/>
        </w:rPr>
        <w:t xml:space="preserve"> kıyasla daha fazla altın koydukları için sikkelerin metal bileşiminde bazı güçlükler ortaya çıkmıştır.</w:t>
      </w:r>
    </w:p>
    <w:p w14:paraId="7A86AB9B" w14:textId="77777777" w:rsidR="00BF0897" w:rsidRPr="00BF1518" w:rsidRDefault="00BF0897" w:rsidP="00BF1518">
      <w:pPr>
        <w:jc w:val="both"/>
        <w:rPr>
          <w:rFonts w:ascii="Times New Roman" w:hAnsi="Times New Roman" w:cs="Times New Roman"/>
          <w:sz w:val="20"/>
          <w:szCs w:val="20"/>
          <w:lang w:val="tr-TR"/>
        </w:rPr>
      </w:pPr>
    </w:p>
    <w:p w14:paraId="1B725DB6" w14:textId="736EEFBF"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18. yüzyılda, belirlenmiş bir metal miktarına dönüştürülebilir olan banka kağıt paraları (bank notes) çıkarılmıştır; altın ve gümüş popüler idi ve bazen bimetallism (iki-metalli ya da çift-metalli sistem) olarak isimlendirilen uygulamada her ikisi de zikredilmiştir. Bu gelişme, 1876’da, sabit bir altın miktarı ile ne kadar paranın değiştirilebileceğinin belirlendiği altın standardının kabul edilmesine neden oldu. Altın standardı sisteminde devletler bu orandan altın alım ve satımını taahhüt ettiler.</w:t>
      </w:r>
      <w:r w:rsidRPr="00BF1518">
        <w:rPr>
          <w:rStyle w:val="FootnoteReference"/>
          <w:rFonts w:ascii="Times New Roman" w:hAnsi="Times New Roman" w:cs="Times New Roman"/>
          <w:sz w:val="20"/>
          <w:szCs w:val="20"/>
          <w:lang w:val="tr-TR"/>
        </w:rPr>
        <w:footnoteReference w:id="16"/>
      </w:r>
      <w:r w:rsidRPr="00BF1518">
        <w:rPr>
          <w:rFonts w:ascii="Times New Roman" w:hAnsi="Times New Roman" w:cs="Times New Roman"/>
          <w:sz w:val="20"/>
          <w:szCs w:val="20"/>
          <w:lang w:val="tr-TR"/>
        </w:rPr>
        <w:t xml:space="preserve"> Özelliği nedeniyle mallara ve hizmetlere göre altının değeri tarihsel olarak zaman içinde istikrarlı olduğundan bu sistem iyi işledi. Bu düşük enflasyon sağlayarak altına bağlanmış (pegged) olan paralara istikrar getirdi.</w:t>
      </w:r>
      <w:r w:rsidRPr="00BF1518">
        <w:rPr>
          <w:rStyle w:val="FootnoteReference"/>
          <w:rFonts w:ascii="Times New Roman" w:hAnsi="Times New Roman" w:cs="Times New Roman"/>
          <w:sz w:val="20"/>
          <w:szCs w:val="20"/>
          <w:lang w:val="tr-TR"/>
        </w:rPr>
        <w:footnoteReference w:id="17"/>
      </w:r>
    </w:p>
    <w:p w14:paraId="0D81C119" w14:textId="77777777" w:rsidR="00BF0897" w:rsidRPr="00BF1518" w:rsidRDefault="00BF0897" w:rsidP="00BF1518">
      <w:pPr>
        <w:jc w:val="both"/>
        <w:rPr>
          <w:rFonts w:ascii="Times New Roman" w:hAnsi="Times New Roman" w:cs="Times New Roman"/>
          <w:sz w:val="20"/>
          <w:szCs w:val="20"/>
          <w:lang w:val="tr-TR"/>
        </w:rPr>
      </w:pPr>
    </w:p>
    <w:p w14:paraId="45D9957A" w14:textId="524C03AF"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Ancak altın standardını kullanma</w:t>
      </w:r>
      <w:r w:rsidR="002C3CE8" w:rsidRPr="00BF1518">
        <w:rPr>
          <w:rFonts w:ascii="Times New Roman" w:hAnsi="Times New Roman" w:cs="Times New Roman"/>
          <w:sz w:val="20"/>
          <w:szCs w:val="20"/>
          <w:lang w:val="tr-TR"/>
        </w:rPr>
        <w:t>kta</w:t>
      </w:r>
      <w:r w:rsidRPr="00BF1518">
        <w:rPr>
          <w:rFonts w:ascii="Times New Roman" w:hAnsi="Times New Roman" w:cs="Times New Roman"/>
          <w:sz w:val="20"/>
          <w:szCs w:val="20"/>
          <w:lang w:val="tr-TR"/>
        </w:rPr>
        <w:t xml:space="preserve"> bazı güçlükler vardır. Bir altın standardında enflasyon oranı çıkarılan altın oranı tarafından belirlenmektedir. Altının büyük kısmı Rusya ve Güney Afrika’dan çıkarılıyordu. 19. Yüzyılın sonunda Güney Afrika’da bulunan büyük altın rezervleri sadece tek bir yılda dünya çapında enflasyon oranında % 4 artışa yol açtı. Altın çıkarımında herhangi bir karışıklık küresel ölçekte deflasyon riski taşıyordu. Aynı şekilde, aşırı çıkarım nedeniyle küresel üretimde artışlar her zaman deflasyon riski taşımaktaydı.</w:t>
      </w:r>
    </w:p>
    <w:p w14:paraId="47484867" w14:textId="77777777" w:rsidR="00BF0897" w:rsidRPr="00BF1518" w:rsidRDefault="00BF0897" w:rsidP="00BF1518">
      <w:pPr>
        <w:jc w:val="both"/>
        <w:rPr>
          <w:rFonts w:ascii="Times New Roman" w:hAnsi="Times New Roman" w:cs="Times New Roman"/>
          <w:sz w:val="20"/>
          <w:szCs w:val="20"/>
          <w:lang w:val="tr-TR"/>
        </w:rPr>
      </w:pPr>
    </w:p>
    <w:p w14:paraId="3B0E848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Sistemin kaldırıldığı Birinci Dünya Savaşının başlamasına kadar ülkelerin çoğu altın standardının üyesi idiler.</w:t>
      </w:r>
      <w:r w:rsidRPr="00BF1518">
        <w:rPr>
          <w:rStyle w:val="FootnoteReference"/>
          <w:rFonts w:ascii="Times New Roman" w:hAnsi="Times New Roman" w:cs="Times New Roman"/>
          <w:sz w:val="20"/>
          <w:szCs w:val="20"/>
          <w:lang w:val="tr-TR"/>
        </w:rPr>
        <w:footnoteReference w:id="18"/>
      </w:r>
      <w:r w:rsidRPr="00BF1518">
        <w:rPr>
          <w:rFonts w:ascii="Times New Roman" w:hAnsi="Times New Roman" w:cs="Times New Roman"/>
          <w:sz w:val="20"/>
          <w:szCs w:val="20"/>
          <w:lang w:val="tr-TR"/>
        </w:rPr>
        <w:t xml:space="preserve">   Bank of England’ın yetersiz likiditesi nedeniyle savaşın sonunda yeniden sisteme dönülmedi. </w:t>
      </w:r>
    </w:p>
    <w:p w14:paraId="36FE816A" w14:textId="77777777" w:rsidR="00BF0897" w:rsidRPr="00BF1518" w:rsidRDefault="00BF0897" w:rsidP="00BF1518">
      <w:pPr>
        <w:jc w:val="both"/>
        <w:rPr>
          <w:rFonts w:ascii="Times New Roman" w:hAnsi="Times New Roman" w:cs="Times New Roman"/>
          <w:sz w:val="20"/>
          <w:szCs w:val="20"/>
          <w:lang w:val="tr-TR"/>
        </w:rPr>
      </w:pPr>
    </w:p>
    <w:p w14:paraId="5CB78198" w14:textId="541F5D6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Altın standardını kullanmada bazı güçlükler vardır. Önemli birisi, ihraç edilecek parayı desteklemek için devletlerin yeterli altına sahip olmaları gerekiyordu. Altının kendisinden kaynaklanan altın</w:t>
      </w:r>
      <w:r w:rsidR="00953166" w:rsidRPr="00BF1518">
        <w:rPr>
          <w:rFonts w:ascii="Times New Roman" w:hAnsi="Times New Roman" w:cs="Times New Roman"/>
          <w:sz w:val="20"/>
          <w:szCs w:val="20"/>
          <w:lang w:val="tr-TR"/>
        </w:rPr>
        <w:t>ı</w:t>
      </w:r>
      <w:r w:rsidRPr="00BF1518">
        <w:rPr>
          <w:rFonts w:ascii="Times New Roman" w:hAnsi="Times New Roman" w:cs="Times New Roman"/>
          <w:sz w:val="20"/>
          <w:szCs w:val="20"/>
          <w:lang w:val="tr-TR"/>
        </w:rPr>
        <w:t xml:space="preserve"> </w:t>
      </w:r>
      <w:r w:rsidR="00953166" w:rsidRPr="00BF1518">
        <w:rPr>
          <w:rFonts w:ascii="Times New Roman" w:hAnsi="Times New Roman" w:cs="Times New Roman"/>
          <w:sz w:val="20"/>
          <w:szCs w:val="20"/>
          <w:lang w:val="tr-TR"/>
        </w:rPr>
        <w:t>muhafaza</w:t>
      </w:r>
      <w:r w:rsidRPr="00BF1518">
        <w:rPr>
          <w:rFonts w:ascii="Times New Roman" w:hAnsi="Times New Roman" w:cs="Times New Roman"/>
          <w:sz w:val="20"/>
          <w:szCs w:val="20"/>
          <w:lang w:val="tr-TR"/>
        </w:rPr>
        <w:t xml:space="preserve"> maliyetleri vardı. Birincisi, altın çıkarılmalı, işleme tabi tutulmalı, nakledilmeli ve hırsızlıklara karşı korunmalı idi. Ayrıca, altına yatırılan para faiz veya kâr gibi getiri sağlayan varlıklara yatırılamazdı. Bu nedenle, altın tutmaya bağlı bir fırsat maliyeti vardı. Zaman içinde altın re</w:t>
      </w:r>
      <w:r w:rsidR="001D5D43">
        <w:rPr>
          <w:rFonts w:ascii="Times New Roman" w:hAnsi="Times New Roman" w:cs="Times New Roman"/>
          <w:sz w:val="20"/>
          <w:szCs w:val="20"/>
          <w:lang w:val="tr-TR"/>
        </w:rPr>
        <w:t>z</w:t>
      </w:r>
      <w:r w:rsidRPr="00BF1518">
        <w:rPr>
          <w:rFonts w:ascii="Times New Roman" w:hAnsi="Times New Roman" w:cs="Times New Roman"/>
          <w:sz w:val="20"/>
          <w:szCs w:val="20"/>
          <w:lang w:val="tr-TR"/>
        </w:rPr>
        <w:t>er</w:t>
      </w:r>
      <w:r w:rsidR="001D5D43">
        <w:rPr>
          <w:rFonts w:ascii="Times New Roman" w:hAnsi="Times New Roman" w:cs="Times New Roman"/>
          <w:sz w:val="20"/>
          <w:szCs w:val="20"/>
          <w:lang w:val="tr-TR"/>
        </w:rPr>
        <w:t>v</w:t>
      </w:r>
      <w:r w:rsidRPr="00BF1518">
        <w:rPr>
          <w:rFonts w:ascii="Times New Roman" w:hAnsi="Times New Roman" w:cs="Times New Roman"/>
          <w:sz w:val="20"/>
          <w:szCs w:val="20"/>
          <w:lang w:val="tr-TR"/>
        </w:rPr>
        <w:t>leri tutmaktan yabancı para tutmaya doğru kayma oldu.   Böylece yabancı para, diğer ülkeler ile yapılan işlemleri altın kullanmaksızın ödeme</w:t>
      </w:r>
      <w:r w:rsidR="00953166" w:rsidRPr="00BF1518">
        <w:rPr>
          <w:rFonts w:ascii="Times New Roman" w:hAnsi="Times New Roman" w:cs="Times New Roman"/>
          <w:sz w:val="20"/>
          <w:szCs w:val="20"/>
          <w:lang w:val="tr-TR"/>
        </w:rPr>
        <w:t xml:space="preserve">kte </w:t>
      </w:r>
      <w:r w:rsidRPr="00BF1518">
        <w:rPr>
          <w:rFonts w:ascii="Times New Roman" w:hAnsi="Times New Roman" w:cs="Times New Roman"/>
          <w:sz w:val="20"/>
          <w:szCs w:val="20"/>
          <w:lang w:val="tr-TR"/>
        </w:rPr>
        <w:t>kullanılabildi ve faiz biçiminde de bir getiri sağladı.</w:t>
      </w:r>
    </w:p>
    <w:p w14:paraId="06F38601" w14:textId="77777777" w:rsidR="00BF0897" w:rsidRPr="00BF1518" w:rsidRDefault="00BF0897" w:rsidP="00BF1518">
      <w:pPr>
        <w:jc w:val="both"/>
        <w:rPr>
          <w:rFonts w:ascii="Times New Roman" w:hAnsi="Times New Roman" w:cs="Times New Roman"/>
          <w:sz w:val="20"/>
          <w:szCs w:val="20"/>
          <w:lang w:val="tr-TR"/>
        </w:rPr>
      </w:pPr>
    </w:p>
    <w:p w14:paraId="4768896A" w14:textId="77777777" w:rsidR="00BF0897" w:rsidRPr="00BF1518" w:rsidRDefault="00BF0897" w:rsidP="00BF1518">
      <w:pPr>
        <w:jc w:val="both"/>
        <w:rPr>
          <w:rFonts w:ascii="Times New Roman" w:hAnsi="Times New Roman" w:cs="Times New Roman"/>
          <w:sz w:val="20"/>
          <w:szCs w:val="20"/>
          <w:lang w:val="tr-TR"/>
        </w:rPr>
      </w:pPr>
    </w:p>
    <w:p w14:paraId="106C7211" w14:textId="77777777" w:rsidR="00BF0897" w:rsidRPr="00BF1518" w:rsidRDefault="00BF0897" w:rsidP="00BF1518">
      <w:pPr>
        <w:jc w:val="both"/>
        <w:rPr>
          <w:rFonts w:ascii="Times New Roman" w:hAnsi="Times New Roman" w:cs="Times New Roman"/>
          <w:sz w:val="20"/>
          <w:szCs w:val="20"/>
          <w:lang w:val="tr-TR"/>
        </w:rPr>
      </w:pPr>
    </w:p>
    <w:p w14:paraId="2B609F63" w14:textId="77777777" w:rsidR="00BF0897" w:rsidRPr="00BF1518" w:rsidRDefault="00BF0897" w:rsidP="00BF1518">
      <w:pPr>
        <w:jc w:val="both"/>
        <w:rPr>
          <w:rFonts w:ascii="Times New Roman" w:hAnsi="Times New Roman" w:cs="Times New Roman"/>
          <w:sz w:val="28"/>
          <w:szCs w:val="28"/>
          <w:lang w:val="tr-TR"/>
        </w:rPr>
      </w:pPr>
    </w:p>
    <w:p w14:paraId="34CF6F0F"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Altın Değişim Standardı ve Sonrası 1925-1944</w:t>
      </w:r>
    </w:p>
    <w:p w14:paraId="14E460FA" w14:textId="77777777" w:rsidR="00BF0897" w:rsidRPr="00BF1518" w:rsidRDefault="00BF0897" w:rsidP="00BF1518">
      <w:pPr>
        <w:jc w:val="both"/>
        <w:rPr>
          <w:rFonts w:ascii="Times New Roman" w:hAnsi="Times New Roman" w:cs="Times New Roman"/>
          <w:sz w:val="20"/>
          <w:szCs w:val="20"/>
          <w:lang w:val="tr-TR"/>
        </w:rPr>
      </w:pPr>
    </w:p>
    <w:p w14:paraId="1869181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12CDBF7D" w14:textId="77E4978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Altın Değişim Standardı alışveriş yapan büyük ülkeler tarafından </w:t>
      </w:r>
      <w:r w:rsidR="00286F4D" w:rsidRPr="00BF1518">
        <w:rPr>
          <w:rFonts w:ascii="Times New Roman" w:hAnsi="Times New Roman" w:cs="Times New Roman"/>
          <w:sz w:val="20"/>
          <w:szCs w:val="20"/>
          <w:lang w:val="tr-TR"/>
        </w:rPr>
        <w:t xml:space="preserve">1925 yılında </w:t>
      </w:r>
      <w:r w:rsidRPr="00BF1518">
        <w:rPr>
          <w:rFonts w:ascii="Times New Roman" w:hAnsi="Times New Roman" w:cs="Times New Roman"/>
          <w:sz w:val="20"/>
          <w:szCs w:val="20"/>
          <w:lang w:val="tr-TR"/>
        </w:rPr>
        <w:t>benimsendi. Altın değişim standardı, paranın sabit bir altın miktarı ile değişiminin bir devlet tarafından kabul edilmesini gerektirmiyor idi. İktisatçılar altının etkin bir uluslararası para olduğunu ancak bunun ulusal bir para olmasının gerekmediğini anlamışlardı. Gerekli olan, başka bir paraya sabitlenmiş dış borçları ödemek için yeterli miktarda altına sahip ol</w:t>
      </w:r>
      <w:r w:rsidR="00286F4D" w:rsidRPr="00BF1518">
        <w:rPr>
          <w:rFonts w:ascii="Times New Roman" w:hAnsi="Times New Roman" w:cs="Times New Roman"/>
          <w:sz w:val="20"/>
          <w:szCs w:val="20"/>
          <w:lang w:val="tr-TR"/>
        </w:rPr>
        <w:t xml:space="preserve">unmasıydı. </w:t>
      </w:r>
      <w:r w:rsidRPr="00BF1518">
        <w:rPr>
          <w:rFonts w:ascii="Times New Roman" w:hAnsi="Times New Roman" w:cs="Times New Roman"/>
          <w:sz w:val="20"/>
          <w:szCs w:val="20"/>
          <w:lang w:val="tr-TR"/>
        </w:rPr>
        <w:t xml:space="preserve"> Bu</w:t>
      </w:r>
      <w:r w:rsidR="00286F4D"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diğer paranın da altın standardının bir parçası olmasını sağlayacak biçimde işliyordu.  </w:t>
      </w:r>
    </w:p>
    <w:p w14:paraId="7A37DA6D" w14:textId="77777777" w:rsidR="00BF0897" w:rsidRPr="00BF1518" w:rsidRDefault="00BF0897" w:rsidP="00BF1518">
      <w:pPr>
        <w:jc w:val="both"/>
        <w:rPr>
          <w:rFonts w:ascii="Times New Roman" w:hAnsi="Times New Roman" w:cs="Times New Roman"/>
          <w:sz w:val="20"/>
          <w:szCs w:val="20"/>
          <w:lang w:val="tr-TR"/>
        </w:rPr>
      </w:pPr>
    </w:p>
    <w:p w14:paraId="4BC37465" w14:textId="735A37D9"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Beklediğiniz gibi, Altın Değişim Standardı, zayıflayan ekonomilere uygulandığında deflasyon yarattı ve 1929-1931 resesyonunun 1931-1941 Büyük Depresyonuna dönüşmesine katkıda bulundu.</w:t>
      </w:r>
      <w:r w:rsidRPr="00BF1518">
        <w:rPr>
          <w:rStyle w:val="FootnoteReference"/>
          <w:rFonts w:ascii="Times New Roman" w:hAnsi="Times New Roman" w:cs="Times New Roman"/>
          <w:sz w:val="20"/>
          <w:szCs w:val="20"/>
          <w:lang w:val="tr-TR"/>
        </w:rPr>
        <w:footnoteReference w:id="19"/>
      </w:r>
      <w:r w:rsidRPr="00BF1518">
        <w:rPr>
          <w:rFonts w:ascii="Times New Roman" w:hAnsi="Times New Roman" w:cs="Times New Roman"/>
          <w:sz w:val="20"/>
          <w:szCs w:val="20"/>
          <w:lang w:val="tr-TR"/>
        </w:rPr>
        <w:t xml:space="preserve">  Bu ülkeler  Altın </w:t>
      </w:r>
      <w:r w:rsidRPr="00BF1518">
        <w:rPr>
          <w:rFonts w:ascii="Times New Roman" w:hAnsi="Times New Roman" w:cs="Times New Roman"/>
          <w:sz w:val="20"/>
          <w:szCs w:val="20"/>
          <w:lang w:val="tr-TR"/>
        </w:rPr>
        <w:lastRenderedPageBreak/>
        <w:t xml:space="preserve">Değişim Standardının bir parçası değil idiler veya  Arjantin ve Brezilya gibi  gibi 1929’da onu terk etmişler ve Büyük Depresyon’dan büyük ölçüde kaçınmışlardı; veya BK, Almanya ve Avusturya gibi Altın Değişim Standardını </w:t>
      </w:r>
      <w:r w:rsidR="00286F4D" w:rsidRPr="00BF1518">
        <w:rPr>
          <w:rFonts w:ascii="Times New Roman" w:hAnsi="Times New Roman" w:cs="Times New Roman"/>
          <w:sz w:val="20"/>
          <w:szCs w:val="20"/>
          <w:lang w:val="tr-TR"/>
        </w:rPr>
        <w:t xml:space="preserve">1931’de </w:t>
      </w:r>
      <w:r w:rsidRPr="00BF1518">
        <w:rPr>
          <w:rFonts w:ascii="Times New Roman" w:hAnsi="Times New Roman" w:cs="Times New Roman"/>
          <w:sz w:val="20"/>
          <w:szCs w:val="20"/>
          <w:lang w:val="tr-TR"/>
        </w:rPr>
        <w:t>terk eden ülkeler sistemde sırasıyla 1933 ve 1936’ya kadar kalan Birleşik Devletler  ve Fransa gibi  ülkelerden daha çabuk biçimde  canlanmışlardır. BK örneğinde olduğu gibi, Pound Sterling’e karşı 1931’deki spekülatif ataklardan sonra Altın Değişim Standardını kaldırmaya zorlamıştır. Britanya Hükümeti, bundan sonra para politikasını ekonomiyi canlandırma amacıyla kullanabilme olanağına sahip olmuştur.</w:t>
      </w:r>
      <w:r w:rsidR="00C473EE" w:rsidRPr="00BF1518">
        <w:rPr>
          <w:rStyle w:val="FootnoteReference"/>
          <w:rFonts w:ascii="Times New Roman" w:hAnsi="Times New Roman" w:cs="Times New Roman"/>
          <w:sz w:val="20"/>
          <w:szCs w:val="20"/>
          <w:lang w:val="tr-TR"/>
        </w:rPr>
        <w:footnoteReference w:id="20"/>
      </w:r>
    </w:p>
    <w:p w14:paraId="245516A4" w14:textId="1F217EE5" w:rsidR="00BF0897" w:rsidRPr="00BF1518" w:rsidRDefault="00BF0897" w:rsidP="00BF1518">
      <w:pPr>
        <w:jc w:val="both"/>
        <w:rPr>
          <w:rFonts w:ascii="Times New Roman" w:hAnsi="Times New Roman" w:cs="Times New Roman"/>
          <w:sz w:val="20"/>
          <w:szCs w:val="20"/>
          <w:lang w:val="tr-TR"/>
        </w:rPr>
      </w:pPr>
    </w:p>
    <w:p w14:paraId="6F526426" w14:textId="22BA8A61"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Altın değişim standardının bitişinin ardından paralar serbest biçimde dalgalanmışlar, yani arz ve talep kanunu kambiyo kurlarında önemli bir oynaklığa yol açmıştır. Durum spekülatörler tarafından daha da kötüleştirilmiştir. Spekülatörler, güçlü olduğunu düşündükleri parayı ellerinde tutup</w:t>
      </w:r>
      <w:r w:rsidR="005D5D30" w:rsidRPr="00BF1518">
        <w:rPr>
          <w:rFonts w:ascii="Times New Roman" w:hAnsi="Times New Roman" w:cs="Times New Roman"/>
          <w:sz w:val="20"/>
          <w:szCs w:val="20"/>
          <w:lang w:val="tr-TR"/>
        </w:rPr>
        <w:t>, buna karşılık</w:t>
      </w:r>
      <w:r w:rsidRPr="00BF1518">
        <w:rPr>
          <w:rFonts w:ascii="Times New Roman" w:hAnsi="Times New Roman" w:cs="Times New Roman"/>
          <w:sz w:val="20"/>
          <w:szCs w:val="20"/>
          <w:lang w:val="tr-TR"/>
        </w:rPr>
        <w:t xml:space="preserve"> değerinin düşeceğini düşündükleri parayı da açığa satmaları oynaklığın daha </w:t>
      </w:r>
      <w:r w:rsidR="005D5D30" w:rsidRPr="00BF1518">
        <w:rPr>
          <w:rFonts w:ascii="Times New Roman" w:hAnsi="Times New Roman" w:cs="Times New Roman"/>
          <w:sz w:val="20"/>
          <w:szCs w:val="20"/>
          <w:lang w:val="tr-TR"/>
        </w:rPr>
        <w:t>fazla</w:t>
      </w:r>
      <w:r w:rsidRPr="00BF1518">
        <w:rPr>
          <w:rFonts w:ascii="Times New Roman" w:hAnsi="Times New Roman" w:cs="Times New Roman"/>
          <w:sz w:val="20"/>
          <w:szCs w:val="20"/>
          <w:lang w:val="tr-TR"/>
        </w:rPr>
        <w:t xml:space="preserve"> artmasına neden olmuştur. Bu oynaklığın, ticaretin uluslararasında serbest akışını sınırlayacağı düşünülmüştür. Ayrıca hükümetler, kendi ekonomilerini korumak için ithalatı kısıtlamaya çalışmışlar ve hatta paralarını devalüe ederek kendilerini daha rekabetçi yapmaya çalışmışlardır. Bu faaliyetler Büyük Depresyona yol açmıştır.  </w:t>
      </w:r>
    </w:p>
    <w:p w14:paraId="46D8E616" w14:textId="77777777" w:rsidR="00BF0897" w:rsidRPr="00BF1518" w:rsidRDefault="00BF0897" w:rsidP="00BF1518">
      <w:pPr>
        <w:jc w:val="both"/>
        <w:rPr>
          <w:rFonts w:ascii="Times New Roman" w:hAnsi="Times New Roman" w:cs="Times New Roman"/>
          <w:sz w:val="20"/>
          <w:szCs w:val="20"/>
          <w:lang w:val="tr-TR"/>
        </w:rPr>
      </w:pPr>
    </w:p>
    <w:p w14:paraId="09FFC39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1934 yılında ABD parasını devalüe ederek tadil edilmiş altın standardına geçti ve özel şahıslar yerine sadece yabancı merkez bankaları ile altın alım satımı yapmaya başladı. 1934’den İkinci Dünya Savaşı’nın sonuna kadar kambiyo kurları teorik olarak paranın altın değeri ile belirlenmiş idi, ama İkinci Dünya Savaşını sona kadar konvertibil ticaret parası olarak sadece Dolar kalmıştı.  </w:t>
      </w:r>
    </w:p>
    <w:p w14:paraId="33FE68E5"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EC482BB" w14:textId="77777777" w:rsidTr="00BF0897">
        <w:tc>
          <w:tcPr>
            <w:tcW w:w="9010" w:type="dxa"/>
          </w:tcPr>
          <w:p w14:paraId="420ADD27" w14:textId="77777777" w:rsidR="00BF0897" w:rsidRPr="00BF1518" w:rsidRDefault="00BF0897" w:rsidP="00BF1518">
            <w:pPr>
              <w:jc w:val="both"/>
              <w:rPr>
                <w:rFonts w:ascii="Times New Roman" w:hAnsi="Times New Roman" w:cs="Times New Roman"/>
                <w:b/>
                <w:bCs/>
                <w:sz w:val="20"/>
                <w:szCs w:val="20"/>
                <w:lang w:val="tr-TR"/>
              </w:rPr>
            </w:pPr>
          </w:p>
          <w:p w14:paraId="35D2F158" w14:textId="77777777" w:rsidR="00BF0897" w:rsidRPr="00EA23B8" w:rsidRDefault="00BF0897" w:rsidP="00BF1518">
            <w:pPr>
              <w:jc w:val="both"/>
              <w:rPr>
                <w:rFonts w:ascii="Avenir Next" w:hAnsi="Avenir Next" w:cs="Times New Roman"/>
                <w:b/>
                <w:bCs/>
                <w:sz w:val="20"/>
                <w:szCs w:val="20"/>
                <w:lang w:val="tr-TR"/>
              </w:rPr>
            </w:pPr>
            <w:r w:rsidRPr="00EA23B8">
              <w:rPr>
                <w:rFonts w:ascii="Avenir Next" w:hAnsi="Avenir Next" w:cs="Times New Roman"/>
                <w:b/>
                <w:bCs/>
                <w:sz w:val="20"/>
                <w:szCs w:val="20"/>
                <w:lang w:val="tr-TR"/>
              </w:rPr>
              <w:t>Temel Kavram</w:t>
            </w:r>
          </w:p>
          <w:p w14:paraId="78817E14" w14:textId="77777777" w:rsidR="00BF0897" w:rsidRPr="00EA23B8" w:rsidRDefault="00BF0897" w:rsidP="00BF1518">
            <w:pPr>
              <w:jc w:val="both"/>
              <w:rPr>
                <w:rFonts w:ascii="Avenir Next" w:hAnsi="Avenir Next" w:cs="Times New Roman"/>
                <w:b/>
                <w:bCs/>
                <w:sz w:val="20"/>
                <w:szCs w:val="20"/>
                <w:lang w:val="tr-TR"/>
              </w:rPr>
            </w:pPr>
          </w:p>
          <w:p w14:paraId="1ACEBF8D" w14:textId="6C353643"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b/>
                <w:bCs/>
                <w:i/>
                <w:iCs/>
                <w:sz w:val="20"/>
                <w:szCs w:val="20"/>
                <w:lang w:val="tr-TR"/>
              </w:rPr>
              <w:t>Açığa satış,</w:t>
            </w:r>
            <w:r w:rsidRPr="00EA23B8">
              <w:rPr>
                <w:rFonts w:ascii="Avenir Next" w:hAnsi="Avenir Next" w:cs="Times New Roman"/>
                <w:sz w:val="20"/>
                <w:szCs w:val="20"/>
                <w:lang w:val="tr-TR"/>
              </w:rPr>
              <w:t xml:space="preserve"> fiilen sahip olmadığınız bir şeyi satmak veya halen sahip olmadığını</w:t>
            </w:r>
            <w:r w:rsidR="00FE1020" w:rsidRPr="00EA23B8">
              <w:rPr>
                <w:rFonts w:ascii="Avenir Next" w:hAnsi="Avenir Next" w:cs="Times New Roman"/>
                <w:sz w:val="20"/>
                <w:szCs w:val="20"/>
                <w:lang w:val="tr-TR"/>
              </w:rPr>
              <w:t>z</w:t>
            </w:r>
            <w:r w:rsidRPr="00EA23B8">
              <w:rPr>
                <w:rFonts w:ascii="Avenir Next" w:hAnsi="Avenir Next" w:cs="Times New Roman"/>
                <w:sz w:val="20"/>
                <w:szCs w:val="20"/>
                <w:lang w:val="tr-TR"/>
              </w:rPr>
              <w:t xml:space="preserve"> bir şeyi sunmak için sözleşme yapmaktır. Bunun parayla ilgili en basit örneği belki yabancı para biçiminde borç almaktır.</w:t>
            </w:r>
          </w:p>
          <w:p w14:paraId="0897487C" w14:textId="77777777" w:rsidR="00BF0897" w:rsidRPr="00BF1518" w:rsidRDefault="00BF0897" w:rsidP="00BF1518">
            <w:pPr>
              <w:jc w:val="both"/>
              <w:rPr>
                <w:rFonts w:ascii="Times New Roman" w:hAnsi="Times New Roman" w:cs="Times New Roman"/>
                <w:b/>
                <w:bCs/>
                <w:sz w:val="20"/>
                <w:szCs w:val="20"/>
                <w:lang w:val="tr-TR"/>
              </w:rPr>
            </w:pPr>
          </w:p>
        </w:tc>
      </w:tr>
    </w:tbl>
    <w:p w14:paraId="43D816ED" w14:textId="77777777" w:rsidR="00BF0897" w:rsidRPr="00BF1518" w:rsidRDefault="00BF0897" w:rsidP="00BF1518">
      <w:pPr>
        <w:jc w:val="both"/>
        <w:rPr>
          <w:rFonts w:ascii="Times New Roman" w:hAnsi="Times New Roman" w:cs="Times New Roman"/>
          <w:b/>
          <w:bCs/>
          <w:sz w:val="20"/>
          <w:szCs w:val="20"/>
          <w:lang w:val="tr-TR"/>
        </w:rPr>
      </w:pPr>
    </w:p>
    <w:p w14:paraId="53F4578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FCE3F7D" w14:textId="77777777" w:rsidR="00BF0897" w:rsidRPr="00BF1518" w:rsidRDefault="00BF0897" w:rsidP="00BF1518">
      <w:pPr>
        <w:jc w:val="both"/>
        <w:rPr>
          <w:rFonts w:ascii="Times New Roman" w:hAnsi="Times New Roman" w:cs="Times New Roman"/>
          <w:sz w:val="20"/>
          <w:szCs w:val="20"/>
          <w:lang w:val="tr-TR"/>
        </w:rPr>
      </w:pPr>
    </w:p>
    <w:tbl>
      <w:tblPr>
        <w:tblStyle w:val="TableGrid"/>
        <w:tblpPr w:leftFromText="180" w:rightFromText="180" w:vertAnchor="text" w:horzAnchor="margin" w:tblpY="246"/>
        <w:tblW w:w="0" w:type="auto"/>
        <w:tblLook w:val="04A0" w:firstRow="1" w:lastRow="0" w:firstColumn="1" w:lastColumn="0" w:noHBand="0" w:noVBand="1"/>
      </w:tblPr>
      <w:tblGrid>
        <w:gridCol w:w="9010"/>
      </w:tblGrid>
      <w:tr w:rsidR="00BF0897" w:rsidRPr="00BF1518" w14:paraId="5152204A" w14:textId="77777777" w:rsidTr="00BF0897">
        <w:tc>
          <w:tcPr>
            <w:tcW w:w="9010" w:type="dxa"/>
          </w:tcPr>
          <w:p w14:paraId="066684C4" w14:textId="77777777" w:rsidR="00BF0897" w:rsidRPr="00BF1518" w:rsidRDefault="00BF0897" w:rsidP="00BF1518">
            <w:pPr>
              <w:jc w:val="both"/>
              <w:rPr>
                <w:rFonts w:ascii="Times New Roman" w:hAnsi="Times New Roman" w:cs="Times New Roman"/>
                <w:sz w:val="20"/>
                <w:szCs w:val="20"/>
                <w:lang w:val="tr-TR"/>
              </w:rPr>
            </w:pPr>
          </w:p>
          <w:p w14:paraId="26000B54" w14:textId="77777777" w:rsidR="00BF0897" w:rsidRPr="00BF1518" w:rsidRDefault="00BF0897" w:rsidP="00BF1518">
            <w:pPr>
              <w:jc w:val="both"/>
              <w:rPr>
                <w:rFonts w:ascii="Times New Roman" w:hAnsi="Times New Roman" w:cs="Times New Roman"/>
                <w:sz w:val="20"/>
                <w:szCs w:val="20"/>
                <w:lang w:val="tr-TR"/>
              </w:rPr>
            </w:pPr>
          </w:p>
          <w:p w14:paraId="6ABF4ADD" w14:textId="77777777" w:rsidR="00BF0897" w:rsidRPr="00EA23B8" w:rsidRDefault="00BF0897" w:rsidP="00BF1518">
            <w:pPr>
              <w:jc w:val="both"/>
              <w:rPr>
                <w:rFonts w:ascii="Avenir Next" w:hAnsi="Avenir Next" w:cs="Times New Roman"/>
                <w:b/>
                <w:bCs/>
                <w:sz w:val="20"/>
                <w:szCs w:val="20"/>
                <w:lang w:val="tr-TR"/>
              </w:rPr>
            </w:pPr>
            <w:r w:rsidRPr="00BF1518">
              <w:rPr>
                <w:rFonts w:ascii="Times New Roman" w:hAnsi="Times New Roman" w:cs="Times New Roman"/>
                <w:b/>
                <w:bCs/>
                <w:sz w:val="20"/>
                <w:szCs w:val="20"/>
                <w:lang w:val="tr-TR"/>
              </w:rPr>
              <w:t xml:space="preserve"> </w:t>
            </w:r>
            <w:r w:rsidRPr="00EA23B8">
              <w:rPr>
                <w:rFonts w:ascii="Avenir Next" w:hAnsi="Avenir Next" w:cs="Times New Roman"/>
                <w:b/>
                <w:bCs/>
                <w:sz w:val="20"/>
                <w:szCs w:val="20"/>
                <w:lang w:val="tr-TR"/>
              </w:rPr>
              <w:t>Faaliyet</w:t>
            </w:r>
          </w:p>
          <w:p w14:paraId="47A7E6B6" w14:textId="77777777" w:rsidR="00BF0897" w:rsidRPr="00EA23B8" w:rsidRDefault="00BF0897" w:rsidP="00BF1518">
            <w:pPr>
              <w:jc w:val="both"/>
              <w:rPr>
                <w:rFonts w:ascii="Avenir Next" w:hAnsi="Avenir Next" w:cs="Times New Roman"/>
                <w:b/>
                <w:bCs/>
                <w:sz w:val="20"/>
                <w:szCs w:val="20"/>
                <w:lang w:val="tr-TR"/>
              </w:rPr>
            </w:pPr>
          </w:p>
          <w:p w14:paraId="0F4AB993" w14:textId="77777777"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lastRenderedPageBreak/>
              <w:t>Varsayalım ki ABD’inde yaşıyorsunuz ve pound sterlinin değerinin düşeceğine inanıyorsunuz. Potansiyel olarak bir kâr elde etmek için banka kredisini ve yabancı parayı nasıl kullanırdınız?</w:t>
            </w:r>
          </w:p>
          <w:p w14:paraId="40BDEDA1" w14:textId="77777777" w:rsidR="00BF0897" w:rsidRPr="00BF1518" w:rsidRDefault="00BF0897" w:rsidP="00BF1518">
            <w:pPr>
              <w:jc w:val="both"/>
              <w:rPr>
                <w:rFonts w:ascii="Times New Roman" w:hAnsi="Times New Roman" w:cs="Times New Roman"/>
                <w:sz w:val="20"/>
                <w:szCs w:val="20"/>
                <w:lang w:val="tr-TR"/>
              </w:rPr>
            </w:pPr>
          </w:p>
        </w:tc>
      </w:tr>
    </w:tbl>
    <w:p w14:paraId="56AD98D0" w14:textId="77777777" w:rsidR="00BF0897" w:rsidRPr="00BF1518" w:rsidRDefault="00BF0897" w:rsidP="00BF1518">
      <w:pPr>
        <w:jc w:val="both"/>
        <w:rPr>
          <w:rFonts w:ascii="Times New Roman" w:hAnsi="Times New Roman" w:cs="Times New Roman"/>
          <w:sz w:val="20"/>
          <w:szCs w:val="20"/>
          <w:lang w:val="tr-TR"/>
        </w:rPr>
      </w:pPr>
    </w:p>
    <w:p w14:paraId="5CCC4CE9" w14:textId="77777777" w:rsidR="00BF0897" w:rsidRPr="00BF1518" w:rsidRDefault="00BF0897" w:rsidP="00BF1518">
      <w:pPr>
        <w:jc w:val="both"/>
        <w:rPr>
          <w:rFonts w:ascii="Times New Roman" w:hAnsi="Times New Roman" w:cs="Times New Roman"/>
          <w:sz w:val="20"/>
          <w:szCs w:val="20"/>
          <w:lang w:val="tr-TR"/>
        </w:rPr>
      </w:pPr>
    </w:p>
    <w:p w14:paraId="24AF6F52" w14:textId="77777777" w:rsidR="00BF0897" w:rsidRPr="00BF1518" w:rsidRDefault="00BF0897" w:rsidP="00BF1518">
      <w:pPr>
        <w:jc w:val="both"/>
        <w:rPr>
          <w:rFonts w:ascii="Times New Roman" w:hAnsi="Times New Roman" w:cs="Times New Roman"/>
          <w:b/>
          <w:bCs/>
          <w:sz w:val="28"/>
          <w:szCs w:val="28"/>
          <w:lang w:val="tr-TR"/>
        </w:rPr>
      </w:pPr>
    </w:p>
    <w:p w14:paraId="794E6D1C" w14:textId="77777777" w:rsidR="00BF0897" w:rsidRPr="00EA23B8" w:rsidRDefault="00BF0897" w:rsidP="00BF1518">
      <w:pPr>
        <w:jc w:val="both"/>
        <w:rPr>
          <w:rFonts w:ascii="Avenir Next" w:hAnsi="Avenir Next" w:cs="Times New Roman"/>
          <w:b/>
          <w:bCs/>
          <w:i/>
          <w:iCs/>
          <w:lang w:val="tr-TR"/>
        </w:rPr>
      </w:pPr>
      <w:r w:rsidRPr="00EA23B8">
        <w:rPr>
          <w:rFonts w:ascii="Avenir Next" w:hAnsi="Avenir Next" w:cs="Times New Roman"/>
          <w:b/>
          <w:bCs/>
          <w:i/>
          <w:iCs/>
          <w:lang w:val="tr-TR"/>
        </w:rPr>
        <w:t xml:space="preserve">Destek </w:t>
      </w:r>
    </w:p>
    <w:p w14:paraId="50BCC095" w14:textId="77777777" w:rsidR="00BF0897" w:rsidRPr="00BF1518" w:rsidRDefault="00BF0897" w:rsidP="00BF1518">
      <w:pPr>
        <w:jc w:val="both"/>
        <w:rPr>
          <w:rFonts w:ascii="Times New Roman" w:hAnsi="Times New Roman" w:cs="Times New Roman"/>
          <w:sz w:val="20"/>
          <w:szCs w:val="20"/>
          <w:lang w:val="tr-TR"/>
        </w:rPr>
      </w:pPr>
    </w:p>
    <w:p w14:paraId="7435063E" w14:textId="506F8EEA"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Bu problem için bazı rakamlar verelim. Varsayalım ki, pound ve dolar arasındaki cari kur GBP1= USD1.30 olsun ve gerçekçi olmasa da % 0 ile borç alıp verebiliyor olun.</w:t>
      </w:r>
    </w:p>
    <w:p w14:paraId="313D6ADE" w14:textId="77777777" w:rsidR="00BF0897" w:rsidRPr="00BF1518" w:rsidRDefault="00BF0897" w:rsidP="00BF1518">
      <w:pPr>
        <w:jc w:val="both"/>
        <w:rPr>
          <w:rFonts w:ascii="Times New Roman" w:hAnsi="Times New Roman" w:cs="Times New Roman"/>
          <w:i/>
          <w:iCs/>
          <w:sz w:val="20"/>
          <w:szCs w:val="20"/>
          <w:lang w:val="tr-TR"/>
        </w:rPr>
      </w:pPr>
    </w:p>
    <w:p w14:paraId="1C398152" w14:textId="6E8FFBE6"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Londra’da GBP1.000 borç alıp bunu dolara çevirip USD1.300 alıp New York’</w:t>
      </w:r>
      <w:r w:rsidR="00FE1020" w:rsidRPr="00BF1518">
        <w:rPr>
          <w:rFonts w:ascii="Times New Roman" w:hAnsi="Times New Roman" w:cs="Times New Roman"/>
          <w:i/>
          <w:iCs/>
          <w:sz w:val="20"/>
          <w:szCs w:val="20"/>
          <w:lang w:val="tr-TR"/>
        </w:rPr>
        <w:t>t</w:t>
      </w:r>
      <w:r w:rsidRPr="00BF1518">
        <w:rPr>
          <w:rFonts w:ascii="Times New Roman" w:hAnsi="Times New Roman" w:cs="Times New Roman"/>
          <w:i/>
          <w:iCs/>
          <w:sz w:val="20"/>
          <w:szCs w:val="20"/>
          <w:lang w:val="tr-TR"/>
        </w:rPr>
        <w:t>a</w:t>
      </w:r>
      <w:r w:rsidR="00FE1020" w:rsidRPr="00BF1518">
        <w:rPr>
          <w:rFonts w:ascii="Times New Roman" w:hAnsi="Times New Roman" w:cs="Times New Roman"/>
          <w:i/>
          <w:iCs/>
          <w:sz w:val="20"/>
          <w:szCs w:val="20"/>
          <w:lang w:val="tr-TR"/>
        </w:rPr>
        <w:t>ki</w:t>
      </w:r>
      <w:r w:rsidRPr="00BF1518">
        <w:rPr>
          <w:rFonts w:ascii="Times New Roman" w:hAnsi="Times New Roman" w:cs="Times New Roman"/>
          <w:i/>
          <w:iCs/>
          <w:sz w:val="20"/>
          <w:szCs w:val="20"/>
          <w:lang w:val="tr-TR"/>
        </w:rPr>
        <w:t xml:space="preserve"> mevduat hesabına yatırabilirsiniz. Yıl sonunda kambiyo kurunun</w:t>
      </w:r>
      <w:r w:rsidR="00FE1020" w:rsidRPr="00BF1518">
        <w:rPr>
          <w:rFonts w:ascii="Times New Roman" w:hAnsi="Times New Roman" w:cs="Times New Roman"/>
          <w:i/>
          <w:iCs/>
          <w:sz w:val="20"/>
          <w:szCs w:val="20"/>
          <w:lang w:val="tr-TR"/>
        </w:rPr>
        <w:t xml:space="preserve"> </w:t>
      </w:r>
      <w:r w:rsidRPr="00BF1518">
        <w:rPr>
          <w:rFonts w:ascii="Times New Roman" w:hAnsi="Times New Roman" w:cs="Times New Roman"/>
          <w:i/>
          <w:iCs/>
          <w:sz w:val="20"/>
          <w:szCs w:val="20"/>
          <w:lang w:val="tr-TR"/>
        </w:rPr>
        <w:t xml:space="preserve">GBP1= USD1.20 olduğunu varsayarsak dolarları pounda geri çevirdiğimizde GBP1.083 (USD1.300/1,2) alırız. Bu poundları aldığımız GBP1.000 krediyi geri ödemede kullanabilir ve bu bize GBP83 kâr olanağı sağlar. </w:t>
      </w:r>
    </w:p>
    <w:p w14:paraId="6522E2E1" w14:textId="77777777" w:rsidR="00BF0897" w:rsidRPr="00BF1518" w:rsidRDefault="00BF0897" w:rsidP="00BF1518">
      <w:pPr>
        <w:jc w:val="both"/>
        <w:rPr>
          <w:rFonts w:ascii="Times New Roman" w:hAnsi="Times New Roman" w:cs="Times New Roman"/>
          <w:i/>
          <w:iCs/>
          <w:sz w:val="20"/>
          <w:szCs w:val="20"/>
          <w:lang w:val="tr-TR"/>
        </w:rPr>
      </w:pPr>
    </w:p>
    <w:p w14:paraId="0666C582" w14:textId="0AABC3A1"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Ancak bu bir arbitraj olanağı değildir. I yıl sonra GBP=USD1.50 olsa idi alabileceğimiz miktar GBP866.67 (USD1.300/1.5) olur ve bu bizim GBP133.33 (GBP1.000-GBP866.67) zarar etmemize neden olur idi.  </w:t>
      </w:r>
    </w:p>
    <w:p w14:paraId="2FB3B1B1" w14:textId="77777777" w:rsidR="00BF0897" w:rsidRPr="00BF1518" w:rsidRDefault="00BF0897" w:rsidP="00BF1518">
      <w:pPr>
        <w:jc w:val="both"/>
        <w:rPr>
          <w:rFonts w:ascii="Times New Roman" w:hAnsi="Times New Roman" w:cs="Times New Roman"/>
          <w:i/>
          <w:iCs/>
          <w:sz w:val="20"/>
          <w:szCs w:val="20"/>
          <w:lang w:val="tr-TR"/>
        </w:rPr>
      </w:pPr>
    </w:p>
    <w:p w14:paraId="1BB4A640" w14:textId="4C02257C"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Bu</w:t>
      </w:r>
      <w:r w:rsidR="00FE1020" w:rsidRPr="00BF1518">
        <w:rPr>
          <w:rFonts w:ascii="Times New Roman" w:hAnsi="Times New Roman" w:cs="Times New Roman"/>
          <w:i/>
          <w:iCs/>
          <w:sz w:val="20"/>
          <w:szCs w:val="20"/>
          <w:lang w:val="tr-TR"/>
        </w:rPr>
        <w:t>,</w:t>
      </w:r>
      <w:r w:rsidRPr="00BF1518">
        <w:rPr>
          <w:rFonts w:ascii="Times New Roman" w:hAnsi="Times New Roman" w:cs="Times New Roman"/>
          <w:i/>
          <w:iCs/>
          <w:sz w:val="20"/>
          <w:szCs w:val="20"/>
          <w:lang w:val="tr-TR"/>
        </w:rPr>
        <w:t xml:space="preserve"> açığa satış ve k</w:t>
      </w:r>
      <w:r w:rsidR="00FE1020" w:rsidRPr="00BF1518">
        <w:rPr>
          <w:rFonts w:ascii="Times New Roman" w:hAnsi="Times New Roman" w:cs="Times New Roman"/>
          <w:i/>
          <w:iCs/>
          <w:sz w:val="20"/>
          <w:szCs w:val="20"/>
          <w:lang w:val="tr-TR"/>
        </w:rPr>
        <w:t>â</w:t>
      </w:r>
      <w:r w:rsidRPr="00BF1518">
        <w:rPr>
          <w:rFonts w:ascii="Times New Roman" w:hAnsi="Times New Roman" w:cs="Times New Roman"/>
          <w:i/>
          <w:iCs/>
          <w:sz w:val="20"/>
          <w:szCs w:val="20"/>
          <w:lang w:val="tr-TR"/>
        </w:rPr>
        <w:t xml:space="preserve">rların gerçekte yüksek olmayacağını gösteren basit bir örnektir. Opsiyonlar ve türev sözleşmeler gibi türev ürünleri kullanarak ancak bir servet kaybetme riski pahasına harika bir ölçekte açığa satış yapabilir ve önemli ölçüde kâr sağlayabilirsiniz. </w:t>
      </w:r>
    </w:p>
    <w:p w14:paraId="7C5A9BA5" w14:textId="77777777" w:rsidR="00BF0897" w:rsidRPr="00BF1518" w:rsidRDefault="00BF0897" w:rsidP="00BF1518">
      <w:pPr>
        <w:jc w:val="both"/>
        <w:rPr>
          <w:rFonts w:ascii="Times New Roman" w:hAnsi="Times New Roman" w:cs="Times New Roman"/>
          <w:b/>
          <w:bCs/>
          <w:i/>
          <w:iCs/>
          <w:sz w:val="28"/>
          <w:szCs w:val="28"/>
          <w:lang w:val="tr-TR"/>
        </w:rPr>
      </w:pPr>
    </w:p>
    <w:p w14:paraId="3B120433" w14:textId="77777777" w:rsidR="00BF0897" w:rsidRPr="00BF1518" w:rsidRDefault="00BF0897" w:rsidP="00BF1518">
      <w:pPr>
        <w:jc w:val="both"/>
        <w:rPr>
          <w:rFonts w:ascii="Times New Roman" w:hAnsi="Times New Roman" w:cs="Times New Roman"/>
          <w:b/>
          <w:bCs/>
          <w:sz w:val="28"/>
          <w:szCs w:val="28"/>
          <w:lang w:val="tr-TR"/>
        </w:rPr>
      </w:pPr>
    </w:p>
    <w:tbl>
      <w:tblPr>
        <w:tblStyle w:val="TableGrid"/>
        <w:tblW w:w="0" w:type="auto"/>
        <w:tblLook w:val="04A0" w:firstRow="1" w:lastRow="0" w:firstColumn="1" w:lastColumn="0" w:noHBand="0" w:noVBand="1"/>
      </w:tblPr>
      <w:tblGrid>
        <w:gridCol w:w="9010"/>
      </w:tblGrid>
      <w:tr w:rsidR="00BF0897" w:rsidRPr="00BF1518" w14:paraId="40545774" w14:textId="77777777" w:rsidTr="00BF0897">
        <w:tc>
          <w:tcPr>
            <w:tcW w:w="9010" w:type="dxa"/>
          </w:tcPr>
          <w:p w14:paraId="3D37EAB9" w14:textId="77777777" w:rsidR="00BF0897" w:rsidRPr="00BF1518" w:rsidRDefault="00BF0897" w:rsidP="00BF1518">
            <w:pPr>
              <w:jc w:val="both"/>
              <w:rPr>
                <w:rFonts w:ascii="Times New Roman" w:hAnsi="Times New Roman" w:cs="Times New Roman"/>
                <w:b/>
                <w:bCs/>
                <w:sz w:val="28"/>
                <w:szCs w:val="28"/>
                <w:lang w:val="tr-TR"/>
              </w:rPr>
            </w:pPr>
          </w:p>
          <w:p w14:paraId="25349F03" w14:textId="77777777" w:rsidR="00BF0897" w:rsidRPr="00EA23B8" w:rsidRDefault="00BF0897" w:rsidP="00BF1518">
            <w:pPr>
              <w:jc w:val="both"/>
              <w:rPr>
                <w:rFonts w:ascii="Avenir Next" w:hAnsi="Avenir Next" w:cs="Times New Roman"/>
                <w:b/>
                <w:bCs/>
                <w:sz w:val="20"/>
                <w:szCs w:val="20"/>
                <w:lang w:val="tr-TR"/>
              </w:rPr>
            </w:pPr>
            <w:r w:rsidRPr="00EA23B8">
              <w:rPr>
                <w:rFonts w:ascii="Avenir Next" w:hAnsi="Avenir Next" w:cs="Times New Roman"/>
                <w:b/>
                <w:bCs/>
                <w:sz w:val="20"/>
                <w:szCs w:val="20"/>
                <w:lang w:val="tr-TR"/>
              </w:rPr>
              <w:t>Temel Kavram</w:t>
            </w:r>
          </w:p>
          <w:p w14:paraId="6EC50DD4" w14:textId="77777777" w:rsidR="00BF0897" w:rsidRPr="00EA23B8" w:rsidRDefault="00BF0897" w:rsidP="00BF1518">
            <w:pPr>
              <w:jc w:val="both"/>
              <w:rPr>
                <w:rFonts w:ascii="Avenir Next" w:hAnsi="Avenir Next" w:cs="Times New Roman"/>
                <w:b/>
                <w:bCs/>
                <w:sz w:val="20"/>
                <w:szCs w:val="20"/>
                <w:lang w:val="tr-TR"/>
              </w:rPr>
            </w:pPr>
          </w:p>
          <w:p w14:paraId="18B072C2" w14:textId="7F8BC683"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 xml:space="preserve">Altın standardında olduğu gibi sabit döviz kur sisteminde paraların bir diğerine karşı değeri düşer (yükselir) ise devalüe (revalüe) olur ve para daha öncesine kıyasla daha az (çok) yabancı para satın alabilir. </w:t>
            </w:r>
          </w:p>
          <w:p w14:paraId="442F2FF4" w14:textId="77777777" w:rsidR="00BF0897" w:rsidRPr="00EA23B8" w:rsidRDefault="00BF0897" w:rsidP="00BF1518">
            <w:pPr>
              <w:jc w:val="both"/>
              <w:rPr>
                <w:rFonts w:ascii="Avenir Next" w:hAnsi="Avenir Next" w:cs="Times New Roman"/>
                <w:sz w:val="20"/>
                <w:szCs w:val="20"/>
                <w:lang w:val="tr-TR"/>
              </w:rPr>
            </w:pPr>
          </w:p>
          <w:p w14:paraId="614F7550" w14:textId="77777777" w:rsidR="00BF0897" w:rsidRPr="00BF1518" w:rsidRDefault="00BF0897" w:rsidP="00BF1518">
            <w:pPr>
              <w:jc w:val="both"/>
              <w:rPr>
                <w:rFonts w:ascii="Times New Roman" w:hAnsi="Times New Roman" w:cs="Times New Roman"/>
                <w:b/>
                <w:bCs/>
                <w:sz w:val="28"/>
                <w:szCs w:val="28"/>
                <w:lang w:val="tr-TR"/>
              </w:rPr>
            </w:pPr>
            <w:r w:rsidRPr="00EA23B8">
              <w:rPr>
                <w:rFonts w:ascii="Avenir Next" w:hAnsi="Avenir Next" w:cs="Times New Roman"/>
                <w:sz w:val="20"/>
                <w:szCs w:val="20"/>
                <w:lang w:val="tr-TR"/>
              </w:rPr>
              <w:t>Dalgalı kur sisteminde paraların devalüe (revalüe) olduklarından ziyade değer yitirdiğini (değer kazandığını) söyleriz.</w:t>
            </w:r>
          </w:p>
        </w:tc>
      </w:tr>
    </w:tbl>
    <w:p w14:paraId="7EABCB5D" w14:textId="77777777" w:rsidR="00BF0897" w:rsidRPr="00BF1518" w:rsidRDefault="00BF0897" w:rsidP="00BF1518">
      <w:pPr>
        <w:jc w:val="both"/>
        <w:rPr>
          <w:rFonts w:ascii="Times New Roman" w:hAnsi="Times New Roman" w:cs="Times New Roman"/>
          <w:b/>
          <w:bCs/>
          <w:sz w:val="28"/>
          <w:szCs w:val="28"/>
          <w:lang w:val="tr-TR"/>
        </w:rPr>
      </w:pPr>
    </w:p>
    <w:p w14:paraId="1FA5A0E7" w14:textId="77777777" w:rsidR="00BF0897" w:rsidRPr="00BF1518" w:rsidRDefault="00BF0897" w:rsidP="00BF1518">
      <w:pPr>
        <w:jc w:val="both"/>
        <w:rPr>
          <w:rFonts w:ascii="Times New Roman" w:hAnsi="Times New Roman" w:cs="Times New Roman"/>
          <w:b/>
          <w:bCs/>
          <w:sz w:val="20"/>
          <w:szCs w:val="20"/>
          <w:lang w:val="tr-TR"/>
        </w:rPr>
      </w:pPr>
    </w:p>
    <w:p w14:paraId="301A89F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paranın değeri değişir ise (ülkenin ticari ilişkisi olan ülkelerin paralarına karşı parasını devalüe ettiğini varsayalım) ilişkili olduğu ekonomiler üzerinde önemli bir etkisi olabilir. </w:t>
      </w:r>
    </w:p>
    <w:p w14:paraId="052BD6F3" w14:textId="77777777" w:rsidR="00BF0897" w:rsidRPr="00BF1518" w:rsidRDefault="00BF0897" w:rsidP="00BF1518">
      <w:pPr>
        <w:jc w:val="both"/>
        <w:rPr>
          <w:rFonts w:ascii="Times New Roman" w:hAnsi="Times New Roman" w:cs="Times New Roman"/>
          <w:sz w:val="20"/>
          <w:szCs w:val="20"/>
          <w:lang w:val="tr-TR"/>
        </w:rPr>
      </w:pPr>
    </w:p>
    <w:p w14:paraId="7DE1D24F" w14:textId="2E57796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Haziran 2016’da AB’den ayrılma oylamasının sonucu olarak Pound Sterling dolara karşı değer yitirdi. Oylamadan önce, pound </w:t>
      </w:r>
      <w:r w:rsidR="001D5D43">
        <w:rPr>
          <w:rFonts w:ascii="Times New Roman" w:hAnsi="Times New Roman" w:cs="Times New Roman"/>
          <w:sz w:val="20"/>
          <w:szCs w:val="20"/>
          <w:lang w:val="tr-TR"/>
        </w:rPr>
        <w:t>GBP</w:t>
      </w:r>
      <w:r w:rsidRPr="00BF1518">
        <w:rPr>
          <w:rFonts w:ascii="Times New Roman" w:hAnsi="Times New Roman" w:cs="Times New Roman"/>
          <w:sz w:val="20"/>
          <w:szCs w:val="20"/>
          <w:lang w:val="tr-TR"/>
        </w:rPr>
        <w:t xml:space="preserve">1= USD1,46 civarında işlem görmekte idi, ancak hemen </w:t>
      </w:r>
      <w:r w:rsidR="001D5D43">
        <w:rPr>
          <w:rFonts w:ascii="Times New Roman" w:hAnsi="Times New Roman" w:cs="Times New Roman"/>
          <w:sz w:val="20"/>
          <w:szCs w:val="20"/>
          <w:lang w:val="tr-TR"/>
        </w:rPr>
        <w:t>GBP</w:t>
      </w:r>
      <w:r w:rsidRPr="00BF1518">
        <w:rPr>
          <w:rFonts w:ascii="Times New Roman" w:hAnsi="Times New Roman" w:cs="Times New Roman"/>
          <w:sz w:val="20"/>
          <w:szCs w:val="20"/>
          <w:lang w:val="tr-TR"/>
        </w:rPr>
        <w:t>1= USD1.30 civarına düştü. Pound, Euro ve diğer paralara karşı da değer yitirdi.</w:t>
      </w:r>
    </w:p>
    <w:p w14:paraId="5B15104E" w14:textId="77777777" w:rsidR="00FE1020" w:rsidRPr="00BF1518" w:rsidRDefault="00FE1020" w:rsidP="00BF1518">
      <w:pPr>
        <w:ind w:firstLine="720"/>
        <w:jc w:val="both"/>
        <w:rPr>
          <w:rFonts w:ascii="Times New Roman" w:hAnsi="Times New Roman" w:cs="Times New Roman"/>
          <w:sz w:val="20"/>
          <w:szCs w:val="20"/>
          <w:lang w:val="tr-TR"/>
        </w:rPr>
      </w:pPr>
    </w:p>
    <w:tbl>
      <w:tblPr>
        <w:tblStyle w:val="TableGrid"/>
        <w:tblpPr w:leftFromText="180" w:rightFromText="180" w:vertAnchor="text" w:horzAnchor="margin" w:tblpY="246"/>
        <w:tblW w:w="0" w:type="auto"/>
        <w:tblLook w:val="04A0" w:firstRow="1" w:lastRow="0" w:firstColumn="1" w:lastColumn="0" w:noHBand="0" w:noVBand="1"/>
      </w:tblPr>
      <w:tblGrid>
        <w:gridCol w:w="9010"/>
      </w:tblGrid>
      <w:tr w:rsidR="00BF0897" w:rsidRPr="00BF1518" w14:paraId="7D143176" w14:textId="77777777" w:rsidTr="00BF0897">
        <w:tc>
          <w:tcPr>
            <w:tcW w:w="9010" w:type="dxa"/>
          </w:tcPr>
          <w:p w14:paraId="5B4E1D14" w14:textId="77777777" w:rsidR="00BF0897" w:rsidRPr="00BF1518" w:rsidRDefault="00BF0897" w:rsidP="00BF1518">
            <w:pPr>
              <w:jc w:val="both"/>
              <w:rPr>
                <w:rFonts w:ascii="Times New Roman" w:hAnsi="Times New Roman" w:cs="Times New Roman"/>
                <w:sz w:val="20"/>
                <w:szCs w:val="20"/>
                <w:lang w:val="tr-TR"/>
              </w:rPr>
            </w:pPr>
          </w:p>
          <w:p w14:paraId="5EBE762F" w14:textId="77777777" w:rsidR="00BF0897" w:rsidRPr="00BF1518" w:rsidRDefault="00BF0897" w:rsidP="00BF1518">
            <w:pPr>
              <w:jc w:val="both"/>
              <w:rPr>
                <w:rFonts w:ascii="Times New Roman" w:hAnsi="Times New Roman" w:cs="Times New Roman"/>
                <w:sz w:val="20"/>
                <w:szCs w:val="20"/>
                <w:lang w:val="tr-TR"/>
              </w:rPr>
            </w:pPr>
          </w:p>
          <w:p w14:paraId="4BC8D4D2" w14:textId="77777777" w:rsidR="00BF0897" w:rsidRPr="00EA23B8" w:rsidRDefault="00BF0897" w:rsidP="00BF1518">
            <w:pPr>
              <w:jc w:val="both"/>
              <w:rPr>
                <w:rFonts w:ascii="Avenir Next" w:hAnsi="Avenir Next" w:cs="Times New Roman"/>
                <w:b/>
                <w:bCs/>
                <w:sz w:val="20"/>
                <w:szCs w:val="20"/>
                <w:lang w:val="tr-TR"/>
              </w:rPr>
            </w:pPr>
            <w:r w:rsidRPr="00BF1518">
              <w:rPr>
                <w:rFonts w:ascii="Times New Roman" w:hAnsi="Times New Roman" w:cs="Times New Roman"/>
                <w:b/>
                <w:bCs/>
                <w:sz w:val="20"/>
                <w:szCs w:val="20"/>
                <w:lang w:val="tr-TR"/>
              </w:rPr>
              <w:t xml:space="preserve">   </w:t>
            </w:r>
            <w:r w:rsidRPr="00EA23B8">
              <w:rPr>
                <w:rFonts w:ascii="Avenir Next" w:hAnsi="Avenir Next" w:cs="Times New Roman"/>
                <w:b/>
                <w:bCs/>
                <w:sz w:val="20"/>
                <w:szCs w:val="20"/>
                <w:lang w:val="tr-TR"/>
              </w:rPr>
              <w:t>Faaliyet</w:t>
            </w:r>
          </w:p>
          <w:p w14:paraId="72995DC5" w14:textId="77777777" w:rsidR="00BF0897" w:rsidRPr="00EA23B8" w:rsidRDefault="00BF0897" w:rsidP="00BF1518">
            <w:pPr>
              <w:jc w:val="both"/>
              <w:rPr>
                <w:rFonts w:ascii="Avenir Next" w:hAnsi="Avenir Next" w:cs="Times New Roman"/>
                <w:sz w:val="20"/>
                <w:szCs w:val="20"/>
                <w:lang w:val="tr-TR"/>
              </w:rPr>
            </w:pPr>
          </w:p>
          <w:p w14:paraId="00AF3479" w14:textId="77777777"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2016’da olduğu gibi pound dolara karşı değer yitirir ise bunun aşağıdaki insan grupları üzerindeki etkisini belirleyin</w:t>
            </w:r>
          </w:p>
          <w:p w14:paraId="5C7CBAA1" w14:textId="77777777" w:rsidR="00BF0897" w:rsidRPr="00EA23B8" w:rsidRDefault="00BF0897" w:rsidP="00BF1518">
            <w:pPr>
              <w:jc w:val="both"/>
              <w:rPr>
                <w:rFonts w:ascii="Avenir Next" w:hAnsi="Avenir Next" w:cs="Times New Roman"/>
                <w:sz w:val="20"/>
                <w:szCs w:val="20"/>
                <w:lang w:val="tr-TR"/>
              </w:rPr>
            </w:pPr>
          </w:p>
          <w:p w14:paraId="3810A6EE" w14:textId="77777777" w:rsidR="00BF0897" w:rsidRPr="00EA23B8" w:rsidRDefault="00BF0897" w:rsidP="00BF1518">
            <w:pPr>
              <w:pStyle w:val="ListParagraph"/>
              <w:numPr>
                <w:ilvl w:val="0"/>
                <w:numId w:val="6"/>
              </w:numPr>
              <w:jc w:val="both"/>
              <w:rPr>
                <w:rFonts w:ascii="Avenir Next" w:hAnsi="Avenir Next" w:cs="Times New Roman"/>
                <w:sz w:val="20"/>
                <w:szCs w:val="20"/>
                <w:lang w:val="tr-TR"/>
              </w:rPr>
            </w:pPr>
            <w:r w:rsidRPr="00EA23B8">
              <w:rPr>
                <w:rFonts w:ascii="Avenir Next" w:hAnsi="Avenir Next" w:cs="Times New Roman"/>
                <w:sz w:val="20"/>
                <w:szCs w:val="20"/>
                <w:lang w:val="tr-TR"/>
              </w:rPr>
              <w:t>Yurt dışında veya ülkelerinde tatil yapmayı planlayan İngilizler.</w:t>
            </w:r>
          </w:p>
          <w:p w14:paraId="71E0C1BD" w14:textId="77777777" w:rsidR="00BF0897" w:rsidRPr="00EA23B8" w:rsidRDefault="00BF0897" w:rsidP="00BF1518">
            <w:pPr>
              <w:jc w:val="both"/>
              <w:rPr>
                <w:rFonts w:ascii="Avenir Next" w:hAnsi="Avenir Next" w:cs="Times New Roman"/>
                <w:sz w:val="20"/>
                <w:szCs w:val="20"/>
                <w:lang w:val="tr-TR"/>
              </w:rPr>
            </w:pPr>
          </w:p>
          <w:p w14:paraId="56756239" w14:textId="77777777" w:rsidR="00BF0897" w:rsidRPr="00EA23B8" w:rsidRDefault="00BF0897" w:rsidP="00BF1518">
            <w:pPr>
              <w:pStyle w:val="ListParagraph"/>
              <w:numPr>
                <w:ilvl w:val="0"/>
                <w:numId w:val="6"/>
              </w:numPr>
              <w:jc w:val="both"/>
              <w:rPr>
                <w:rFonts w:ascii="Avenir Next" w:hAnsi="Avenir Next" w:cs="Times New Roman"/>
                <w:sz w:val="20"/>
                <w:szCs w:val="20"/>
                <w:lang w:val="tr-TR"/>
              </w:rPr>
            </w:pPr>
            <w:r w:rsidRPr="00EA23B8">
              <w:rPr>
                <w:rFonts w:ascii="Avenir Next" w:hAnsi="Avenir Next" w:cs="Times New Roman"/>
                <w:sz w:val="20"/>
                <w:szCs w:val="20"/>
                <w:lang w:val="tr-TR"/>
              </w:rPr>
              <w:t>Avrupa’da tatil yapmayı planlayan ve diğer AB ülkelerinin yanı sıra Britanya’da da tatil yapmayı düşünen Amerikalılar.</w:t>
            </w:r>
          </w:p>
          <w:p w14:paraId="70461A91" w14:textId="77777777" w:rsidR="00BF0897" w:rsidRPr="00EA23B8" w:rsidRDefault="00BF0897" w:rsidP="00BF1518">
            <w:pPr>
              <w:jc w:val="both"/>
              <w:rPr>
                <w:rFonts w:ascii="Avenir Next" w:hAnsi="Avenir Next" w:cs="Times New Roman"/>
                <w:sz w:val="20"/>
                <w:szCs w:val="20"/>
                <w:lang w:val="tr-TR"/>
              </w:rPr>
            </w:pPr>
          </w:p>
          <w:p w14:paraId="4C76222A" w14:textId="77777777" w:rsidR="00BF0897" w:rsidRPr="00EA23B8" w:rsidRDefault="00BF0897" w:rsidP="00BF1518">
            <w:pPr>
              <w:pStyle w:val="ListParagraph"/>
              <w:numPr>
                <w:ilvl w:val="0"/>
                <w:numId w:val="6"/>
              </w:numPr>
              <w:jc w:val="both"/>
              <w:rPr>
                <w:rFonts w:ascii="Avenir Next" w:hAnsi="Avenir Next" w:cs="Times New Roman"/>
                <w:sz w:val="20"/>
                <w:szCs w:val="20"/>
                <w:lang w:val="tr-TR"/>
              </w:rPr>
            </w:pPr>
            <w:r w:rsidRPr="00EA23B8">
              <w:rPr>
                <w:rFonts w:ascii="Avenir Next" w:hAnsi="Avenir Next" w:cs="Times New Roman"/>
                <w:sz w:val="20"/>
                <w:szCs w:val="20"/>
                <w:lang w:val="tr-TR"/>
              </w:rPr>
              <w:t>Britanyalı ihracatçılar.</w:t>
            </w:r>
          </w:p>
          <w:p w14:paraId="6B0977E7" w14:textId="77777777" w:rsidR="00BF0897" w:rsidRPr="00EA23B8" w:rsidRDefault="00BF0897" w:rsidP="00BF1518">
            <w:pPr>
              <w:jc w:val="both"/>
              <w:rPr>
                <w:rFonts w:ascii="Avenir Next" w:hAnsi="Avenir Next" w:cs="Times New Roman"/>
                <w:sz w:val="20"/>
                <w:szCs w:val="20"/>
                <w:lang w:val="tr-TR"/>
              </w:rPr>
            </w:pPr>
          </w:p>
          <w:p w14:paraId="6549C02B" w14:textId="77777777" w:rsidR="00BF0897" w:rsidRPr="00EA23B8" w:rsidRDefault="00BF0897" w:rsidP="00BF1518">
            <w:pPr>
              <w:pStyle w:val="ListParagraph"/>
              <w:numPr>
                <w:ilvl w:val="0"/>
                <w:numId w:val="6"/>
              </w:numPr>
              <w:jc w:val="both"/>
              <w:rPr>
                <w:rFonts w:ascii="Avenir Next" w:hAnsi="Avenir Next" w:cs="Times New Roman"/>
                <w:sz w:val="20"/>
                <w:szCs w:val="20"/>
                <w:lang w:val="tr-TR"/>
              </w:rPr>
            </w:pPr>
            <w:r w:rsidRPr="00EA23B8">
              <w:rPr>
                <w:rFonts w:ascii="Avenir Next" w:hAnsi="Avenir Next" w:cs="Times New Roman"/>
                <w:sz w:val="20"/>
                <w:szCs w:val="20"/>
                <w:lang w:val="tr-TR"/>
              </w:rPr>
              <w:t>Britanyalı ithalatçılar</w:t>
            </w:r>
          </w:p>
          <w:p w14:paraId="595E1726" w14:textId="77777777" w:rsidR="00BF0897" w:rsidRPr="00EA23B8" w:rsidRDefault="00BF0897" w:rsidP="00BF1518">
            <w:pPr>
              <w:jc w:val="both"/>
              <w:rPr>
                <w:rFonts w:ascii="Avenir Next" w:hAnsi="Avenir Next" w:cs="Times New Roman"/>
                <w:sz w:val="20"/>
                <w:szCs w:val="20"/>
                <w:lang w:val="tr-TR"/>
              </w:rPr>
            </w:pPr>
          </w:p>
          <w:p w14:paraId="09AAEB5E" w14:textId="77777777" w:rsidR="00BF0897" w:rsidRPr="00BF1518" w:rsidRDefault="00BF0897" w:rsidP="00BF1518">
            <w:pPr>
              <w:jc w:val="both"/>
              <w:rPr>
                <w:rFonts w:ascii="Times New Roman" w:hAnsi="Times New Roman" w:cs="Times New Roman"/>
                <w:sz w:val="20"/>
                <w:szCs w:val="20"/>
                <w:lang w:val="tr-TR"/>
              </w:rPr>
            </w:pPr>
          </w:p>
        </w:tc>
      </w:tr>
    </w:tbl>
    <w:p w14:paraId="0ABA848A" w14:textId="77777777" w:rsidR="00BF0897" w:rsidRPr="00BF1518" w:rsidRDefault="00BF0897" w:rsidP="00BF1518">
      <w:pPr>
        <w:jc w:val="both"/>
        <w:rPr>
          <w:rFonts w:ascii="Times New Roman" w:hAnsi="Times New Roman" w:cs="Times New Roman"/>
          <w:b/>
          <w:bCs/>
          <w:sz w:val="28"/>
          <w:szCs w:val="28"/>
          <w:lang w:val="tr-TR"/>
        </w:rPr>
      </w:pPr>
    </w:p>
    <w:p w14:paraId="307B6199" w14:textId="77777777" w:rsidR="00BF0897" w:rsidRPr="00BF1518" w:rsidRDefault="00BF0897" w:rsidP="00BF1518">
      <w:pPr>
        <w:jc w:val="both"/>
        <w:rPr>
          <w:rFonts w:ascii="Times New Roman" w:hAnsi="Times New Roman" w:cs="Times New Roman"/>
          <w:sz w:val="20"/>
          <w:szCs w:val="20"/>
          <w:lang w:val="tr-TR"/>
        </w:rPr>
      </w:pPr>
    </w:p>
    <w:p w14:paraId="085BFEA8" w14:textId="77777777" w:rsidR="00BF0897" w:rsidRPr="00BF1518" w:rsidRDefault="00BF0897" w:rsidP="00BF1518">
      <w:pPr>
        <w:jc w:val="both"/>
        <w:rPr>
          <w:rFonts w:ascii="Times New Roman" w:hAnsi="Times New Roman" w:cs="Times New Roman"/>
          <w:sz w:val="20"/>
          <w:szCs w:val="20"/>
          <w:lang w:val="tr-TR"/>
        </w:rPr>
      </w:pPr>
    </w:p>
    <w:p w14:paraId="4C451EDD"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ab/>
      </w:r>
    </w:p>
    <w:p w14:paraId="12BDE818" w14:textId="7730ABBB" w:rsidR="00BF0897" w:rsidRPr="00EA23B8" w:rsidRDefault="00BF0897" w:rsidP="00BF1518">
      <w:pPr>
        <w:jc w:val="both"/>
        <w:rPr>
          <w:rFonts w:ascii="Avenir Next" w:hAnsi="Avenir Next" w:cs="Times New Roman"/>
          <w:b/>
          <w:bCs/>
          <w:i/>
          <w:iCs/>
          <w:lang w:val="tr-TR"/>
        </w:rPr>
      </w:pPr>
      <w:r w:rsidRPr="00EA23B8">
        <w:rPr>
          <w:rFonts w:ascii="Avenir Next" w:hAnsi="Avenir Next" w:cs="Times New Roman"/>
          <w:b/>
          <w:bCs/>
          <w:i/>
          <w:iCs/>
          <w:lang w:val="tr-TR"/>
        </w:rPr>
        <w:t xml:space="preserve">Destek </w:t>
      </w:r>
    </w:p>
    <w:p w14:paraId="1B3FFA94" w14:textId="77777777" w:rsidR="00FE1020" w:rsidRPr="00BF1518" w:rsidRDefault="00FE1020" w:rsidP="00BF1518">
      <w:pPr>
        <w:jc w:val="both"/>
        <w:rPr>
          <w:rFonts w:ascii="Times New Roman" w:hAnsi="Times New Roman" w:cs="Times New Roman"/>
          <w:sz w:val="20"/>
          <w:szCs w:val="20"/>
          <w:lang w:val="tr-TR"/>
        </w:rPr>
      </w:pPr>
    </w:p>
    <w:p w14:paraId="5E5A9775" w14:textId="7D1B05D9"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Zayıflayan pound yurtdışında tatil yapmayı İngilizler için daha pahalı hale getirir ve bu nedenle birçoğu tatilini BK’</w:t>
      </w:r>
      <w:r w:rsidR="00FE1020" w:rsidRPr="00BF1518">
        <w:rPr>
          <w:rFonts w:ascii="Times New Roman" w:hAnsi="Times New Roman" w:cs="Times New Roman"/>
          <w:i/>
          <w:iCs/>
          <w:sz w:val="20"/>
          <w:szCs w:val="20"/>
          <w:lang w:val="tr-TR"/>
        </w:rPr>
        <w:t>d</w:t>
      </w:r>
      <w:r w:rsidRPr="00BF1518">
        <w:rPr>
          <w:rFonts w:ascii="Times New Roman" w:hAnsi="Times New Roman" w:cs="Times New Roman"/>
          <w:i/>
          <w:iCs/>
          <w:sz w:val="20"/>
          <w:szCs w:val="20"/>
          <w:lang w:val="tr-TR"/>
        </w:rPr>
        <w:t>a yaparak buna tepki verir.</w:t>
      </w:r>
    </w:p>
    <w:p w14:paraId="4C3FB453" w14:textId="77777777" w:rsidR="00FE1020" w:rsidRPr="00BF1518" w:rsidRDefault="00FE1020" w:rsidP="00BF1518">
      <w:pPr>
        <w:jc w:val="both"/>
        <w:rPr>
          <w:rFonts w:ascii="Times New Roman" w:hAnsi="Times New Roman" w:cs="Times New Roman"/>
          <w:i/>
          <w:iCs/>
          <w:sz w:val="20"/>
          <w:szCs w:val="20"/>
          <w:lang w:val="tr-TR"/>
        </w:rPr>
      </w:pPr>
    </w:p>
    <w:p w14:paraId="17456AE7" w14:textId="73364716"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Dolar ile önceye</w:t>
      </w:r>
      <w:r w:rsidR="00FE1020" w:rsidRPr="00BF1518">
        <w:rPr>
          <w:rFonts w:ascii="Times New Roman" w:hAnsi="Times New Roman" w:cs="Times New Roman"/>
          <w:i/>
          <w:iCs/>
          <w:sz w:val="20"/>
          <w:szCs w:val="20"/>
          <w:lang w:val="tr-TR"/>
        </w:rPr>
        <w:t xml:space="preserve"> göre</w:t>
      </w:r>
      <w:r w:rsidRPr="00BF1518">
        <w:rPr>
          <w:rFonts w:ascii="Times New Roman" w:hAnsi="Times New Roman" w:cs="Times New Roman"/>
          <w:i/>
          <w:iCs/>
          <w:sz w:val="20"/>
          <w:szCs w:val="20"/>
          <w:lang w:val="tr-TR"/>
        </w:rPr>
        <w:t xml:space="preserve"> daha fazla pound alınmasının Amerikalılar için anlamı BK daha cazip bir tatil yeri </w:t>
      </w:r>
      <w:r w:rsidR="00FE1020" w:rsidRPr="00BF1518">
        <w:rPr>
          <w:rFonts w:ascii="Times New Roman" w:hAnsi="Times New Roman" w:cs="Times New Roman"/>
          <w:i/>
          <w:iCs/>
          <w:sz w:val="20"/>
          <w:szCs w:val="20"/>
          <w:lang w:val="tr-TR"/>
        </w:rPr>
        <w:t>olmasıdır.</w:t>
      </w:r>
    </w:p>
    <w:p w14:paraId="5D22DB2F" w14:textId="77777777" w:rsidR="00BF0897" w:rsidRPr="00BF1518" w:rsidRDefault="00BF0897" w:rsidP="00BF1518">
      <w:pPr>
        <w:jc w:val="both"/>
        <w:rPr>
          <w:rFonts w:ascii="Times New Roman" w:hAnsi="Times New Roman" w:cs="Times New Roman"/>
          <w:i/>
          <w:iCs/>
          <w:sz w:val="20"/>
          <w:szCs w:val="20"/>
          <w:lang w:val="tr-TR"/>
        </w:rPr>
      </w:pPr>
    </w:p>
    <w:p w14:paraId="1D3F8DEA" w14:textId="6CD8A20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Aynı miktardaki pound daha az</w:t>
      </w:r>
      <w:r w:rsidR="00FE1020" w:rsidRPr="00BF1518">
        <w:rPr>
          <w:rFonts w:ascii="Times New Roman" w:hAnsi="Times New Roman" w:cs="Times New Roman"/>
          <w:i/>
          <w:iCs/>
          <w:sz w:val="20"/>
          <w:szCs w:val="20"/>
          <w:lang w:val="tr-TR"/>
        </w:rPr>
        <w:t xml:space="preserve"> miktardaki </w:t>
      </w:r>
      <w:r w:rsidRPr="00BF1518">
        <w:rPr>
          <w:rFonts w:ascii="Times New Roman" w:hAnsi="Times New Roman" w:cs="Times New Roman"/>
          <w:i/>
          <w:iCs/>
          <w:sz w:val="20"/>
          <w:szCs w:val="20"/>
          <w:lang w:val="tr-TR"/>
        </w:rPr>
        <w:t>dolar</w:t>
      </w:r>
      <w:r w:rsidR="00FE1020" w:rsidRPr="00BF1518">
        <w:rPr>
          <w:rFonts w:ascii="Times New Roman" w:hAnsi="Times New Roman" w:cs="Times New Roman"/>
          <w:i/>
          <w:iCs/>
          <w:sz w:val="20"/>
          <w:szCs w:val="20"/>
          <w:lang w:val="tr-TR"/>
        </w:rPr>
        <w:t xml:space="preserve"> ile</w:t>
      </w:r>
      <w:r w:rsidRPr="00BF1518">
        <w:rPr>
          <w:rFonts w:ascii="Times New Roman" w:hAnsi="Times New Roman" w:cs="Times New Roman"/>
          <w:i/>
          <w:iCs/>
          <w:sz w:val="20"/>
          <w:szCs w:val="20"/>
          <w:lang w:val="tr-TR"/>
        </w:rPr>
        <w:t xml:space="preserve"> alınacağından ve Britanyalı ihracatçılar önceye kıyasla mallarını daha az dolar karşılığında sat</w:t>
      </w:r>
      <w:r w:rsidR="00FE1020" w:rsidRPr="00BF1518">
        <w:rPr>
          <w:rFonts w:ascii="Times New Roman" w:hAnsi="Times New Roman" w:cs="Times New Roman"/>
          <w:i/>
          <w:iCs/>
          <w:sz w:val="20"/>
          <w:szCs w:val="20"/>
          <w:lang w:val="tr-TR"/>
        </w:rPr>
        <w:t>abilirler ve bu da</w:t>
      </w:r>
      <w:r w:rsidRPr="00BF1518">
        <w:rPr>
          <w:rFonts w:ascii="Times New Roman" w:hAnsi="Times New Roman" w:cs="Times New Roman"/>
          <w:i/>
          <w:iCs/>
          <w:sz w:val="20"/>
          <w:szCs w:val="20"/>
          <w:lang w:val="tr-TR"/>
        </w:rPr>
        <w:t xml:space="preserve"> BK ihracatçılarına olan talebi artırır. </w:t>
      </w:r>
    </w:p>
    <w:p w14:paraId="2A341CCE" w14:textId="77777777" w:rsidR="00BF0897" w:rsidRPr="00BF1518" w:rsidRDefault="00BF0897" w:rsidP="00BF1518">
      <w:pPr>
        <w:jc w:val="both"/>
        <w:rPr>
          <w:rFonts w:ascii="Times New Roman" w:hAnsi="Times New Roman" w:cs="Times New Roman"/>
          <w:i/>
          <w:iCs/>
          <w:sz w:val="20"/>
          <w:szCs w:val="20"/>
          <w:lang w:val="tr-TR"/>
        </w:rPr>
      </w:pPr>
    </w:p>
    <w:p w14:paraId="2C41D9A9" w14:textId="26E12343"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İthal edilen mallar ve hizmetler için gerekli olan dolarla</w:t>
      </w:r>
      <w:r w:rsidR="00FE1020" w:rsidRPr="00BF1518">
        <w:rPr>
          <w:rFonts w:ascii="Times New Roman" w:hAnsi="Times New Roman" w:cs="Times New Roman"/>
          <w:i/>
          <w:iCs/>
          <w:sz w:val="20"/>
          <w:szCs w:val="20"/>
          <w:lang w:val="tr-TR"/>
        </w:rPr>
        <w:t>r artık</w:t>
      </w:r>
      <w:r w:rsidRPr="00BF1518">
        <w:rPr>
          <w:rFonts w:ascii="Times New Roman" w:hAnsi="Times New Roman" w:cs="Times New Roman"/>
          <w:i/>
          <w:iCs/>
          <w:sz w:val="20"/>
          <w:szCs w:val="20"/>
          <w:lang w:val="tr-TR"/>
        </w:rPr>
        <w:t xml:space="preserve"> daha fazla pound ile alınacağından ithalat daha pahalı hale gelecektir.  </w:t>
      </w:r>
    </w:p>
    <w:p w14:paraId="75480587" w14:textId="77777777" w:rsidR="00BF0897" w:rsidRPr="00BF1518" w:rsidRDefault="00BF0897" w:rsidP="00BF1518">
      <w:pPr>
        <w:jc w:val="both"/>
        <w:rPr>
          <w:rFonts w:ascii="Times New Roman" w:hAnsi="Times New Roman" w:cs="Times New Roman"/>
          <w:b/>
          <w:bCs/>
          <w:sz w:val="28"/>
          <w:szCs w:val="28"/>
          <w:lang w:val="tr-TR"/>
        </w:rPr>
      </w:pPr>
    </w:p>
    <w:p w14:paraId="670903C7" w14:textId="77777777" w:rsidR="00BF0897" w:rsidRPr="00BF1518" w:rsidRDefault="00BF0897" w:rsidP="00BF1518">
      <w:pPr>
        <w:jc w:val="both"/>
        <w:rPr>
          <w:rFonts w:ascii="Times New Roman" w:hAnsi="Times New Roman" w:cs="Times New Roman"/>
          <w:b/>
          <w:bCs/>
          <w:sz w:val="28"/>
          <w:szCs w:val="28"/>
          <w:lang w:val="tr-TR"/>
        </w:rPr>
      </w:pPr>
    </w:p>
    <w:tbl>
      <w:tblPr>
        <w:tblStyle w:val="TableGrid"/>
        <w:tblW w:w="0" w:type="auto"/>
        <w:tblLook w:val="04A0" w:firstRow="1" w:lastRow="0" w:firstColumn="1" w:lastColumn="0" w:noHBand="0" w:noVBand="1"/>
      </w:tblPr>
      <w:tblGrid>
        <w:gridCol w:w="9010"/>
      </w:tblGrid>
      <w:tr w:rsidR="00BF0897" w:rsidRPr="00BF1518" w14:paraId="15158ABD" w14:textId="77777777" w:rsidTr="00BF0897">
        <w:tc>
          <w:tcPr>
            <w:tcW w:w="9010" w:type="dxa"/>
          </w:tcPr>
          <w:p w14:paraId="5FE2CD52" w14:textId="77777777" w:rsidR="00BF0897" w:rsidRPr="00BF1518" w:rsidRDefault="00BF0897" w:rsidP="00BF1518">
            <w:pPr>
              <w:jc w:val="both"/>
              <w:rPr>
                <w:rFonts w:ascii="Times New Roman" w:hAnsi="Times New Roman" w:cs="Times New Roman"/>
                <w:sz w:val="20"/>
                <w:szCs w:val="20"/>
                <w:lang w:val="tr-TR"/>
              </w:rPr>
            </w:pPr>
          </w:p>
          <w:p w14:paraId="1AEBAF70" w14:textId="77777777" w:rsidR="00BF0897" w:rsidRPr="00BF1518" w:rsidRDefault="00BF0897" w:rsidP="00BF1518">
            <w:pPr>
              <w:jc w:val="both"/>
              <w:rPr>
                <w:rFonts w:ascii="Times New Roman" w:hAnsi="Times New Roman" w:cs="Times New Roman"/>
                <w:sz w:val="20"/>
                <w:szCs w:val="20"/>
                <w:lang w:val="tr-TR"/>
              </w:rPr>
            </w:pPr>
          </w:p>
          <w:p w14:paraId="5EB61DB3" w14:textId="77777777" w:rsidR="00BF0897" w:rsidRPr="00EA23B8" w:rsidRDefault="00BF0897" w:rsidP="00BF1518">
            <w:pPr>
              <w:jc w:val="both"/>
              <w:rPr>
                <w:rFonts w:ascii="Avenir Next" w:hAnsi="Avenir Next" w:cs="Times New Roman"/>
                <w:b/>
                <w:bCs/>
                <w:sz w:val="20"/>
                <w:szCs w:val="20"/>
                <w:lang w:val="tr-TR"/>
              </w:rPr>
            </w:pPr>
            <w:r w:rsidRPr="00EA23B8">
              <w:rPr>
                <w:rFonts w:ascii="Avenir Next" w:hAnsi="Avenir Next" w:cs="Times New Roman"/>
                <w:b/>
                <w:bCs/>
                <w:sz w:val="20"/>
                <w:szCs w:val="20"/>
                <w:lang w:val="tr-TR"/>
              </w:rPr>
              <w:t xml:space="preserve">   Faaliyet</w:t>
            </w:r>
          </w:p>
          <w:p w14:paraId="0B9E36D8" w14:textId="77777777" w:rsidR="00BF0897" w:rsidRPr="00EA23B8" w:rsidRDefault="00BF0897" w:rsidP="00BF1518">
            <w:pPr>
              <w:jc w:val="both"/>
              <w:rPr>
                <w:rFonts w:ascii="Avenir Next" w:hAnsi="Avenir Next" w:cs="Times New Roman"/>
                <w:sz w:val="20"/>
                <w:szCs w:val="20"/>
                <w:lang w:val="tr-TR"/>
              </w:rPr>
            </w:pPr>
          </w:p>
          <w:p w14:paraId="4FAAB5A3" w14:textId="4DCCE94B"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Önceki Faaliyet’te tanımlanan etkiler veri iken bunun BK ekonomisi üzerindeki olası kısa vadeli etkisi  nedir?</w:t>
            </w:r>
          </w:p>
          <w:p w14:paraId="63071EC1" w14:textId="77777777" w:rsidR="00BF0897" w:rsidRPr="00EA23B8" w:rsidRDefault="00BF0897" w:rsidP="00BF1518">
            <w:pPr>
              <w:jc w:val="both"/>
              <w:rPr>
                <w:rFonts w:ascii="Avenir Next" w:hAnsi="Avenir Next" w:cs="Times New Roman"/>
                <w:sz w:val="20"/>
                <w:szCs w:val="20"/>
                <w:lang w:val="tr-TR"/>
              </w:rPr>
            </w:pPr>
          </w:p>
          <w:p w14:paraId="2333CB93" w14:textId="77777777" w:rsidR="00BF0897" w:rsidRPr="00BF1518" w:rsidRDefault="00BF0897" w:rsidP="00BF1518">
            <w:pPr>
              <w:jc w:val="both"/>
              <w:rPr>
                <w:rFonts w:ascii="Times New Roman" w:hAnsi="Times New Roman" w:cs="Times New Roman"/>
                <w:sz w:val="20"/>
                <w:szCs w:val="20"/>
                <w:lang w:val="tr-TR"/>
              </w:rPr>
            </w:pPr>
          </w:p>
        </w:tc>
      </w:tr>
    </w:tbl>
    <w:p w14:paraId="7678414F" w14:textId="77777777" w:rsidR="00BF0897" w:rsidRPr="00BF1518" w:rsidRDefault="00BF0897" w:rsidP="00BF1518">
      <w:pPr>
        <w:jc w:val="both"/>
        <w:rPr>
          <w:rFonts w:ascii="Times New Roman" w:hAnsi="Times New Roman" w:cs="Times New Roman"/>
          <w:sz w:val="20"/>
          <w:szCs w:val="20"/>
          <w:lang w:val="tr-TR"/>
        </w:rPr>
      </w:pPr>
    </w:p>
    <w:p w14:paraId="7E6E6CEE" w14:textId="77777777" w:rsidR="00BF0897" w:rsidRPr="00BF1518" w:rsidRDefault="00BF0897" w:rsidP="00BF1518">
      <w:pPr>
        <w:jc w:val="both"/>
        <w:rPr>
          <w:rFonts w:ascii="Times New Roman" w:hAnsi="Times New Roman" w:cs="Times New Roman"/>
          <w:sz w:val="20"/>
          <w:szCs w:val="20"/>
          <w:lang w:val="tr-TR"/>
        </w:rPr>
      </w:pPr>
    </w:p>
    <w:p w14:paraId="6D55E2C4"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ab/>
      </w:r>
    </w:p>
    <w:p w14:paraId="12E9603C" w14:textId="77777777" w:rsidR="00BF0897" w:rsidRPr="00D10FC8" w:rsidRDefault="00BF0897" w:rsidP="00BF1518">
      <w:pPr>
        <w:jc w:val="both"/>
        <w:rPr>
          <w:rFonts w:ascii="Avenir Next" w:hAnsi="Avenir Next" w:cs="Times New Roman"/>
          <w:b/>
          <w:bCs/>
          <w:i/>
          <w:iCs/>
          <w:lang w:val="tr-TR"/>
        </w:rPr>
      </w:pPr>
      <w:r w:rsidRPr="00D10FC8">
        <w:rPr>
          <w:rFonts w:ascii="Avenir Next" w:hAnsi="Avenir Next" w:cs="Times New Roman"/>
          <w:b/>
          <w:bCs/>
          <w:i/>
          <w:iCs/>
          <w:lang w:val="tr-TR"/>
        </w:rPr>
        <w:t xml:space="preserve">Destek </w:t>
      </w:r>
    </w:p>
    <w:p w14:paraId="1E1D87FC" w14:textId="77777777" w:rsidR="00BF0897" w:rsidRPr="00BF1518" w:rsidRDefault="00BF0897" w:rsidP="00BF1518">
      <w:pPr>
        <w:jc w:val="both"/>
        <w:rPr>
          <w:rFonts w:ascii="Times New Roman" w:hAnsi="Times New Roman" w:cs="Times New Roman"/>
          <w:i/>
          <w:iCs/>
          <w:sz w:val="20"/>
          <w:szCs w:val="20"/>
          <w:lang w:val="tr-TR"/>
        </w:rPr>
      </w:pPr>
    </w:p>
    <w:p w14:paraId="6DF68C23" w14:textId="4BFCD2D5"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Poundun zayıflaması, İngilizlerin, diğer ülkelerin mal ve hizmetlerinden daha ucuz oldukları için daha fazla yerli mal ve hizmetleri satın almaları ekonomiye büyük bir destek verir. Aynı şekilde, dünyanın geri kalan kısmında  İngiliz mal ve hizmetleri</w:t>
      </w:r>
      <w:r w:rsidR="00152F09" w:rsidRPr="00BF1518">
        <w:rPr>
          <w:rFonts w:ascii="Times New Roman" w:hAnsi="Times New Roman" w:cs="Times New Roman"/>
          <w:i/>
          <w:iCs/>
          <w:sz w:val="20"/>
          <w:szCs w:val="20"/>
          <w:lang w:val="tr-TR"/>
        </w:rPr>
        <w:t>nin</w:t>
      </w:r>
      <w:r w:rsidR="00FE1020" w:rsidRPr="00BF1518">
        <w:rPr>
          <w:rFonts w:ascii="Times New Roman" w:hAnsi="Times New Roman" w:cs="Times New Roman"/>
          <w:i/>
          <w:iCs/>
          <w:sz w:val="20"/>
          <w:szCs w:val="20"/>
          <w:lang w:val="tr-TR"/>
        </w:rPr>
        <w:t xml:space="preserve"> önceye kıyasla</w:t>
      </w:r>
      <w:r w:rsidRPr="00BF1518">
        <w:rPr>
          <w:rFonts w:ascii="Times New Roman" w:hAnsi="Times New Roman" w:cs="Times New Roman"/>
          <w:i/>
          <w:iCs/>
          <w:sz w:val="20"/>
          <w:szCs w:val="20"/>
          <w:lang w:val="tr-TR"/>
        </w:rPr>
        <w:t xml:space="preserve"> şimdi daha u</w:t>
      </w:r>
      <w:r w:rsidR="00FE1020" w:rsidRPr="00BF1518">
        <w:rPr>
          <w:rFonts w:ascii="Times New Roman" w:hAnsi="Times New Roman" w:cs="Times New Roman"/>
          <w:i/>
          <w:iCs/>
          <w:sz w:val="20"/>
          <w:szCs w:val="20"/>
          <w:lang w:val="tr-TR"/>
        </w:rPr>
        <w:t>c</w:t>
      </w:r>
      <w:r w:rsidRPr="00BF1518">
        <w:rPr>
          <w:rFonts w:ascii="Times New Roman" w:hAnsi="Times New Roman" w:cs="Times New Roman"/>
          <w:i/>
          <w:iCs/>
          <w:sz w:val="20"/>
          <w:szCs w:val="20"/>
          <w:lang w:val="tr-TR"/>
        </w:rPr>
        <w:t>uz ol</w:t>
      </w:r>
      <w:r w:rsidR="00152F09" w:rsidRPr="00BF1518">
        <w:rPr>
          <w:rFonts w:ascii="Times New Roman" w:hAnsi="Times New Roman" w:cs="Times New Roman"/>
          <w:i/>
          <w:iCs/>
          <w:sz w:val="20"/>
          <w:szCs w:val="20"/>
          <w:lang w:val="tr-TR"/>
        </w:rPr>
        <w:t>ması</w:t>
      </w:r>
      <w:r w:rsidRPr="00BF1518">
        <w:rPr>
          <w:rFonts w:ascii="Times New Roman" w:hAnsi="Times New Roman" w:cs="Times New Roman"/>
          <w:i/>
          <w:iCs/>
          <w:sz w:val="20"/>
          <w:szCs w:val="20"/>
          <w:lang w:val="tr-TR"/>
        </w:rPr>
        <w:t xml:space="preserve"> İngiliz mal ve hizmetlerine olan uluslararası talebi de artırır. </w:t>
      </w:r>
    </w:p>
    <w:p w14:paraId="266B0065" w14:textId="77777777" w:rsidR="00BF0897" w:rsidRPr="00BF1518" w:rsidRDefault="00BF0897" w:rsidP="00BF1518">
      <w:pPr>
        <w:jc w:val="both"/>
        <w:rPr>
          <w:rFonts w:ascii="Times New Roman" w:hAnsi="Times New Roman" w:cs="Times New Roman"/>
          <w:i/>
          <w:iCs/>
          <w:sz w:val="20"/>
          <w:szCs w:val="20"/>
          <w:lang w:val="tr-TR"/>
        </w:rPr>
      </w:pPr>
    </w:p>
    <w:p w14:paraId="71FAE8E6"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Bu etki, BK’ın Avrupa Kur Mekanizması (ERM-European Exchange Rate Mechanism)’ndan çekildiği ve poundun %15 civarında devalüe olduğu 1992’de de görülmüş idi.</w:t>
      </w:r>
    </w:p>
    <w:p w14:paraId="41C5A0F6"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w:t>
      </w:r>
    </w:p>
    <w:p w14:paraId="55BCDC4D" w14:textId="77777777" w:rsidR="00BF0897" w:rsidRPr="00BF1518" w:rsidRDefault="00BF0897" w:rsidP="00BF1518">
      <w:pPr>
        <w:ind w:firstLine="720"/>
        <w:jc w:val="both"/>
        <w:rPr>
          <w:rFonts w:ascii="Times New Roman" w:hAnsi="Times New Roman" w:cs="Times New Roman"/>
          <w:sz w:val="20"/>
          <w:szCs w:val="20"/>
          <w:lang w:val="tr-TR"/>
        </w:rPr>
      </w:pPr>
    </w:p>
    <w:p w14:paraId="495C5522" w14:textId="3610648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paranın değeri bir başka paraya karşı belirlenmiş ise paranın devalüe olduğu söylenir. Burada sabit bir değişim oranı (</w:t>
      </w:r>
      <w:r w:rsidR="00152F09" w:rsidRPr="00BF151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vardır ve paranın daha düşük olan değerinin yansıtılabilmesi için sabit değişim oranını değiştirmek zorunlu hale gelir. </w:t>
      </w:r>
    </w:p>
    <w:p w14:paraId="763AC70D" w14:textId="77777777" w:rsidR="00BF0897" w:rsidRPr="00BF1518" w:rsidRDefault="00BF0897" w:rsidP="00BF1518">
      <w:pPr>
        <w:ind w:firstLine="720"/>
        <w:jc w:val="both"/>
        <w:rPr>
          <w:rFonts w:ascii="Times New Roman" w:hAnsi="Times New Roman" w:cs="Times New Roman"/>
          <w:b/>
          <w:bCs/>
          <w:sz w:val="28"/>
          <w:szCs w:val="28"/>
          <w:lang w:val="tr-TR"/>
        </w:rPr>
      </w:pPr>
    </w:p>
    <w:p w14:paraId="47F3256C" w14:textId="77777777" w:rsidR="00BF0897" w:rsidRPr="00BF1518" w:rsidRDefault="00BF0897" w:rsidP="00BF1518">
      <w:pPr>
        <w:jc w:val="both"/>
        <w:rPr>
          <w:rFonts w:ascii="Times New Roman" w:hAnsi="Times New Roman" w:cs="Times New Roman"/>
          <w:b/>
          <w:bCs/>
          <w:sz w:val="28"/>
          <w:szCs w:val="28"/>
          <w:lang w:val="tr-TR"/>
        </w:rPr>
      </w:pPr>
    </w:p>
    <w:p w14:paraId="55EF890F"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Bretton Woods 1944</w:t>
      </w:r>
    </w:p>
    <w:p w14:paraId="6169E2B5" w14:textId="77777777" w:rsidR="00BF0897" w:rsidRPr="00BF1518" w:rsidRDefault="00BF0897" w:rsidP="00BF1518">
      <w:pPr>
        <w:jc w:val="both"/>
        <w:rPr>
          <w:rFonts w:ascii="Times New Roman" w:hAnsi="Times New Roman" w:cs="Times New Roman"/>
          <w:b/>
          <w:bCs/>
          <w:sz w:val="28"/>
          <w:szCs w:val="28"/>
          <w:lang w:val="tr-TR"/>
        </w:rPr>
      </w:pPr>
    </w:p>
    <w:p w14:paraId="362B26ED" w14:textId="2DED2C5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ab/>
        <w:t>İkinci Dünya Savaşı’nın sonuna doğru, 44 müttefik ülke Bretton Woods New Hampshire’de yapılan Bretton Woods Conference olarak bilinen toplantıya delege göndermişlerdir. Konferansın sonunda uluslararası parasal sitemi düzenleyecek kurallar, kurumlar ve süreçler sistemini belirleyen Bretton Woods Agreement (BWA) ’ı imzalamışlardır. Anlaşmanın amacı, Büyük Buhranın yinelenmesini ve bir başka savaş riskini önlemekti.</w:t>
      </w:r>
    </w:p>
    <w:p w14:paraId="30811E87" w14:textId="77777777" w:rsidR="00BF0897" w:rsidRPr="00BF1518" w:rsidRDefault="00BF0897" w:rsidP="00BF1518">
      <w:pPr>
        <w:jc w:val="both"/>
        <w:rPr>
          <w:rFonts w:ascii="Times New Roman" w:hAnsi="Times New Roman" w:cs="Times New Roman"/>
          <w:sz w:val="20"/>
          <w:szCs w:val="20"/>
          <w:lang w:val="tr-TR"/>
        </w:rPr>
      </w:pPr>
    </w:p>
    <w:p w14:paraId="647CDF0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Anlaşma ile Uluslararsaı Para Fonu (International Monetary Fund-IMF) ile şimdi Dünya Bankası (The World Bank)’nın bir parçası olan Uluslararası Yeniden İnşaa ve Kalkınma Bankası (International Bank for Reconstruction and Development-IBRD) kurulmuştur. IMF ve Dünya Bankası, Birleşmiş Milletler (United Nations-UN)’in bir parçasıdırlar. </w:t>
      </w:r>
    </w:p>
    <w:p w14:paraId="258431E2" w14:textId="77777777" w:rsidR="00BF0897" w:rsidRPr="00BF1518" w:rsidRDefault="00BF0897" w:rsidP="00BF1518">
      <w:pPr>
        <w:ind w:firstLine="720"/>
        <w:jc w:val="both"/>
        <w:rPr>
          <w:rFonts w:ascii="Times New Roman" w:hAnsi="Times New Roman" w:cs="Times New Roman"/>
          <w:sz w:val="20"/>
          <w:szCs w:val="20"/>
          <w:lang w:val="tr-TR"/>
        </w:rPr>
      </w:pPr>
    </w:p>
    <w:p w14:paraId="5B7A82FE" w14:textId="480A88A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BWA, altın standardının başarılı bir biçimde işlemeyeceğine veya zayıflamış olan poundun re</w:t>
      </w:r>
      <w:r w:rsidR="00152F09" w:rsidRPr="00BF1518">
        <w:rPr>
          <w:rFonts w:ascii="Times New Roman" w:hAnsi="Times New Roman" w:cs="Times New Roman"/>
          <w:sz w:val="20"/>
          <w:szCs w:val="20"/>
          <w:lang w:val="tr-TR"/>
        </w:rPr>
        <w:t>z</w:t>
      </w:r>
      <w:r w:rsidRPr="00BF1518">
        <w:rPr>
          <w:rFonts w:ascii="Times New Roman" w:hAnsi="Times New Roman" w:cs="Times New Roman"/>
          <w:sz w:val="20"/>
          <w:szCs w:val="20"/>
          <w:lang w:val="tr-TR"/>
        </w:rPr>
        <w:t>erv bir para işlevi göremeyeceğine inandığından bunun yerine rezerv para olarak ABD Doları ile sabit kur sistemini benimsemiştir. Ayrıca ekonomi politikası kambiyo kuru istikrarından ziyade yeniden inşaya odaklandığında sabit kambiyo kurları ile altın standardının başarılı olamayacağına da inanıyor idi. Diğer yandan uluslararası ticaret ve yatırımda büyümeye eşlik edecek yeterli altın üretimi de olası görünmüyordu.</w:t>
      </w:r>
    </w:p>
    <w:p w14:paraId="06002697" w14:textId="77777777" w:rsidR="00BF0897" w:rsidRPr="00BF1518" w:rsidRDefault="00BF0897" w:rsidP="00BF1518">
      <w:pPr>
        <w:ind w:firstLine="720"/>
        <w:jc w:val="both"/>
        <w:rPr>
          <w:rFonts w:ascii="Times New Roman" w:hAnsi="Times New Roman" w:cs="Times New Roman"/>
          <w:sz w:val="20"/>
          <w:szCs w:val="20"/>
          <w:lang w:val="tr-TR"/>
        </w:rPr>
      </w:pPr>
    </w:p>
    <w:p w14:paraId="4ED519F0" w14:textId="0BA05C8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Anlaşma bir o</w:t>
      </w:r>
      <w:r w:rsidR="00152F09" w:rsidRPr="00BF1518">
        <w:rPr>
          <w:rFonts w:ascii="Times New Roman" w:hAnsi="Times New Roman" w:cs="Times New Roman"/>
          <w:sz w:val="20"/>
          <w:szCs w:val="20"/>
          <w:lang w:val="tr-TR"/>
        </w:rPr>
        <w:t>ns</w:t>
      </w:r>
      <w:r w:rsidR="00FC75BD" w:rsidRPr="00BF1518">
        <w:rPr>
          <w:rFonts w:ascii="Times New Roman" w:hAnsi="Times New Roman" w:cs="Times New Roman"/>
          <w:sz w:val="20"/>
          <w:szCs w:val="20"/>
          <w:lang w:val="tr-TR"/>
        </w:rPr>
        <w:t xml:space="preserve"> (ounce) </w:t>
      </w:r>
      <w:r w:rsidRPr="00BF1518">
        <w:rPr>
          <w:rFonts w:ascii="Times New Roman" w:hAnsi="Times New Roman" w:cs="Times New Roman"/>
          <w:sz w:val="20"/>
          <w:szCs w:val="20"/>
          <w:lang w:val="tr-TR"/>
        </w:rPr>
        <w:t>altının</w:t>
      </w:r>
      <w:r w:rsidR="00152F09" w:rsidRPr="00BF1518">
        <w:rPr>
          <w:rStyle w:val="FootnoteReference"/>
          <w:rFonts w:ascii="Times New Roman" w:hAnsi="Times New Roman" w:cs="Times New Roman"/>
          <w:sz w:val="20"/>
          <w:szCs w:val="20"/>
          <w:lang w:val="tr-TR"/>
        </w:rPr>
        <w:footnoteReference w:id="21"/>
      </w:r>
      <w:r w:rsidRPr="00BF1518">
        <w:rPr>
          <w:rFonts w:ascii="Times New Roman" w:hAnsi="Times New Roman" w:cs="Times New Roman"/>
          <w:sz w:val="20"/>
          <w:szCs w:val="20"/>
          <w:lang w:val="tr-TR"/>
        </w:rPr>
        <w:t xml:space="preserve"> fiyatını USD35 olarak sabitlendiği ve ABD’nin bu fiyattan doları altına çevireceğini (convert) taahhüt ettiği bir sistem kurdu ve bu da faiz ödenmesi ile birlikte altının düşük riskini sunduğu için dolar tutmayı çok çekici bir yatırım aracı haline getirdi. Üye ülkeler arasında bir sabit kurlar sistemi vardı ve üyele</w:t>
      </w:r>
      <w:r w:rsidR="00152F09" w:rsidRPr="00BF1518">
        <w:rPr>
          <w:rFonts w:ascii="Times New Roman" w:hAnsi="Times New Roman" w:cs="Times New Roman"/>
          <w:sz w:val="20"/>
          <w:szCs w:val="20"/>
          <w:lang w:val="tr-TR"/>
        </w:rPr>
        <w:t>r</w:t>
      </w:r>
      <w:r w:rsidRPr="00BF1518">
        <w:rPr>
          <w:rFonts w:ascii="Times New Roman" w:hAnsi="Times New Roman" w:cs="Times New Roman"/>
          <w:sz w:val="20"/>
          <w:szCs w:val="20"/>
          <w:lang w:val="tr-TR"/>
        </w:rPr>
        <w:t xml:space="preserve">den kendi paralarının diğer ülke paralarına çevrilebilirliğini (convertibility) ve serbest ticareti taahhüt etmeleri istenmişti. Bu Bölüm 5’de daha detaylı tartışacağımız bağlı kur para sistemi (pegged rate  currency system) olarak isimlendirilmiştir. </w:t>
      </w:r>
    </w:p>
    <w:p w14:paraId="6050F709" w14:textId="77777777" w:rsidR="00BF0897" w:rsidRPr="00BF1518" w:rsidRDefault="00BF0897" w:rsidP="00BF1518">
      <w:pPr>
        <w:ind w:firstLine="720"/>
        <w:jc w:val="both"/>
        <w:rPr>
          <w:rFonts w:ascii="Times New Roman" w:hAnsi="Times New Roman" w:cs="Times New Roman"/>
          <w:sz w:val="20"/>
          <w:szCs w:val="20"/>
          <w:lang w:val="tr-TR"/>
        </w:rPr>
      </w:pPr>
    </w:p>
    <w:p w14:paraId="1D21EEDC" w14:textId="2209C49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Üyeler, re</w:t>
      </w:r>
      <w:r w:rsidR="00152F09" w:rsidRPr="00BF1518">
        <w:rPr>
          <w:rFonts w:ascii="Times New Roman" w:hAnsi="Times New Roman" w:cs="Times New Roman"/>
          <w:sz w:val="20"/>
          <w:szCs w:val="20"/>
          <w:lang w:val="tr-TR"/>
        </w:rPr>
        <w:t>z</w:t>
      </w:r>
      <w:r w:rsidRPr="00BF1518">
        <w:rPr>
          <w:rFonts w:ascii="Times New Roman" w:hAnsi="Times New Roman" w:cs="Times New Roman"/>
          <w:sz w:val="20"/>
          <w:szCs w:val="20"/>
          <w:lang w:val="tr-TR"/>
        </w:rPr>
        <w:t xml:space="preserve">erv para olan ABD Dolarına karşı bağlantıyı belirlemekle ve </w:t>
      </w:r>
      <w:r w:rsidR="00CB5D4B" w:rsidRPr="00BF1518">
        <w:rPr>
          <w:rFonts w:ascii="Times New Roman" w:hAnsi="Times New Roman" w:cs="Times New Roman"/>
          <w:sz w:val="20"/>
          <w:szCs w:val="20"/>
          <w:lang w:val="tr-TR"/>
        </w:rPr>
        <w:t>“bağlanılan” (</w:t>
      </w:r>
      <w:r w:rsidRPr="00BF1518">
        <w:rPr>
          <w:rFonts w:ascii="Times New Roman" w:hAnsi="Times New Roman" w:cs="Times New Roman"/>
          <w:sz w:val="20"/>
          <w:szCs w:val="20"/>
          <w:lang w:val="tr-TR"/>
        </w:rPr>
        <w:t>peg</w:t>
      </w:r>
      <w:r w:rsidR="00CB5D4B"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olarak nitelenen dolarla olan </w:t>
      </w:r>
      <w:r w:rsidR="00CB5D4B" w:rsidRPr="00BF151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kurunun  % 1 bandı içinde kambiyo kurlarını muhafaza etmekle yükümlü idiler.  Daha sonra bu bant % 2,25’e çıkarılmıştır. Kambiyo kurunu korumada, hedef </w:t>
      </w:r>
      <w:r w:rsidR="00CB5D4B" w:rsidRPr="00BF151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 gerçekleştirmede arz ve talep mekanizmasını kullanmak için devletler yabancı parayı veya altını almak ya da satmak zorunda idiler. ABD ise doların değerini “bir o</w:t>
      </w:r>
      <w:r w:rsidR="00CB5D4B" w:rsidRPr="00BF1518">
        <w:rPr>
          <w:rFonts w:ascii="Times New Roman" w:hAnsi="Times New Roman" w:cs="Times New Roman"/>
          <w:sz w:val="20"/>
          <w:szCs w:val="20"/>
          <w:lang w:val="tr-TR"/>
        </w:rPr>
        <w:t>ns</w:t>
      </w:r>
      <w:r w:rsidRPr="00BF1518">
        <w:rPr>
          <w:rFonts w:ascii="Times New Roman" w:hAnsi="Times New Roman" w:cs="Times New Roman"/>
          <w:sz w:val="20"/>
          <w:szCs w:val="20"/>
          <w:lang w:val="tr-TR"/>
        </w:rPr>
        <w:t xml:space="preserve"> altın = 35 Dolar” olarak korumayı yüklenmişti. O zaman dolar tek konvertibil (altına dönüştürülebilir) para idi ve diğer paraların hepsi Dolara bağlanmış (pegged) idi. Bu da onu fiilen dünya parası yapıyor idi. Uygulamada uluslarar</w:t>
      </w:r>
      <w:r w:rsidR="00CB5D4B" w:rsidRPr="00BF1518">
        <w:rPr>
          <w:rFonts w:ascii="Times New Roman" w:hAnsi="Times New Roman" w:cs="Times New Roman"/>
          <w:sz w:val="20"/>
          <w:szCs w:val="20"/>
          <w:lang w:val="tr-TR"/>
        </w:rPr>
        <w:t>a</w:t>
      </w:r>
      <w:r w:rsidRPr="00BF1518">
        <w:rPr>
          <w:rFonts w:ascii="Times New Roman" w:hAnsi="Times New Roman" w:cs="Times New Roman"/>
          <w:sz w:val="20"/>
          <w:szCs w:val="20"/>
          <w:lang w:val="tr-TR"/>
        </w:rPr>
        <w:t>sı işlemlerin çoğunluğu dolar ile fiyatlanmıştır.</w:t>
      </w:r>
    </w:p>
    <w:p w14:paraId="39D5388D" w14:textId="77777777" w:rsidR="00BF0897" w:rsidRPr="00BF1518" w:rsidRDefault="00BF0897" w:rsidP="00BF1518">
      <w:pPr>
        <w:ind w:firstLine="720"/>
        <w:jc w:val="both"/>
        <w:rPr>
          <w:rFonts w:ascii="Times New Roman" w:hAnsi="Times New Roman" w:cs="Times New Roman"/>
          <w:sz w:val="20"/>
          <w:szCs w:val="20"/>
          <w:lang w:val="tr-TR"/>
        </w:rPr>
      </w:pPr>
    </w:p>
    <w:p w14:paraId="43E74FC4" w14:textId="62A3211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Devletler, bağlantıyı yani kuru muhafaza edemiyorlar ise dolara karşı yeniden düzenleme yapabilirlerdi. Eğer, kuru %10’dan daha fazla oranda düzeltmek isterler ise IMF’in onayını almaları gerekiyordu. Bu ancak </w:t>
      </w:r>
      <w:r w:rsidRPr="00BF1518">
        <w:rPr>
          <w:rFonts w:ascii="Times New Roman" w:hAnsi="Times New Roman" w:cs="Times New Roman"/>
          <w:b/>
          <w:bCs/>
          <w:i/>
          <w:iCs/>
          <w:sz w:val="20"/>
          <w:szCs w:val="20"/>
          <w:lang w:val="tr-TR"/>
        </w:rPr>
        <w:t>“temel dengesizlik” (fundamental disequilibrium)</w:t>
      </w:r>
      <w:r w:rsidRPr="00BF1518">
        <w:rPr>
          <w:rFonts w:ascii="Times New Roman" w:hAnsi="Times New Roman" w:cs="Times New Roman"/>
          <w:sz w:val="20"/>
          <w:szCs w:val="20"/>
          <w:lang w:val="tr-TR"/>
        </w:rPr>
        <w:t xml:space="preserve"> var ise veriliyordu. Özellikle kendi rekabetçiliklerini artırmak amacıyla ülkelerin devalüasyon yapmaları yasaklanmıştı. Ne yazık ki, IMF temel dengesizliğin ne olduğunu belirlemediğinden bu belirsizlik yaratmıştır. </w:t>
      </w:r>
    </w:p>
    <w:p w14:paraId="1BEBE42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439D613F" w14:textId="77777777" w:rsidR="00BF0897" w:rsidRPr="00BF1518" w:rsidRDefault="00BF0897" w:rsidP="00BF1518">
      <w:pPr>
        <w:jc w:val="both"/>
        <w:rPr>
          <w:rFonts w:ascii="Times New Roman" w:hAnsi="Times New Roman" w:cs="Times New Roman"/>
          <w:sz w:val="20"/>
          <w:szCs w:val="20"/>
          <w:lang w:val="tr-TR"/>
        </w:rPr>
      </w:pPr>
    </w:p>
    <w:p w14:paraId="07A891FF" w14:textId="77777777" w:rsidR="00BF0897" w:rsidRPr="00BF1518" w:rsidRDefault="00BF0897" w:rsidP="00BF1518">
      <w:pPr>
        <w:jc w:val="both"/>
        <w:rPr>
          <w:rFonts w:ascii="Times New Roman" w:hAnsi="Times New Roman" w:cs="Times New Roman"/>
          <w:sz w:val="20"/>
          <w:szCs w:val="20"/>
          <w:lang w:val="tr-TR"/>
        </w:rPr>
      </w:pPr>
    </w:p>
    <w:p w14:paraId="68F58A86"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IMF ve Dünya Bankasının Orijinal Amaçları</w:t>
      </w:r>
    </w:p>
    <w:p w14:paraId="2ED01AEF"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ab/>
      </w:r>
      <w:r w:rsidRPr="00BF1518">
        <w:rPr>
          <w:rFonts w:ascii="Times New Roman" w:hAnsi="Times New Roman" w:cs="Times New Roman"/>
          <w:b/>
          <w:bCs/>
          <w:sz w:val="28"/>
          <w:szCs w:val="28"/>
          <w:lang w:val="tr-TR"/>
        </w:rPr>
        <w:tab/>
      </w:r>
    </w:p>
    <w:p w14:paraId="00A61E04" w14:textId="3AFEF2F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IMF’in orijinal amcalarının ne olduğu IMF’in internet sitesinde (imf.org ) bulunabilir.</w:t>
      </w:r>
    </w:p>
    <w:p w14:paraId="7FDA3519" w14:textId="77777777" w:rsidR="00BF0897" w:rsidRPr="00BF1518" w:rsidRDefault="00BF0897" w:rsidP="00BF1518">
      <w:pPr>
        <w:jc w:val="both"/>
        <w:rPr>
          <w:rFonts w:ascii="Times New Roman" w:hAnsi="Times New Roman" w:cs="Times New Roman"/>
          <w:sz w:val="20"/>
          <w:szCs w:val="20"/>
          <w:lang w:val="tr-TR"/>
        </w:rPr>
      </w:pPr>
    </w:p>
    <w:p w14:paraId="7134026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IMF’in orijinal amaçları:</w:t>
      </w:r>
    </w:p>
    <w:p w14:paraId="734C4A2E" w14:textId="77777777" w:rsidR="00BF0897" w:rsidRPr="00BF1518" w:rsidRDefault="00BF0897" w:rsidP="00BF1518">
      <w:pPr>
        <w:jc w:val="both"/>
        <w:rPr>
          <w:rFonts w:ascii="Times New Roman" w:hAnsi="Times New Roman" w:cs="Times New Roman"/>
          <w:sz w:val="20"/>
          <w:szCs w:val="20"/>
          <w:lang w:val="tr-TR"/>
        </w:rPr>
      </w:pPr>
    </w:p>
    <w:p w14:paraId="50C6CC28" w14:textId="57D5046A" w:rsidR="00BF0897" w:rsidRPr="00BF1518" w:rsidRDefault="00CB5D4B" w:rsidP="00BF1518">
      <w:pPr>
        <w:pStyle w:val="ListParagraph"/>
        <w:numPr>
          <w:ilvl w:val="0"/>
          <w:numId w:val="7"/>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Uluslararsı parasal sorunlarda danışma ve işbirliği mekanizması sağlayan sürekli bir kurum kanalıyla</w:t>
      </w:r>
      <w:r w:rsidR="00BF0897" w:rsidRPr="00BF1518">
        <w:rPr>
          <w:rFonts w:ascii="Times New Roman" w:hAnsi="Times New Roman" w:cs="Times New Roman"/>
          <w:sz w:val="20"/>
          <w:szCs w:val="20"/>
          <w:lang w:val="tr-TR"/>
        </w:rPr>
        <w:t xml:space="preserve"> uluslararası parasal işbirliğini teşvik etmek.</w:t>
      </w:r>
    </w:p>
    <w:p w14:paraId="759307B3" w14:textId="77777777" w:rsidR="00BF0897" w:rsidRPr="00BF1518" w:rsidRDefault="00BF0897" w:rsidP="00BF1518">
      <w:pPr>
        <w:jc w:val="both"/>
        <w:rPr>
          <w:rFonts w:ascii="Times New Roman" w:hAnsi="Times New Roman" w:cs="Times New Roman"/>
          <w:sz w:val="20"/>
          <w:szCs w:val="20"/>
          <w:lang w:val="tr-TR"/>
        </w:rPr>
      </w:pPr>
    </w:p>
    <w:p w14:paraId="249B50D2" w14:textId="05CC1DB9" w:rsidR="00BF0897" w:rsidRPr="00BF1518" w:rsidRDefault="00BF0897" w:rsidP="00BF1518">
      <w:pPr>
        <w:pStyle w:val="ListParagraph"/>
        <w:numPr>
          <w:ilvl w:val="0"/>
          <w:numId w:val="7"/>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Uluslararası ticaretin </w:t>
      </w:r>
      <w:r w:rsidR="00CB5D4B" w:rsidRPr="00BF1518">
        <w:rPr>
          <w:rFonts w:ascii="Times New Roman" w:hAnsi="Times New Roman" w:cs="Times New Roman"/>
          <w:sz w:val="20"/>
          <w:szCs w:val="20"/>
          <w:lang w:val="tr-TR"/>
        </w:rPr>
        <w:t xml:space="preserve">genişlemesini ve dengeli </w:t>
      </w:r>
      <w:r w:rsidRPr="00BF1518">
        <w:rPr>
          <w:rFonts w:ascii="Times New Roman" w:hAnsi="Times New Roman" w:cs="Times New Roman"/>
          <w:sz w:val="20"/>
          <w:szCs w:val="20"/>
          <w:lang w:val="tr-TR"/>
        </w:rPr>
        <w:t>büyüme</w:t>
      </w:r>
      <w:r w:rsidR="00CB5D4B" w:rsidRPr="00BF1518">
        <w:rPr>
          <w:rFonts w:ascii="Times New Roman" w:hAnsi="Times New Roman" w:cs="Times New Roman"/>
          <w:sz w:val="20"/>
          <w:szCs w:val="20"/>
          <w:lang w:val="tr-TR"/>
        </w:rPr>
        <w:t>sini</w:t>
      </w:r>
      <w:r w:rsidRPr="00BF1518">
        <w:rPr>
          <w:rFonts w:ascii="Times New Roman" w:hAnsi="Times New Roman" w:cs="Times New Roman"/>
          <w:sz w:val="20"/>
          <w:szCs w:val="20"/>
          <w:lang w:val="tr-TR"/>
        </w:rPr>
        <w:t xml:space="preserve"> kolaylaştırmak ve böylece ekonomi politikasının birincil amaçları olarak bütün üyelerin üretici kaynaklarının gelişmesine, gelir ve istihdamın yüksek seviyelere ulaşmasına ve muhafazasına katkıda bulunmak. </w:t>
      </w:r>
    </w:p>
    <w:p w14:paraId="75784640" w14:textId="77777777" w:rsidR="00BF0897" w:rsidRPr="00BF1518" w:rsidRDefault="00BF0897" w:rsidP="00BF1518">
      <w:pPr>
        <w:jc w:val="both"/>
        <w:rPr>
          <w:rFonts w:ascii="Times New Roman" w:hAnsi="Times New Roman" w:cs="Times New Roman"/>
          <w:sz w:val="20"/>
          <w:szCs w:val="20"/>
          <w:lang w:val="tr-TR"/>
        </w:rPr>
      </w:pPr>
    </w:p>
    <w:p w14:paraId="222C0DC6" w14:textId="77777777" w:rsidR="00BF0897" w:rsidRPr="00BF1518" w:rsidRDefault="00BF0897" w:rsidP="00BF1518">
      <w:pPr>
        <w:pStyle w:val="ListParagraph"/>
        <w:numPr>
          <w:ilvl w:val="0"/>
          <w:numId w:val="7"/>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Rekabetçi amaçla kur düşürülmesinden kaçınmak ve üyeler arasında kur anlaşmalarını düzgün bir biçimde koruyarak kur istikrarını teşvik etmek.</w:t>
      </w:r>
    </w:p>
    <w:p w14:paraId="0F19169C" w14:textId="77777777" w:rsidR="00BF0897" w:rsidRPr="00BF1518" w:rsidRDefault="00BF0897" w:rsidP="00BF1518">
      <w:pPr>
        <w:jc w:val="both"/>
        <w:rPr>
          <w:rFonts w:ascii="Times New Roman" w:hAnsi="Times New Roman" w:cs="Times New Roman"/>
          <w:sz w:val="20"/>
          <w:szCs w:val="20"/>
          <w:lang w:val="tr-TR"/>
        </w:rPr>
      </w:pPr>
    </w:p>
    <w:p w14:paraId="5085228E" w14:textId="029CFD7B" w:rsidR="00BF0897" w:rsidRPr="00BF1518" w:rsidRDefault="00BF0897" w:rsidP="00BF1518">
      <w:pPr>
        <w:pStyle w:val="ListParagraph"/>
        <w:numPr>
          <w:ilvl w:val="0"/>
          <w:numId w:val="7"/>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Üyeler arasındaki cari işlemlerin için çok taraflı bir ödem</w:t>
      </w:r>
      <w:r w:rsidR="00CB5D4B" w:rsidRPr="00BF1518">
        <w:rPr>
          <w:rFonts w:ascii="Times New Roman" w:hAnsi="Times New Roman" w:cs="Times New Roman"/>
          <w:sz w:val="20"/>
          <w:szCs w:val="20"/>
          <w:lang w:val="tr-TR"/>
        </w:rPr>
        <w:t>e</w:t>
      </w:r>
      <w:r w:rsidRPr="00BF1518">
        <w:rPr>
          <w:rFonts w:ascii="Times New Roman" w:hAnsi="Times New Roman" w:cs="Times New Roman"/>
          <w:sz w:val="20"/>
          <w:szCs w:val="20"/>
          <w:lang w:val="tr-TR"/>
        </w:rPr>
        <w:t>ler sistemi kurulmasına ve dünya ticaretinin büyümesine zarar veren yabancı para kısıtlamalarının kaldırılmasına yardımcı olmak.</w:t>
      </w:r>
    </w:p>
    <w:p w14:paraId="1E8B9128" w14:textId="77777777" w:rsidR="00BF0897" w:rsidRPr="00BF1518" w:rsidRDefault="00BF0897" w:rsidP="00BF1518">
      <w:pPr>
        <w:jc w:val="both"/>
        <w:rPr>
          <w:rFonts w:ascii="Times New Roman" w:hAnsi="Times New Roman" w:cs="Times New Roman"/>
          <w:sz w:val="20"/>
          <w:szCs w:val="20"/>
          <w:lang w:val="tr-TR"/>
        </w:rPr>
      </w:pPr>
    </w:p>
    <w:p w14:paraId="6B4C70C3" w14:textId="60B81EC9" w:rsidR="00BF0897" w:rsidRPr="00BF1518" w:rsidRDefault="00C94061" w:rsidP="00BF1518">
      <w:pPr>
        <w:pStyle w:val="ListParagraph"/>
        <w:numPr>
          <w:ilvl w:val="0"/>
          <w:numId w:val="7"/>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Yeterli koruma içinde üyelerin f</w:t>
      </w:r>
      <w:r w:rsidR="00BF0897" w:rsidRPr="00BF1518">
        <w:rPr>
          <w:rFonts w:ascii="Times New Roman" w:hAnsi="Times New Roman" w:cs="Times New Roman"/>
          <w:sz w:val="20"/>
          <w:szCs w:val="20"/>
          <w:lang w:val="tr-TR"/>
        </w:rPr>
        <w:t xml:space="preserve">onun genel kaynaklarını geçici olarak </w:t>
      </w:r>
      <w:r w:rsidRPr="00BF1518">
        <w:rPr>
          <w:rFonts w:ascii="Times New Roman" w:hAnsi="Times New Roman" w:cs="Times New Roman"/>
          <w:sz w:val="20"/>
          <w:szCs w:val="20"/>
          <w:lang w:val="tr-TR"/>
        </w:rPr>
        <w:t xml:space="preserve">kullanabilmelerini </w:t>
      </w:r>
      <w:r w:rsidR="00BF0897" w:rsidRPr="00BF1518">
        <w:rPr>
          <w:rFonts w:ascii="Times New Roman" w:hAnsi="Times New Roman" w:cs="Times New Roman"/>
          <w:sz w:val="20"/>
          <w:szCs w:val="20"/>
          <w:lang w:val="tr-TR"/>
        </w:rPr>
        <w:t xml:space="preserve">sağlayarak </w:t>
      </w:r>
      <w:r w:rsidRPr="00BF1518">
        <w:rPr>
          <w:rFonts w:ascii="Times New Roman" w:hAnsi="Times New Roman" w:cs="Times New Roman"/>
          <w:sz w:val="20"/>
          <w:szCs w:val="20"/>
          <w:lang w:val="tr-TR"/>
        </w:rPr>
        <w:t>onlara</w:t>
      </w:r>
      <w:r w:rsidR="00BF0897" w:rsidRPr="00BF1518">
        <w:rPr>
          <w:rFonts w:ascii="Times New Roman" w:hAnsi="Times New Roman" w:cs="Times New Roman"/>
          <w:sz w:val="20"/>
          <w:szCs w:val="20"/>
          <w:lang w:val="tr-TR"/>
        </w:rPr>
        <w:t xml:space="preserve"> güven vermek ve böylece ulusal veya uluslararası zenginliğe zarar verici önlemlere başvurmaksızın ödemeler dengesini düzeltmelerine olanak sağlamak.</w:t>
      </w:r>
    </w:p>
    <w:p w14:paraId="6E8EE2BF" w14:textId="77777777" w:rsidR="00BF0897" w:rsidRPr="00BF1518" w:rsidRDefault="00BF0897" w:rsidP="00BF1518">
      <w:pPr>
        <w:jc w:val="both"/>
        <w:rPr>
          <w:rFonts w:ascii="Times New Roman" w:hAnsi="Times New Roman" w:cs="Times New Roman"/>
          <w:sz w:val="20"/>
          <w:szCs w:val="20"/>
          <w:lang w:val="tr-TR"/>
        </w:rPr>
      </w:pPr>
    </w:p>
    <w:p w14:paraId="7A9DA79A" w14:textId="499FAAE8" w:rsidR="00BF0897" w:rsidRPr="00BF1518" w:rsidRDefault="00BF0897" w:rsidP="00BF1518">
      <w:pPr>
        <w:pStyle w:val="ListParagraph"/>
        <w:numPr>
          <w:ilvl w:val="0"/>
          <w:numId w:val="7"/>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Yukarıdakilerle uyumlu olarak, üyelerin uluslararası ödemeler dengesinde</w:t>
      </w:r>
      <w:r w:rsidR="00CB5D4B" w:rsidRPr="00BF1518">
        <w:rPr>
          <w:rFonts w:ascii="Times New Roman" w:hAnsi="Times New Roman" w:cs="Times New Roman"/>
          <w:sz w:val="20"/>
          <w:szCs w:val="20"/>
          <w:lang w:val="tr-TR"/>
        </w:rPr>
        <w:t>ki</w:t>
      </w:r>
      <w:r w:rsidRPr="00BF1518">
        <w:rPr>
          <w:rFonts w:ascii="Times New Roman" w:hAnsi="Times New Roman" w:cs="Times New Roman"/>
          <w:sz w:val="20"/>
          <w:szCs w:val="20"/>
          <w:lang w:val="tr-TR"/>
        </w:rPr>
        <w:t xml:space="preserve"> dengesizliğin derecesini azaltmak ve süresini kısaltmak.</w:t>
      </w:r>
    </w:p>
    <w:p w14:paraId="0D33C6A5" w14:textId="77777777" w:rsidR="00BF0897" w:rsidRPr="00BF1518" w:rsidRDefault="00BF0897" w:rsidP="00BF1518">
      <w:pPr>
        <w:jc w:val="both"/>
        <w:rPr>
          <w:rFonts w:ascii="Times New Roman" w:hAnsi="Times New Roman" w:cs="Times New Roman"/>
          <w:sz w:val="20"/>
          <w:szCs w:val="20"/>
          <w:lang w:val="tr-TR"/>
        </w:rPr>
      </w:pPr>
    </w:p>
    <w:p w14:paraId="1658599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Dünya Bankası’nın “fakirliği azaltmak” amacı vardı. Bu amaç, aşağıdakileri gerçekleştirmek için gelişen ülkelere kredi sağlayarak gerçekleştirilecekti: </w:t>
      </w:r>
    </w:p>
    <w:p w14:paraId="5672ECA5" w14:textId="77777777" w:rsidR="00BF0897" w:rsidRPr="00BF1518" w:rsidRDefault="00BF0897" w:rsidP="00BF1518">
      <w:pPr>
        <w:jc w:val="both"/>
        <w:rPr>
          <w:rFonts w:ascii="Times New Roman" w:hAnsi="Times New Roman" w:cs="Times New Roman"/>
          <w:sz w:val="20"/>
          <w:szCs w:val="20"/>
          <w:lang w:val="tr-TR"/>
        </w:rPr>
      </w:pPr>
    </w:p>
    <w:p w14:paraId="11ED658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*Yabancı yatırımı teşvik etmek;</w:t>
      </w:r>
    </w:p>
    <w:p w14:paraId="5B5C17D2" w14:textId="77777777" w:rsidR="00BF0897" w:rsidRPr="00BF1518" w:rsidRDefault="00BF0897" w:rsidP="00BF1518">
      <w:pPr>
        <w:ind w:firstLine="720"/>
        <w:jc w:val="both"/>
        <w:rPr>
          <w:rFonts w:ascii="Times New Roman" w:hAnsi="Times New Roman" w:cs="Times New Roman"/>
          <w:sz w:val="20"/>
          <w:szCs w:val="20"/>
          <w:lang w:val="tr-TR"/>
        </w:rPr>
      </w:pPr>
    </w:p>
    <w:p w14:paraId="770ACD3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*Uluslararası ticareti teşvik etmek;</w:t>
      </w:r>
    </w:p>
    <w:p w14:paraId="746EE54E" w14:textId="77777777" w:rsidR="00BF0897" w:rsidRPr="00BF1518" w:rsidRDefault="00BF0897" w:rsidP="00BF1518">
      <w:pPr>
        <w:ind w:firstLine="720"/>
        <w:jc w:val="both"/>
        <w:rPr>
          <w:rFonts w:ascii="Times New Roman" w:hAnsi="Times New Roman" w:cs="Times New Roman"/>
          <w:sz w:val="20"/>
          <w:szCs w:val="20"/>
          <w:lang w:val="tr-TR"/>
        </w:rPr>
      </w:pPr>
    </w:p>
    <w:p w14:paraId="5D5FE22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*Sermaye yatırımını kolaylaştırmak.</w:t>
      </w:r>
    </w:p>
    <w:p w14:paraId="42733BD8" w14:textId="77777777" w:rsidR="00BF0897" w:rsidRPr="00BF1518" w:rsidRDefault="00BF0897" w:rsidP="00BF1518">
      <w:pPr>
        <w:ind w:firstLine="720"/>
        <w:jc w:val="both"/>
        <w:rPr>
          <w:rFonts w:ascii="Times New Roman" w:hAnsi="Times New Roman" w:cs="Times New Roman"/>
          <w:sz w:val="20"/>
          <w:szCs w:val="20"/>
          <w:lang w:val="tr-TR"/>
        </w:rPr>
      </w:pPr>
    </w:p>
    <w:p w14:paraId="59CBB338" w14:textId="77777777" w:rsidR="00BF0897" w:rsidRPr="00BF1518" w:rsidRDefault="00BF0897" w:rsidP="00BF1518">
      <w:pPr>
        <w:jc w:val="both"/>
        <w:rPr>
          <w:rFonts w:ascii="Times New Roman" w:hAnsi="Times New Roman" w:cs="Times New Roman"/>
          <w:sz w:val="20"/>
          <w:szCs w:val="20"/>
          <w:lang w:val="tr-TR"/>
        </w:rPr>
      </w:pPr>
    </w:p>
    <w:p w14:paraId="76A75EC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Dünya Bankası halen beş farklı organizasyondan oluşmaktadır:</w:t>
      </w:r>
    </w:p>
    <w:p w14:paraId="0DED0185" w14:textId="77777777" w:rsidR="00BF0897" w:rsidRPr="00BF1518" w:rsidRDefault="00BF0897" w:rsidP="00BF1518">
      <w:pPr>
        <w:jc w:val="both"/>
        <w:rPr>
          <w:rFonts w:ascii="Times New Roman" w:hAnsi="Times New Roman" w:cs="Times New Roman"/>
          <w:sz w:val="20"/>
          <w:szCs w:val="20"/>
          <w:lang w:val="tr-TR"/>
        </w:rPr>
      </w:pPr>
    </w:p>
    <w:p w14:paraId="5860086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*International Bank for Reconstruction and Development (IBRD);</w:t>
      </w:r>
    </w:p>
    <w:p w14:paraId="772E72DC" w14:textId="77777777" w:rsidR="00BF0897" w:rsidRPr="00BF1518" w:rsidRDefault="00BF0897" w:rsidP="00BF1518">
      <w:pPr>
        <w:jc w:val="both"/>
        <w:rPr>
          <w:rFonts w:ascii="Times New Roman" w:hAnsi="Times New Roman" w:cs="Times New Roman"/>
          <w:sz w:val="20"/>
          <w:szCs w:val="20"/>
          <w:lang w:val="tr-TR"/>
        </w:rPr>
      </w:pPr>
    </w:p>
    <w:p w14:paraId="4BF96B4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*International Development Association (IDA);</w:t>
      </w:r>
    </w:p>
    <w:p w14:paraId="3A94E798" w14:textId="77777777" w:rsidR="00BF0897" w:rsidRPr="00BF1518" w:rsidRDefault="00BF0897" w:rsidP="00BF1518">
      <w:pPr>
        <w:jc w:val="both"/>
        <w:rPr>
          <w:rFonts w:ascii="Times New Roman" w:hAnsi="Times New Roman" w:cs="Times New Roman"/>
          <w:sz w:val="20"/>
          <w:szCs w:val="20"/>
          <w:lang w:val="tr-TR"/>
        </w:rPr>
      </w:pPr>
    </w:p>
    <w:p w14:paraId="7D858E8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*International Finance Corporation (IFC);</w:t>
      </w:r>
    </w:p>
    <w:p w14:paraId="07B9C8DB" w14:textId="77777777" w:rsidR="00BF0897" w:rsidRPr="00BF1518" w:rsidRDefault="00BF0897" w:rsidP="00BF1518">
      <w:pPr>
        <w:jc w:val="both"/>
        <w:rPr>
          <w:rFonts w:ascii="Times New Roman" w:hAnsi="Times New Roman" w:cs="Times New Roman"/>
          <w:sz w:val="20"/>
          <w:szCs w:val="20"/>
          <w:lang w:val="tr-TR"/>
        </w:rPr>
      </w:pPr>
    </w:p>
    <w:p w14:paraId="7D5B3E1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*Multilateral Investment Guarantee Agency (MIGA);</w:t>
      </w:r>
    </w:p>
    <w:p w14:paraId="306AE675" w14:textId="77777777" w:rsidR="00BF0897" w:rsidRPr="00BF1518" w:rsidRDefault="00BF0897" w:rsidP="00BF1518">
      <w:pPr>
        <w:jc w:val="both"/>
        <w:rPr>
          <w:rFonts w:ascii="Times New Roman" w:hAnsi="Times New Roman" w:cs="Times New Roman"/>
          <w:sz w:val="20"/>
          <w:szCs w:val="20"/>
          <w:lang w:val="tr-TR"/>
        </w:rPr>
      </w:pPr>
    </w:p>
    <w:p w14:paraId="1017DD2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*International Centre for Settlement of Investment Disputes (ICSD).</w:t>
      </w:r>
    </w:p>
    <w:p w14:paraId="7E8C52B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684F55F5" w14:textId="31DE7F2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Dünya Bankası gelişmekte olan ülkelere kredi verir. Bankanın eylemleri mutlaka üçlü bir amacı gerçekleştirmeyi yani yabancı yatırımı teşvik etmeyi, uluslararası ticareti teşvik etmeyi, sermaye yatırımını kolaylaştırmayı karşılamalıdır.  Fransa, çok sıkı koşullarla 250 milyon USD alarak Dünya B</w:t>
      </w:r>
      <w:r w:rsidR="00C94061" w:rsidRPr="00BF1518">
        <w:rPr>
          <w:rFonts w:ascii="Times New Roman" w:hAnsi="Times New Roman" w:cs="Times New Roman"/>
          <w:sz w:val="20"/>
          <w:szCs w:val="20"/>
          <w:lang w:val="tr-TR"/>
        </w:rPr>
        <w:t>an</w:t>
      </w:r>
      <w:r w:rsidRPr="00BF1518">
        <w:rPr>
          <w:rFonts w:ascii="Times New Roman" w:hAnsi="Times New Roman" w:cs="Times New Roman"/>
          <w:sz w:val="20"/>
          <w:szCs w:val="20"/>
          <w:lang w:val="tr-TR"/>
        </w:rPr>
        <w:t xml:space="preserve">kası’ndan  ilk kez  para alan ülke olmuştur. Savaş sonrası dönem yardımlarında birçok Avrupa ülkesi Dünya Bankası’ndan ziyade Marshall Planından arayışta olduklarından Dünya Bankası çoğunlukla Avrupalı olmayan gelişen ülkelere hizmet vermeye yönelmiştir.   </w:t>
      </w:r>
    </w:p>
    <w:p w14:paraId="46A1797C" w14:textId="77777777" w:rsidR="00BF0897" w:rsidRPr="00BF1518" w:rsidRDefault="00BF0897" w:rsidP="00BF1518">
      <w:pPr>
        <w:jc w:val="both"/>
        <w:rPr>
          <w:rFonts w:ascii="Times New Roman" w:hAnsi="Times New Roman" w:cs="Times New Roman"/>
          <w:sz w:val="20"/>
          <w:szCs w:val="20"/>
          <w:lang w:val="tr-TR"/>
        </w:rPr>
      </w:pPr>
    </w:p>
    <w:p w14:paraId="3BBE6FF3" w14:textId="77777777" w:rsidR="00BF0897" w:rsidRPr="00BF1518" w:rsidRDefault="00BF0897" w:rsidP="00BF1518">
      <w:pPr>
        <w:jc w:val="both"/>
        <w:rPr>
          <w:rFonts w:ascii="Times New Roman" w:hAnsi="Times New Roman" w:cs="Times New Roman"/>
          <w:sz w:val="20"/>
          <w:szCs w:val="20"/>
          <w:lang w:val="tr-TR"/>
        </w:rPr>
      </w:pPr>
    </w:p>
    <w:p w14:paraId="13D9985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1DB52981"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Özel Çekme Hakları</w:t>
      </w:r>
    </w:p>
    <w:p w14:paraId="4A05F7AE" w14:textId="77777777" w:rsidR="00BF0897" w:rsidRPr="00BF1518" w:rsidRDefault="00BF0897" w:rsidP="00BF1518">
      <w:pPr>
        <w:jc w:val="both"/>
        <w:rPr>
          <w:rFonts w:ascii="Times New Roman" w:hAnsi="Times New Roman" w:cs="Times New Roman"/>
          <w:b/>
          <w:bCs/>
          <w:i/>
          <w:iCs/>
          <w:lang w:val="tr-TR"/>
        </w:rPr>
      </w:pPr>
    </w:p>
    <w:p w14:paraId="61FBA26E" w14:textId="77777777" w:rsidR="00BF0897" w:rsidRPr="00BF1518" w:rsidRDefault="00BF0897" w:rsidP="00BF1518">
      <w:pPr>
        <w:jc w:val="both"/>
        <w:rPr>
          <w:rFonts w:ascii="Times New Roman" w:hAnsi="Times New Roman" w:cs="Times New Roman"/>
          <w:sz w:val="20"/>
          <w:szCs w:val="20"/>
          <w:lang w:val="tr-TR"/>
        </w:rPr>
      </w:pPr>
    </w:p>
    <w:p w14:paraId="0D933619" w14:textId="5E57841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1969 yılında IMF Özel Çekme Hakkı (Special Drawing Right – SDR) denilen bir hesap birimi yarattı. Bu hesap biriminin </w:t>
      </w:r>
      <w:r w:rsidR="00C94061" w:rsidRPr="00BF1518">
        <w:rPr>
          <w:rFonts w:ascii="Times New Roman" w:hAnsi="Times New Roman" w:cs="Times New Roman"/>
          <w:sz w:val="20"/>
          <w:szCs w:val="20"/>
          <w:lang w:val="tr-TR"/>
        </w:rPr>
        <w:t xml:space="preserve">para kodu </w:t>
      </w:r>
      <w:r w:rsidRPr="00BF1518">
        <w:rPr>
          <w:rFonts w:ascii="Times New Roman" w:hAnsi="Times New Roman" w:cs="Times New Roman"/>
          <w:sz w:val="20"/>
          <w:szCs w:val="20"/>
          <w:lang w:val="tr-TR"/>
        </w:rPr>
        <w:t>XDR</w:t>
      </w:r>
      <w:r w:rsidR="00C94061" w:rsidRPr="00BF1518">
        <w:rPr>
          <w:rFonts w:ascii="Times New Roman" w:hAnsi="Times New Roman" w:cs="Times New Roman"/>
          <w:sz w:val="20"/>
          <w:szCs w:val="20"/>
          <w:lang w:val="tr-TR"/>
        </w:rPr>
        <w:t xml:space="preserve"> olup</w:t>
      </w:r>
      <w:r w:rsidRPr="00BF1518">
        <w:rPr>
          <w:rFonts w:ascii="Times New Roman" w:hAnsi="Times New Roman" w:cs="Times New Roman"/>
          <w:sz w:val="20"/>
          <w:szCs w:val="20"/>
          <w:lang w:val="tr-TR"/>
        </w:rPr>
        <w:t xml:space="preserve"> IMF tarafından tanımlanır ve muhafaza edilir. XDR’nin değeri, temel uluslararası paraların ağırlıklı ortalamasıdır ve her 5 yılda bir IMF tarafından gözden geçirilir. Ağırlıklandırmalar her paranın uluslararası ticarette kullanım düzeyine ve ulusal döviz rezervlerindeki yerine dayanır. </w:t>
      </w:r>
      <w:r w:rsidRPr="00BF1518">
        <w:rPr>
          <w:rStyle w:val="FootnoteReference"/>
          <w:rFonts w:ascii="Times New Roman" w:hAnsi="Times New Roman" w:cs="Times New Roman"/>
          <w:sz w:val="20"/>
          <w:szCs w:val="20"/>
          <w:lang w:val="tr-TR"/>
        </w:rPr>
        <w:footnoteReference w:id="22"/>
      </w:r>
      <w:r w:rsidRPr="00BF1518">
        <w:rPr>
          <w:rFonts w:ascii="Times New Roman" w:hAnsi="Times New Roman" w:cs="Times New Roman"/>
          <w:sz w:val="20"/>
          <w:szCs w:val="20"/>
          <w:lang w:val="tr-TR"/>
        </w:rPr>
        <w:t xml:space="preserve"> </w:t>
      </w:r>
    </w:p>
    <w:p w14:paraId="638F1247" w14:textId="77777777" w:rsidR="00BF0897" w:rsidRPr="00BF1518" w:rsidRDefault="00BF0897" w:rsidP="00BF1518">
      <w:pPr>
        <w:jc w:val="both"/>
        <w:rPr>
          <w:rFonts w:ascii="Times New Roman" w:hAnsi="Times New Roman" w:cs="Times New Roman"/>
          <w:sz w:val="20"/>
          <w:szCs w:val="20"/>
          <w:lang w:val="tr-TR"/>
        </w:rPr>
      </w:pPr>
    </w:p>
    <w:p w14:paraId="02BD2CA7" w14:textId="5E72937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Son gözden geçirim Kasım 2105’de yapılmış ve Ekim 2106’da uygul</w:t>
      </w:r>
      <w:r w:rsidR="001D5D43">
        <w:rPr>
          <w:rFonts w:ascii="Times New Roman" w:hAnsi="Times New Roman" w:cs="Times New Roman"/>
          <w:sz w:val="20"/>
          <w:szCs w:val="20"/>
          <w:lang w:val="tr-TR"/>
        </w:rPr>
        <w:t>a</w:t>
      </w:r>
      <w:r w:rsidRPr="00BF1518">
        <w:rPr>
          <w:rFonts w:ascii="Times New Roman" w:hAnsi="Times New Roman" w:cs="Times New Roman"/>
          <w:sz w:val="20"/>
          <w:szCs w:val="20"/>
          <w:lang w:val="tr-TR"/>
        </w:rPr>
        <w:t>maya konulmuştur. İlk kez  Renminbi veya Çin Yuanı sepette yer almıştır. Sepette halen 5 para birimi yer almaktadır:</w:t>
      </w:r>
    </w:p>
    <w:p w14:paraId="2E66A3A3" w14:textId="77777777" w:rsidR="00BF0897" w:rsidRPr="00BF1518" w:rsidRDefault="00BF0897" w:rsidP="00BF1518">
      <w:pPr>
        <w:jc w:val="both"/>
        <w:rPr>
          <w:rFonts w:ascii="Times New Roman" w:hAnsi="Times New Roman" w:cs="Times New Roman"/>
          <w:sz w:val="20"/>
          <w:szCs w:val="20"/>
          <w:lang w:val="tr-TR"/>
        </w:rPr>
      </w:pPr>
    </w:p>
    <w:p w14:paraId="32A07B0F" w14:textId="77777777" w:rsidR="00BF0897" w:rsidRPr="00BF1518" w:rsidRDefault="00BF0897" w:rsidP="00BF1518">
      <w:pPr>
        <w:jc w:val="both"/>
        <w:rPr>
          <w:rFonts w:ascii="Times New Roman" w:hAnsi="Times New Roman" w:cs="Times New Roman"/>
          <w:sz w:val="20"/>
          <w:szCs w:val="20"/>
          <w:lang w:val="tr-TR"/>
        </w:rPr>
      </w:pPr>
    </w:p>
    <w:p w14:paraId="519DCCEF" w14:textId="77777777" w:rsidR="00BF0897" w:rsidRPr="00BF1518" w:rsidRDefault="00BF0897" w:rsidP="00BF1518">
      <w:pPr>
        <w:jc w:val="both"/>
        <w:rPr>
          <w:rFonts w:ascii="Times New Roman" w:hAnsi="Times New Roman" w:cs="Times New Roman"/>
          <w:sz w:val="20"/>
          <w:szCs w:val="20"/>
          <w:lang w:val="tr-TR"/>
        </w:rPr>
      </w:pPr>
    </w:p>
    <w:p w14:paraId="2DCBC88A"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sz w:val="20"/>
          <w:szCs w:val="20"/>
          <w:lang w:val="tr-TR"/>
        </w:rPr>
        <w:t xml:space="preserve">                          </w:t>
      </w:r>
      <w:r w:rsidRPr="00BF1518">
        <w:rPr>
          <w:rFonts w:ascii="Times New Roman" w:hAnsi="Times New Roman" w:cs="Times New Roman"/>
          <w:b/>
          <w:bCs/>
          <w:sz w:val="20"/>
          <w:szCs w:val="20"/>
          <w:lang w:val="tr-TR"/>
        </w:rPr>
        <w:t>Tablo: 3.1 Özel Çekme Hakkı Paraları</w:t>
      </w:r>
    </w:p>
    <w:p w14:paraId="7DD91631"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Ind w:w="988" w:type="dxa"/>
        <w:tblLook w:val="04A0" w:firstRow="1" w:lastRow="0" w:firstColumn="1" w:lastColumn="0" w:noHBand="0" w:noVBand="1"/>
      </w:tblPr>
      <w:tblGrid>
        <w:gridCol w:w="2268"/>
        <w:gridCol w:w="1701"/>
      </w:tblGrid>
      <w:tr w:rsidR="00BF0897" w:rsidRPr="00BF1518" w14:paraId="409AAD74" w14:textId="77777777" w:rsidTr="001D5D43">
        <w:trPr>
          <w:trHeight w:val="426"/>
        </w:trPr>
        <w:tc>
          <w:tcPr>
            <w:tcW w:w="2268" w:type="dxa"/>
          </w:tcPr>
          <w:p w14:paraId="0C35619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Para</w:t>
            </w:r>
          </w:p>
        </w:tc>
        <w:tc>
          <w:tcPr>
            <w:tcW w:w="1701" w:type="dxa"/>
          </w:tcPr>
          <w:p w14:paraId="76EEC223" w14:textId="77777777" w:rsidR="00BF0897" w:rsidRPr="00BF1518" w:rsidRDefault="00BF0897" w:rsidP="001D5D43">
            <w:pPr>
              <w:jc w:val="right"/>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Ağırlık %</w:t>
            </w:r>
          </w:p>
        </w:tc>
      </w:tr>
      <w:tr w:rsidR="00BF0897" w:rsidRPr="00BF1518" w14:paraId="4B4C54F3" w14:textId="77777777" w:rsidTr="001D5D43">
        <w:tc>
          <w:tcPr>
            <w:tcW w:w="2268" w:type="dxa"/>
          </w:tcPr>
          <w:p w14:paraId="08FD14F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ABD Doları</w:t>
            </w:r>
          </w:p>
        </w:tc>
        <w:tc>
          <w:tcPr>
            <w:tcW w:w="1701" w:type="dxa"/>
          </w:tcPr>
          <w:p w14:paraId="701AB2DA" w14:textId="77777777" w:rsidR="00BF0897" w:rsidRPr="00BF1518" w:rsidRDefault="00BF0897" w:rsidP="001D5D43">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41,73</w:t>
            </w:r>
          </w:p>
        </w:tc>
      </w:tr>
      <w:tr w:rsidR="00BF0897" w:rsidRPr="00BF1518" w14:paraId="76F11F43" w14:textId="77777777" w:rsidTr="001D5D43">
        <w:tc>
          <w:tcPr>
            <w:tcW w:w="2268" w:type="dxa"/>
          </w:tcPr>
          <w:p w14:paraId="4A63BC9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Euro</w:t>
            </w:r>
          </w:p>
        </w:tc>
        <w:tc>
          <w:tcPr>
            <w:tcW w:w="1701" w:type="dxa"/>
          </w:tcPr>
          <w:p w14:paraId="6F464C7C" w14:textId="77777777" w:rsidR="00BF0897" w:rsidRPr="00BF1518" w:rsidRDefault="00BF0897" w:rsidP="001D5D43">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30,93</w:t>
            </w:r>
          </w:p>
        </w:tc>
      </w:tr>
      <w:tr w:rsidR="00BF0897" w:rsidRPr="00BF1518" w14:paraId="05DB4AF4" w14:textId="77777777" w:rsidTr="001D5D43">
        <w:tc>
          <w:tcPr>
            <w:tcW w:w="2268" w:type="dxa"/>
          </w:tcPr>
          <w:p w14:paraId="1B49550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Çin Yuanı</w:t>
            </w:r>
          </w:p>
        </w:tc>
        <w:tc>
          <w:tcPr>
            <w:tcW w:w="1701" w:type="dxa"/>
          </w:tcPr>
          <w:p w14:paraId="6750124F" w14:textId="77777777" w:rsidR="00BF0897" w:rsidRPr="00BF1518" w:rsidRDefault="00BF0897" w:rsidP="001D5D43">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10,92</w:t>
            </w:r>
          </w:p>
        </w:tc>
      </w:tr>
      <w:tr w:rsidR="00BF0897" w:rsidRPr="00BF1518" w14:paraId="4337CCB4" w14:textId="77777777" w:rsidTr="001D5D43">
        <w:tc>
          <w:tcPr>
            <w:tcW w:w="2268" w:type="dxa"/>
          </w:tcPr>
          <w:p w14:paraId="48D7157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Japon Yeni</w:t>
            </w:r>
          </w:p>
        </w:tc>
        <w:tc>
          <w:tcPr>
            <w:tcW w:w="1701" w:type="dxa"/>
          </w:tcPr>
          <w:p w14:paraId="7E5FFB47" w14:textId="77777777" w:rsidR="00BF0897" w:rsidRPr="00BF1518" w:rsidRDefault="00BF0897" w:rsidP="001D5D43">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8,33</w:t>
            </w:r>
          </w:p>
        </w:tc>
      </w:tr>
      <w:tr w:rsidR="00BF0897" w:rsidRPr="00BF1518" w14:paraId="7884AB70" w14:textId="77777777" w:rsidTr="001D5D43">
        <w:tc>
          <w:tcPr>
            <w:tcW w:w="2268" w:type="dxa"/>
          </w:tcPr>
          <w:p w14:paraId="4EB4DD3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İngiliz Poundu</w:t>
            </w:r>
          </w:p>
        </w:tc>
        <w:tc>
          <w:tcPr>
            <w:tcW w:w="1701" w:type="dxa"/>
          </w:tcPr>
          <w:p w14:paraId="0B989B26" w14:textId="77777777" w:rsidR="00BF0897" w:rsidRPr="00BF1518" w:rsidRDefault="00BF0897" w:rsidP="001D5D43">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8,09</w:t>
            </w:r>
          </w:p>
        </w:tc>
      </w:tr>
      <w:tr w:rsidR="00BF0897" w:rsidRPr="00BF1518" w14:paraId="4FC80914" w14:textId="77777777" w:rsidTr="001D5D43">
        <w:tc>
          <w:tcPr>
            <w:tcW w:w="2268" w:type="dxa"/>
          </w:tcPr>
          <w:p w14:paraId="14B1CF1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Toplam</w:t>
            </w:r>
          </w:p>
        </w:tc>
        <w:tc>
          <w:tcPr>
            <w:tcW w:w="1701" w:type="dxa"/>
          </w:tcPr>
          <w:p w14:paraId="04627250" w14:textId="77777777" w:rsidR="00BF0897" w:rsidRPr="00BF1518" w:rsidRDefault="00BF0897" w:rsidP="001D5D43">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100,00</w:t>
            </w:r>
          </w:p>
        </w:tc>
      </w:tr>
    </w:tbl>
    <w:p w14:paraId="48112FF0" w14:textId="77777777" w:rsidR="00BF0897" w:rsidRPr="00BF1518" w:rsidRDefault="00BF0897" w:rsidP="00BF1518">
      <w:pPr>
        <w:jc w:val="both"/>
        <w:rPr>
          <w:rFonts w:ascii="Times New Roman" w:hAnsi="Times New Roman" w:cs="Times New Roman"/>
          <w:sz w:val="20"/>
          <w:szCs w:val="20"/>
          <w:lang w:val="tr-TR"/>
        </w:rPr>
      </w:pPr>
    </w:p>
    <w:p w14:paraId="5668E4B3" w14:textId="77777777" w:rsidR="00BF0897" w:rsidRPr="00BF1518" w:rsidRDefault="00BF0897" w:rsidP="00BF1518">
      <w:pPr>
        <w:jc w:val="both"/>
        <w:rPr>
          <w:rFonts w:ascii="Times New Roman" w:hAnsi="Times New Roman" w:cs="Times New Roman"/>
          <w:b/>
          <w:bCs/>
          <w:i/>
          <w:iCs/>
          <w:lang w:val="tr-TR"/>
        </w:rPr>
      </w:pPr>
    </w:p>
    <w:p w14:paraId="111A910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SDR, uluslararası bir rezerv varlık olup mevcut yabancı para rezervlerini desteklemektedir. IMF ve diğer organizasyonlar için ise bir hesap birimi olarak kullanılır. Bazı ülkeler, SDR’yi paralarını bağladıkları bir temel olarak da kullanırlar. Münferit ülkeler, SDR’yi IMF’de mevduat biçiminde tutarlar. SDR hesapları resmi olarak tutulan altın, yabancı para ve IMF’deki rezerv pozisyonu ile birlikte ülkenin uluslararası parasal rezervlerini oluşturur.  Üyeler, kendi aralarındaki işlemleri SDR’nin transferi ile de ödeyebilirler.  </w:t>
      </w:r>
    </w:p>
    <w:p w14:paraId="433B7A63" w14:textId="77777777" w:rsidR="00BF0897" w:rsidRPr="00BF1518" w:rsidRDefault="00BF0897" w:rsidP="00BF1518">
      <w:pPr>
        <w:jc w:val="both"/>
        <w:rPr>
          <w:rFonts w:ascii="Times New Roman" w:hAnsi="Times New Roman" w:cs="Times New Roman"/>
          <w:b/>
          <w:bCs/>
          <w:i/>
          <w:iCs/>
          <w:lang w:val="tr-TR"/>
        </w:rPr>
      </w:pPr>
    </w:p>
    <w:p w14:paraId="5BD2F98F" w14:textId="77777777" w:rsidR="00BF0897" w:rsidRPr="00BF1518" w:rsidRDefault="00BF0897" w:rsidP="00BF1518">
      <w:pPr>
        <w:jc w:val="both"/>
        <w:rPr>
          <w:rFonts w:ascii="Times New Roman" w:hAnsi="Times New Roman" w:cs="Times New Roman"/>
          <w:b/>
          <w:bCs/>
          <w:i/>
          <w:iCs/>
          <w:lang w:val="tr-TR"/>
        </w:rPr>
      </w:pPr>
    </w:p>
    <w:p w14:paraId="47BCDBBC"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IMF: 1990’ların Sonuna Kadar</w:t>
      </w:r>
    </w:p>
    <w:p w14:paraId="33468DA5" w14:textId="77777777" w:rsidR="00BF0897" w:rsidRPr="00BF1518" w:rsidRDefault="00BF0897" w:rsidP="00BF1518">
      <w:pPr>
        <w:jc w:val="both"/>
        <w:rPr>
          <w:rFonts w:ascii="Times New Roman" w:hAnsi="Times New Roman" w:cs="Times New Roman"/>
          <w:b/>
          <w:bCs/>
          <w:i/>
          <w:iCs/>
          <w:lang w:val="tr-TR"/>
        </w:rPr>
      </w:pPr>
    </w:p>
    <w:p w14:paraId="34B4BE52" w14:textId="0F631B4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IMF üyenin kendisindeki pozisyonunu belirlemek için </w:t>
      </w:r>
      <w:r w:rsidRPr="001D5D43">
        <w:rPr>
          <w:rFonts w:ascii="Times New Roman" w:hAnsi="Times New Roman" w:cs="Times New Roman"/>
          <w:b/>
          <w:bCs/>
          <w:i/>
          <w:iCs/>
          <w:sz w:val="20"/>
          <w:szCs w:val="20"/>
          <w:lang w:val="tr-TR"/>
        </w:rPr>
        <w:t xml:space="preserve">“kota sistemi“ </w:t>
      </w:r>
      <w:r w:rsidR="001D5D43" w:rsidRPr="001D5D43">
        <w:rPr>
          <w:rFonts w:ascii="Times New Roman" w:hAnsi="Times New Roman" w:cs="Times New Roman"/>
          <w:b/>
          <w:bCs/>
          <w:i/>
          <w:iCs/>
          <w:sz w:val="20"/>
          <w:szCs w:val="20"/>
          <w:lang w:val="tr-TR"/>
        </w:rPr>
        <w:t xml:space="preserve"> (quota</w:t>
      </w:r>
      <w:r w:rsidR="001D5D43">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olarak isimlendirilen bir sistemi kullanır. Kota, bir ülkenin Gayrisafi Yurt İçi Hasılası (GDP), dış ticaret olan açıklığı veya ticari korumacılık politikalarının olmadığını gösteren açıklık, ekonomik değişkenlik ve uluslararası rezervlerin ağırlıklı ortalamasıdır. Her ülkenin kotası, IMF’nin hesap birimi olan SDR ile belirlenir. IMF, bir üyenin göreli pozisyonunu değerlendirmeye yardımcı olmak için bir kota formülü kullanır.</w:t>
      </w:r>
      <w:r w:rsidR="009106F5" w:rsidRPr="00BF1518">
        <w:rPr>
          <w:rStyle w:val="FootnoteReference"/>
          <w:rFonts w:ascii="Times New Roman" w:hAnsi="Times New Roman" w:cs="Times New Roman"/>
          <w:sz w:val="20"/>
          <w:szCs w:val="20"/>
          <w:lang w:val="tr-TR"/>
        </w:rPr>
        <w:footnoteReference w:id="23"/>
      </w:r>
    </w:p>
    <w:p w14:paraId="14F61F4A" w14:textId="77777777" w:rsidR="00BF0897" w:rsidRPr="00BF1518" w:rsidRDefault="00BF0897" w:rsidP="00BF1518">
      <w:pPr>
        <w:jc w:val="both"/>
        <w:rPr>
          <w:rFonts w:ascii="Times New Roman" w:hAnsi="Times New Roman" w:cs="Times New Roman"/>
          <w:sz w:val="20"/>
          <w:szCs w:val="20"/>
          <w:lang w:val="tr-TR"/>
        </w:rPr>
      </w:pPr>
    </w:p>
    <w:p w14:paraId="411B2902" w14:textId="44588E3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ülkenin kotasının çok sayıda etkileri vardır. Birincisi, kota bir ülkenin IMF kaynaklarına katkıda bulunması gereken miktardır: dörtte biri rezerv paralardan (dolar, Euro, yen veya pound) olması gerekir iken kalanı ülkenin kendi ulusal parası olabilir. Bu fonlar, finansal destek gereksinimi olan üye ülkelere kredi verilebilmesi için IMF emrinde olmalıdır. İkincisi, kota ülkenin sahip olduğu oy oranı yüzdesi ile yakından bağlantılıdır: daha yüksek kota daha fazla oy yüzdesi demektir. Ancak küresel finansal krizden bu yana oyların % 6 kadarı, aşırı-temsile sahip ülkelerden daha fazla dinamik veya daha düşük gelirli ülkelere kaymasıyla oylarda revizyon olmuştur. Nihayet kota, üye ülkenin IMF’den borç alabileceği en yüksek miktarı belirler. Bir ülke, bir yıl içinde kotasının %200’üne kadar, toplamda da % 600’üne kadar borç alabilir. İstisnai durumlarda üst limit artırılabilir. </w:t>
      </w:r>
    </w:p>
    <w:p w14:paraId="4A01045F" w14:textId="77777777" w:rsidR="00BF0897" w:rsidRPr="00BF1518" w:rsidRDefault="00BF0897" w:rsidP="00BF1518">
      <w:pPr>
        <w:ind w:firstLine="720"/>
        <w:jc w:val="both"/>
        <w:rPr>
          <w:rFonts w:ascii="Times New Roman" w:hAnsi="Times New Roman" w:cs="Times New Roman"/>
          <w:sz w:val="20"/>
          <w:szCs w:val="20"/>
          <w:lang w:val="tr-TR"/>
        </w:rPr>
      </w:pPr>
    </w:p>
    <w:p w14:paraId="241197C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Kotalar her beş yılda bir yenilenir, ancak bir ülkenin kotası onun mubakatı olmaksızın artırılamaz.</w:t>
      </w:r>
    </w:p>
    <w:p w14:paraId="51F7F93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120A9F8" w14:textId="77777777" w:rsidR="00BF0897" w:rsidRPr="00BF1518" w:rsidRDefault="00BF0897" w:rsidP="00BF1518">
      <w:pPr>
        <w:jc w:val="both"/>
        <w:rPr>
          <w:rFonts w:ascii="Times New Roman" w:hAnsi="Times New Roman" w:cs="Times New Roman"/>
          <w:b/>
          <w:bCs/>
          <w:i/>
          <w:iCs/>
          <w:lang w:val="tr-TR"/>
        </w:rPr>
      </w:pPr>
    </w:p>
    <w:p w14:paraId="4D2553A7" w14:textId="16892156"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 xml:space="preserve">Yapısal </w:t>
      </w:r>
      <w:r w:rsidR="007C23F2" w:rsidRPr="00BF1518">
        <w:rPr>
          <w:rFonts w:ascii="Times New Roman" w:hAnsi="Times New Roman" w:cs="Times New Roman"/>
          <w:b/>
          <w:bCs/>
          <w:i/>
          <w:iCs/>
          <w:lang w:val="tr-TR"/>
        </w:rPr>
        <w:t>Uyum</w:t>
      </w:r>
      <w:r w:rsidRPr="00BF1518">
        <w:rPr>
          <w:rFonts w:ascii="Times New Roman" w:hAnsi="Times New Roman" w:cs="Times New Roman"/>
          <w:b/>
          <w:bCs/>
          <w:i/>
          <w:iCs/>
          <w:lang w:val="tr-TR"/>
        </w:rPr>
        <w:t xml:space="preserve"> Proğramları (SAPs)</w:t>
      </w:r>
    </w:p>
    <w:p w14:paraId="2C070F3A" w14:textId="77777777" w:rsidR="00BF0897" w:rsidRPr="00BF1518" w:rsidRDefault="00BF0897" w:rsidP="00BF1518">
      <w:pPr>
        <w:jc w:val="both"/>
        <w:rPr>
          <w:rFonts w:ascii="Times New Roman" w:hAnsi="Times New Roman" w:cs="Times New Roman"/>
          <w:b/>
          <w:bCs/>
          <w:i/>
          <w:iCs/>
          <w:lang w:val="tr-TR"/>
        </w:rPr>
      </w:pPr>
    </w:p>
    <w:p w14:paraId="25DFEA94" w14:textId="3CB7B9A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IMF ve Dünya B</w:t>
      </w:r>
      <w:r w:rsidR="009106F5" w:rsidRPr="00BF1518">
        <w:rPr>
          <w:rFonts w:ascii="Times New Roman" w:hAnsi="Times New Roman" w:cs="Times New Roman"/>
          <w:sz w:val="20"/>
          <w:szCs w:val="20"/>
          <w:lang w:val="tr-TR"/>
        </w:rPr>
        <w:t>an</w:t>
      </w:r>
      <w:r w:rsidRPr="00BF1518">
        <w:rPr>
          <w:rFonts w:ascii="Times New Roman" w:hAnsi="Times New Roman" w:cs="Times New Roman"/>
          <w:sz w:val="20"/>
          <w:szCs w:val="20"/>
          <w:lang w:val="tr-TR"/>
        </w:rPr>
        <w:t xml:space="preserve">kası üye bir ülkeye kredi verdiğinde buna kredi almak için yerine getirilmesi gereken koşulları belirleyen bir yapısal </w:t>
      </w:r>
      <w:r w:rsidR="007C23F2" w:rsidRPr="00BF1518">
        <w:rPr>
          <w:rFonts w:ascii="Times New Roman" w:hAnsi="Times New Roman" w:cs="Times New Roman"/>
          <w:sz w:val="20"/>
          <w:szCs w:val="20"/>
          <w:lang w:val="tr-TR"/>
        </w:rPr>
        <w:t>uyum</w:t>
      </w:r>
      <w:r w:rsidRPr="00BF1518">
        <w:rPr>
          <w:rFonts w:ascii="Times New Roman" w:hAnsi="Times New Roman" w:cs="Times New Roman"/>
          <w:sz w:val="20"/>
          <w:szCs w:val="20"/>
          <w:lang w:val="tr-TR"/>
        </w:rPr>
        <w:t xml:space="preserve"> proğramı (structural adjustment program) eşlik eder. Ülkenin insanları üzerinde etkiye sahip olabildiğinden SAP önemli eleştiriler almaktadır. </w:t>
      </w:r>
    </w:p>
    <w:p w14:paraId="1A3706AF" w14:textId="77777777" w:rsidR="00BF0897" w:rsidRPr="00BF1518" w:rsidRDefault="00BF0897" w:rsidP="00BF1518">
      <w:pPr>
        <w:ind w:firstLine="720"/>
        <w:jc w:val="both"/>
        <w:rPr>
          <w:rFonts w:ascii="Times New Roman" w:hAnsi="Times New Roman" w:cs="Times New Roman"/>
          <w:sz w:val="20"/>
          <w:szCs w:val="20"/>
          <w:lang w:val="tr-TR"/>
        </w:rPr>
      </w:pPr>
    </w:p>
    <w:p w14:paraId="4C083606" w14:textId="1459192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SAP’ın amacı, bütçe açıkları, yüksel enflasyon düzeyleri veya çoğunlukla kiralar, yakıt ve temel gıda maddeleri gibi temel kalemler üzerinde fiyat kontrollerinin olduğu krizin gidişatını açıklamaktır.  Bu çoğunlukla hükümetin harcama proğramlarını keserek bir ülkeyi bütçe açıklarını azaltmaya zorlamak ve böylece devlet borçlanmasını azaltarak özelleştirme, yasal düzenlemelerin gevşetilmesi ve ticaret engellerini azaltarak ülkenin daha fazla Pazar-esaslı politikaları benimsemesini teşvik ederek gerçekleştirilir. Bu genel yaklaşım çoğunlukla Washington Consensus olarak isimlendirilmiş ve verimliliği teşvik ederek ekonomik büyüme yaratmak için kabul edilmiş genel bir stratejidir.  </w:t>
      </w:r>
    </w:p>
    <w:p w14:paraId="720D64D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06E24BB9" w14:textId="77777777" w:rsidR="00BF0897" w:rsidRPr="00BF1518" w:rsidRDefault="00BF0897" w:rsidP="00BF1518">
      <w:pPr>
        <w:jc w:val="both"/>
        <w:rPr>
          <w:rFonts w:ascii="Times New Roman" w:hAnsi="Times New Roman" w:cs="Times New Roman"/>
          <w:sz w:val="20"/>
          <w:szCs w:val="20"/>
          <w:lang w:val="tr-TR"/>
        </w:rPr>
      </w:pPr>
    </w:p>
    <w:p w14:paraId="327FB3ED" w14:textId="77777777" w:rsidR="00BF0897" w:rsidRPr="00BF1518" w:rsidRDefault="00BF0897" w:rsidP="00BF1518">
      <w:pPr>
        <w:jc w:val="both"/>
        <w:rPr>
          <w:rFonts w:ascii="Times New Roman" w:hAnsi="Times New Roman" w:cs="Times New Roman"/>
          <w:b/>
          <w:bCs/>
          <w:i/>
          <w:iCs/>
          <w:lang w:val="tr-TR"/>
        </w:rPr>
      </w:pPr>
    </w:p>
    <w:p w14:paraId="68265C05"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Washington Consensus veya Neoliberalizm</w:t>
      </w:r>
    </w:p>
    <w:p w14:paraId="22A50C40" w14:textId="77777777" w:rsidR="00BF0897" w:rsidRPr="00BF1518" w:rsidRDefault="00BF0897" w:rsidP="00BF1518">
      <w:pPr>
        <w:jc w:val="both"/>
        <w:rPr>
          <w:rFonts w:ascii="Times New Roman" w:hAnsi="Times New Roman" w:cs="Times New Roman"/>
          <w:b/>
          <w:bCs/>
          <w:i/>
          <w:iCs/>
          <w:lang w:val="tr-TR"/>
        </w:rPr>
      </w:pPr>
    </w:p>
    <w:p w14:paraId="30D3C453" w14:textId="359648F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Washington Consensus, IMF ve Dünya Bankası’ndan yardım isteyen ülkelerde reform yapmak </w:t>
      </w:r>
      <w:r w:rsidR="004963DF" w:rsidRPr="00BF1518">
        <w:rPr>
          <w:rFonts w:ascii="Times New Roman" w:hAnsi="Times New Roman" w:cs="Times New Roman"/>
          <w:sz w:val="20"/>
          <w:szCs w:val="20"/>
          <w:lang w:val="tr-TR"/>
        </w:rPr>
        <w:t xml:space="preserve">için </w:t>
      </w:r>
      <w:r w:rsidRPr="00BF1518">
        <w:rPr>
          <w:rFonts w:ascii="Times New Roman" w:hAnsi="Times New Roman" w:cs="Times New Roman"/>
          <w:sz w:val="20"/>
          <w:szCs w:val="20"/>
          <w:lang w:val="tr-TR"/>
        </w:rPr>
        <w:t>gerekli  olan yaklaşım konusunda uluslararası finansal kuruluşlar (IFIs) arasında yapılmış olan bir mut</w:t>
      </w:r>
      <w:r w:rsidR="004963DF" w:rsidRPr="00BF1518">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bakattır. Yaklaşım, 1980’lerde  Latin Amerika’daki krizlere karşı bir   çözüm amacıyla geliştirilmiştir. </w:t>
      </w:r>
    </w:p>
    <w:p w14:paraId="471F6C29" w14:textId="77777777" w:rsidR="00BF0897" w:rsidRPr="00BF1518" w:rsidRDefault="00BF0897" w:rsidP="00BF1518">
      <w:pPr>
        <w:jc w:val="both"/>
        <w:rPr>
          <w:rFonts w:ascii="Times New Roman" w:hAnsi="Times New Roman" w:cs="Times New Roman"/>
          <w:sz w:val="20"/>
          <w:szCs w:val="20"/>
          <w:lang w:val="tr-TR"/>
        </w:rPr>
      </w:pPr>
    </w:p>
    <w:p w14:paraId="1B8529BA" w14:textId="681AA96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Terimi isimlendiren iktisatçı John Williamson Washington Consensus’u </w:t>
      </w:r>
      <w:r w:rsidR="004963DF" w:rsidRPr="00BF1518">
        <w:rPr>
          <w:rFonts w:ascii="Times New Roman" w:hAnsi="Times New Roman" w:cs="Times New Roman"/>
          <w:sz w:val="20"/>
          <w:szCs w:val="20"/>
          <w:lang w:val="tr-TR"/>
        </w:rPr>
        <w:t>meydana getiren</w:t>
      </w:r>
      <w:r w:rsidRPr="00BF1518">
        <w:rPr>
          <w:rFonts w:ascii="Times New Roman" w:hAnsi="Times New Roman" w:cs="Times New Roman"/>
          <w:sz w:val="20"/>
          <w:szCs w:val="20"/>
          <w:lang w:val="tr-TR"/>
        </w:rPr>
        <w:t xml:space="preserve">  10 noktad</w:t>
      </w:r>
      <w:r w:rsidR="004963DF" w:rsidRPr="00BF1518">
        <w:rPr>
          <w:rFonts w:ascii="Times New Roman" w:hAnsi="Times New Roman" w:cs="Times New Roman"/>
          <w:sz w:val="20"/>
          <w:szCs w:val="20"/>
          <w:lang w:val="tr-TR"/>
        </w:rPr>
        <w:t xml:space="preserve">an </w:t>
      </w:r>
      <w:r w:rsidRPr="00BF1518">
        <w:rPr>
          <w:rFonts w:ascii="Times New Roman" w:hAnsi="Times New Roman" w:cs="Times New Roman"/>
          <w:sz w:val="20"/>
          <w:szCs w:val="20"/>
          <w:lang w:val="tr-TR"/>
        </w:rPr>
        <w:t xml:space="preserve"> </w:t>
      </w:r>
      <w:r w:rsidR="004963DF" w:rsidRPr="00BF1518">
        <w:rPr>
          <w:rFonts w:ascii="Times New Roman" w:hAnsi="Times New Roman" w:cs="Times New Roman"/>
          <w:sz w:val="20"/>
          <w:szCs w:val="20"/>
          <w:lang w:val="tr-TR"/>
        </w:rPr>
        <w:t xml:space="preserve"> oluşan bir </w:t>
      </w:r>
      <w:r w:rsidRPr="00BF1518">
        <w:rPr>
          <w:rFonts w:ascii="Times New Roman" w:hAnsi="Times New Roman" w:cs="Times New Roman"/>
          <w:sz w:val="20"/>
          <w:szCs w:val="20"/>
          <w:lang w:val="tr-TR"/>
        </w:rPr>
        <w:t>politikalar listesi üretmiştir. Bunlar;</w:t>
      </w:r>
    </w:p>
    <w:p w14:paraId="5E9E8D53" w14:textId="77777777" w:rsidR="00BF0897" w:rsidRPr="00BF1518" w:rsidRDefault="00BF0897" w:rsidP="00BF1518">
      <w:pPr>
        <w:jc w:val="both"/>
        <w:rPr>
          <w:rFonts w:ascii="Times New Roman" w:hAnsi="Times New Roman" w:cs="Times New Roman"/>
          <w:sz w:val="20"/>
          <w:szCs w:val="20"/>
          <w:lang w:val="tr-TR"/>
        </w:rPr>
      </w:pPr>
    </w:p>
    <w:p w14:paraId="03A0914F" w14:textId="7A996F2B" w:rsidR="00BF0897" w:rsidRPr="00BF1518" w:rsidRDefault="00BF0897"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Mali</w:t>
      </w:r>
      <w:r w:rsidR="004963DF" w:rsidRPr="00BF1518">
        <w:rPr>
          <w:rFonts w:ascii="Times New Roman" w:hAnsi="Times New Roman" w:cs="Times New Roman"/>
          <w:sz w:val="20"/>
          <w:szCs w:val="20"/>
          <w:lang w:val="tr-TR"/>
        </w:rPr>
        <w:t>ye</w:t>
      </w:r>
      <w:r w:rsidRPr="00BF1518">
        <w:rPr>
          <w:rFonts w:ascii="Times New Roman" w:hAnsi="Times New Roman" w:cs="Times New Roman"/>
          <w:sz w:val="20"/>
          <w:szCs w:val="20"/>
          <w:lang w:val="tr-TR"/>
        </w:rPr>
        <w:t xml:space="preserve"> politika</w:t>
      </w:r>
      <w:r w:rsidR="004963DF" w:rsidRPr="00BF1518">
        <w:rPr>
          <w:rFonts w:ascii="Times New Roman" w:hAnsi="Times New Roman" w:cs="Times New Roman"/>
          <w:sz w:val="20"/>
          <w:szCs w:val="20"/>
          <w:lang w:val="tr-TR"/>
        </w:rPr>
        <w:t>sında</w:t>
      </w:r>
      <w:r w:rsidRPr="00BF1518">
        <w:rPr>
          <w:rFonts w:ascii="Times New Roman" w:hAnsi="Times New Roman" w:cs="Times New Roman"/>
          <w:sz w:val="20"/>
          <w:szCs w:val="20"/>
          <w:lang w:val="tr-TR"/>
        </w:rPr>
        <w:t xml:space="preserve"> (fiscal policy) disiplin olmalıdır. Hükümetler, GDP’lerine oranla büyük bütçe açıklarından kaçınmalıdırlar.</w:t>
      </w:r>
    </w:p>
    <w:p w14:paraId="41F3233F" w14:textId="77777777" w:rsidR="00BF0897" w:rsidRPr="00BF1518" w:rsidRDefault="00BF0897" w:rsidP="00BF1518">
      <w:pPr>
        <w:jc w:val="both"/>
        <w:rPr>
          <w:rFonts w:ascii="Times New Roman" w:hAnsi="Times New Roman" w:cs="Times New Roman"/>
          <w:sz w:val="20"/>
          <w:szCs w:val="20"/>
          <w:lang w:val="tr-TR"/>
        </w:rPr>
      </w:pPr>
    </w:p>
    <w:p w14:paraId="279BED6C" w14:textId="77777777" w:rsidR="00BF0897" w:rsidRPr="00BF1518" w:rsidRDefault="00BF0897"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Kamu harcaması öncelikleri mali yardımlardan yüksek getiriler sağlayacak yatırım alanlarına kaydırılmalıdır.</w:t>
      </w:r>
    </w:p>
    <w:p w14:paraId="23F0114B" w14:textId="77777777" w:rsidR="00BF0897" w:rsidRPr="00BF1518" w:rsidRDefault="00BF0897" w:rsidP="00BF1518">
      <w:pPr>
        <w:jc w:val="both"/>
        <w:rPr>
          <w:rFonts w:ascii="Times New Roman" w:hAnsi="Times New Roman" w:cs="Times New Roman"/>
          <w:sz w:val="20"/>
          <w:szCs w:val="20"/>
          <w:lang w:val="tr-TR"/>
        </w:rPr>
      </w:pPr>
    </w:p>
    <w:p w14:paraId="4BD4218B" w14:textId="77777777" w:rsidR="00BF0897" w:rsidRPr="00BF1518" w:rsidRDefault="00BF0897"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Vergi bazını genişleten ve marjinal vergi oranını düşüren vergi reformu yapılmalıdır.</w:t>
      </w:r>
    </w:p>
    <w:p w14:paraId="2417AD49" w14:textId="77777777" w:rsidR="00BF0897" w:rsidRPr="00BF1518" w:rsidRDefault="00BF0897" w:rsidP="00BF1518">
      <w:pPr>
        <w:jc w:val="both"/>
        <w:rPr>
          <w:rFonts w:ascii="Times New Roman" w:hAnsi="Times New Roman" w:cs="Times New Roman"/>
          <w:sz w:val="20"/>
          <w:szCs w:val="20"/>
          <w:lang w:val="tr-TR"/>
        </w:rPr>
      </w:pPr>
    </w:p>
    <w:p w14:paraId="3B5F908D" w14:textId="77777777" w:rsidR="00BF0897" w:rsidRPr="00BF1518" w:rsidRDefault="00BF0897"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Faiz oranları pazar tarafından belirlenmeli ve reel terimlerle makul ve pozitif olmalıdır.</w:t>
      </w:r>
    </w:p>
    <w:p w14:paraId="5C39528E" w14:textId="77777777" w:rsidR="00BF0897" w:rsidRPr="00BF1518" w:rsidRDefault="00BF0897" w:rsidP="00BF1518">
      <w:pPr>
        <w:jc w:val="both"/>
        <w:rPr>
          <w:rFonts w:ascii="Times New Roman" w:hAnsi="Times New Roman" w:cs="Times New Roman"/>
          <w:sz w:val="20"/>
          <w:szCs w:val="20"/>
          <w:lang w:val="tr-TR"/>
        </w:rPr>
      </w:pPr>
    </w:p>
    <w:p w14:paraId="1E20E98E" w14:textId="7AB2E041" w:rsidR="00BF0897" w:rsidRPr="00BF1518" w:rsidRDefault="004963DF"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Döviz</w:t>
      </w:r>
      <w:r w:rsidR="00BF0897" w:rsidRPr="00BF1518">
        <w:rPr>
          <w:rFonts w:ascii="Times New Roman" w:hAnsi="Times New Roman" w:cs="Times New Roman"/>
          <w:sz w:val="20"/>
          <w:szCs w:val="20"/>
          <w:lang w:val="tr-TR"/>
        </w:rPr>
        <w:t xml:space="preserve"> kurları rekabetçi olmalı ve geleneksel-olmayan ihracatta hızlı büyüme yaratacak şekilde dizayn edilmelidir. </w:t>
      </w:r>
    </w:p>
    <w:p w14:paraId="6FACA980" w14:textId="77777777" w:rsidR="00BF0897" w:rsidRPr="00BF1518" w:rsidRDefault="00BF0897" w:rsidP="00BF1518">
      <w:pPr>
        <w:jc w:val="both"/>
        <w:rPr>
          <w:rFonts w:ascii="Times New Roman" w:hAnsi="Times New Roman" w:cs="Times New Roman"/>
          <w:sz w:val="20"/>
          <w:szCs w:val="20"/>
          <w:lang w:val="tr-TR"/>
        </w:rPr>
      </w:pPr>
    </w:p>
    <w:p w14:paraId="4DEF8730" w14:textId="77777777" w:rsidR="00BF0897" w:rsidRPr="00BF1518" w:rsidRDefault="00BF0897"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İthalat üzerindeki kısıtlamaları azaltmak için ticaret liberalleştirilmelidir. Ticari koruma düşük ve göreli olarak yeknesak tarifeler yoluyla yapılmalıdır.</w:t>
      </w:r>
    </w:p>
    <w:p w14:paraId="792227A8" w14:textId="77777777" w:rsidR="00BF0897" w:rsidRPr="00BF1518" w:rsidRDefault="00BF0897" w:rsidP="00BF1518">
      <w:pPr>
        <w:jc w:val="both"/>
        <w:rPr>
          <w:rFonts w:ascii="Times New Roman" w:hAnsi="Times New Roman" w:cs="Times New Roman"/>
          <w:sz w:val="20"/>
          <w:szCs w:val="20"/>
          <w:lang w:val="tr-TR"/>
        </w:rPr>
      </w:pPr>
    </w:p>
    <w:p w14:paraId="2E585576" w14:textId="77777777" w:rsidR="00BF0897" w:rsidRPr="00BF1518" w:rsidRDefault="00BF0897"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Doğrudan yabancı sermaye yatırımı (FDI) önündeki engeller ülkeye FDI girişini artırmayı teşvik etmek amacıyla azaltılmalıdır.</w:t>
      </w:r>
    </w:p>
    <w:p w14:paraId="0DD36C68" w14:textId="77777777" w:rsidR="00BF0897" w:rsidRPr="00BF1518" w:rsidRDefault="00BF0897" w:rsidP="00BF1518">
      <w:pPr>
        <w:jc w:val="both"/>
        <w:rPr>
          <w:rFonts w:ascii="Times New Roman" w:hAnsi="Times New Roman" w:cs="Times New Roman"/>
          <w:sz w:val="20"/>
          <w:szCs w:val="20"/>
          <w:lang w:val="tr-TR"/>
        </w:rPr>
      </w:pPr>
    </w:p>
    <w:p w14:paraId="02F291C6" w14:textId="77777777" w:rsidR="00BF0897" w:rsidRPr="00BF1518" w:rsidRDefault="00BF0897"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Devlet işletmeleri özelleştirilmelidir.</w:t>
      </w:r>
    </w:p>
    <w:p w14:paraId="2ECF110D" w14:textId="77777777" w:rsidR="00BF0897" w:rsidRPr="00BF1518" w:rsidRDefault="00BF0897" w:rsidP="00BF1518">
      <w:pPr>
        <w:jc w:val="both"/>
        <w:rPr>
          <w:rFonts w:ascii="Times New Roman" w:hAnsi="Times New Roman" w:cs="Times New Roman"/>
          <w:sz w:val="20"/>
          <w:szCs w:val="20"/>
          <w:lang w:val="tr-TR"/>
        </w:rPr>
      </w:pPr>
    </w:p>
    <w:p w14:paraId="58CDFB70" w14:textId="3B520F94" w:rsidR="00BF0897" w:rsidRPr="00BF1518" w:rsidRDefault="00BF0897"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Emniyet (safety), çevrenin ve tüketicilerin korunması, finansal kurumların gözetimi konuları hariç yeni firmaların girişi ve rekabeti kısıtlayan kurallar gevşetilmelidir (deregulated) .</w:t>
      </w:r>
    </w:p>
    <w:p w14:paraId="7133CEC0" w14:textId="77777777" w:rsidR="00BF0897" w:rsidRPr="00BF1518" w:rsidRDefault="00BF0897" w:rsidP="00BF1518">
      <w:pPr>
        <w:jc w:val="both"/>
        <w:rPr>
          <w:rFonts w:ascii="Times New Roman" w:hAnsi="Times New Roman" w:cs="Times New Roman"/>
          <w:sz w:val="20"/>
          <w:szCs w:val="20"/>
          <w:lang w:val="tr-TR"/>
        </w:rPr>
      </w:pPr>
    </w:p>
    <w:p w14:paraId="6B8F9E7F" w14:textId="05008B9F" w:rsidR="00BF0897" w:rsidRPr="00BF1518" w:rsidRDefault="00BF0897" w:rsidP="00BF1518">
      <w:pPr>
        <w:pStyle w:val="ListParagraph"/>
        <w:numPr>
          <w:ilvl w:val="0"/>
          <w:numId w:val="8"/>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Aşırı maliyetleri olmaksızın fikri mülkiyet hakları (intellectual property rights-IPR) </w:t>
      </w:r>
      <w:r w:rsidR="004963DF"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korunmalıdır.</w:t>
      </w:r>
    </w:p>
    <w:p w14:paraId="7FC06CFD" w14:textId="77777777" w:rsidR="00BF0897" w:rsidRPr="00BF1518" w:rsidRDefault="00BF0897" w:rsidP="00BF1518">
      <w:pPr>
        <w:jc w:val="both"/>
        <w:rPr>
          <w:rFonts w:ascii="Times New Roman" w:hAnsi="Times New Roman" w:cs="Times New Roman"/>
          <w:sz w:val="20"/>
          <w:szCs w:val="20"/>
          <w:lang w:val="tr-TR"/>
        </w:rPr>
      </w:pPr>
    </w:p>
    <w:p w14:paraId="142213AF" w14:textId="6AEA356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Pazar güçlerinin işleyebilmesi için de genel olarak devletin rolü azaltılmalıdır.</w:t>
      </w:r>
    </w:p>
    <w:p w14:paraId="7A59D818" w14:textId="77777777" w:rsidR="00BF0897" w:rsidRPr="00BF1518" w:rsidRDefault="00BF0897" w:rsidP="00BF1518">
      <w:pPr>
        <w:ind w:firstLine="360"/>
        <w:jc w:val="both"/>
        <w:rPr>
          <w:rFonts w:ascii="Times New Roman" w:hAnsi="Times New Roman" w:cs="Times New Roman"/>
          <w:sz w:val="20"/>
          <w:szCs w:val="20"/>
          <w:lang w:val="tr-TR"/>
        </w:rPr>
      </w:pPr>
    </w:p>
    <w:p w14:paraId="63C40169" w14:textId="3790134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Washington Consensus yoksulluğu artırdığı ve sosyal istikrarsızlık yarattığı için yaygın bir biçimde eleştirilmiş ve bu süre içinde de IMF ve Dünya Bankasının çalışmaları</w:t>
      </w:r>
      <w:r w:rsidR="004963DF" w:rsidRPr="00BF1518">
        <w:rPr>
          <w:rFonts w:ascii="Times New Roman" w:hAnsi="Times New Roman" w:cs="Times New Roman"/>
          <w:sz w:val="20"/>
          <w:szCs w:val="20"/>
          <w:lang w:val="tr-TR"/>
        </w:rPr>
        <w:t>na</w:t>
      </w:r>
      <w:r w:rsidRPr="00BF1518">
        <w:rPr>
          <w:rFonts w:ascii="Times New Roman" w:hAnsi="Times New Roman" w:cs="Times New Roman"/>
          <w:sz w:val="20"/>
          <w:szCs w:val="20"/>
          <w:lang w:val="tr-TR"/>
        </w:rPr>
        <w:t xml:space="preserve"> ve SAPs a yönelik çok sayıda eleştiri olmuştur. </w:t>
      </w:r>
    </w:p>
    <w:p w14:paraId="7176FA2D" w14:textId="77777777" w:rsidR="00BF0897" w:rsidRPr="00BF1518" w:rsidRDefault="00BF0897" w:rsidP="00BF1518">
      <w:pPr>
        <w:ind w:firstLine="360"/>
        <w:jc w:val="both"/>
        <w:rPr>
          <w:rFonts w:ascii="Times New Roman" w:hAnsi="Times New Roman" w:cs="Times New Roman"/>
          <w:sz w:val="20"/>
          <w:szCs w:val="20"/>
          <w:lang w:val="tr-TR"/>
        </w:rPr>
      </w:pPr>
    </w:p>
    <w:p w14:paraId="7C6872CD" w14:textId="61E1546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Ülkelere</w:t>
      </w:r>
      <w:r w:rsidR="004963DF"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uymaktan başka hiçbir seçenek bırakmayan politikalar uygulayarak ülkelerin ulusal bağımsızlıklarını tehdit ettikleri için suçlanmışlardır. </w:t>
      </w:r>
      <w:r w:rsidR="00BC5944" w:rsidRPr="00BF1518">
        <w:rPr>
          <w:rFonts w:ascii="Times New Roman" w:hAnsi="Times New Roman" w:cs="Times New Roman"/>
          <w:sz w:val="20"/>
          <w:szCs w:val="20"/>
          <w:lang w:val="tr-TR"/>
        </w:rPr>
        <w:t xml:space="preserve"> </w:t>
      </w:r>
      <w:r w:rsidR="004963DF" w:rsidRPr="00BF1518">
        <w:rPr>
          <w:rFonts w:ascii="Times New Roman" w:hAnsi="Times New Roman" w:cs="Times New Roman"/>
          <w:sz w:val="20"/>
          <w:szCs w:val="20"/>
          <w:lang w:val="tr-TR"/>
        </w:rPr>
        <w:t xml:space="preserve">Devlet işletmelerinin özelleştirilmesi, </w:t>
      </w:r>
      <w:r w:rsidR="00BC5944" w:rsidRPr="00BF1518">
        <w:rPr>
          <w:rFonts w:ascii="Times New Roman" w:hAnsi="Times New Roman" w:cs="Times New Roman"/>
          <w:sz w:val="20"/>
          <w:szCs w:val="20"/>
          <w:lang w:val="tr-TR"/>
        </w:rPr>
        <w:t xml:space="preserve">şimdi </w:t>
      </w:r>
      <w:r w:rsidR="004963DF" w:rsidRPr="00BF1518">
        <w:rPr>
          <w:rFonts w:ascii="Times New Roman" w:hAnsi="Times New Roman" w:cs="Times New Roman"/>
          <w:sz w:val="20"/>
          <w:szCs w:val="20"/>
          <w:lang w:val="tr-TR"/>
        </w:rPr>
        <w:t>yabancıların sahip olduğu endüstrilerin toplumun refahı yerine kârlılığa odaklan</w:t>
      </w:r>
      <w:r w:rsidR="00BC5944" w:rsidRPr="00BF1518">
        <w:rPr>
          <w:rFonts w:ascii="Times New Roman" w:hAnsi="Times New Roman" w:cs="Times New Roman"/>
          <w:sz w:val="20"/>
          <w:szCs w:val="20"/>
          <w:lang w:val="tr-TR"/>
        </w:rPr>
        <w:t xml:space="preserve">ması anlamına gelmektedir.  </w:t>
      </w:r>
      <w:r w:rsidRPr="00BF1518">
        <w:rPr>
          <w:rFonts w:ascii="Times New Roman" w:hAnsi="Times New Roman" w:cs="Times New Roman"/>
          <w:sz w:val="20"/>
          <w:szCs w:val="20"/>
          <w:lang w:val="tr-TR"/>
        </w:rPr>
        <w:t xml:space="preserve">Nihayet, bütçe </w:t>
      </w:r>
      <w:r w:rsidRPr="00BF1518">
        <w:rPr>
          <w:rFonts w:ascii="Times New Roman" w:hAnsi="Times New Roman" w:cs="Times New Roman"/>
          <w:sz w:val="20"/>
          <w:szCs w:val="20"/>
          <w:lang w:val="tr-TR"/>
        </w:rPr>
        <w:lastRenderedPageBreak/>
        <w:t>açıklarını kapatma</w:t>
      </w:r>
      <w:r w:rsidR="00BC5944" w:rsidRPr="00BF1518">
        <w:rPr>
          <w:rFonts w:ascii="Times New Roman" w:hAnsi="Times New Roman" w:cs="Times New Roman"/>
          <w:sz w:val="20"/>
          <w:szCs w:val="20"/>
          <w:lang w:val="tr-TR"/>
        </w:rPr>
        <w:t>da ısrar etmek</w:t>
      </w:r>
      <w:r w:rsidRPr="00BF1518">
        <w:rPr>
          <w:rFonts w:ascii="Times New Roman" w:hAnsi="Times New Roman" w:cs="Times New Roman"/>
          <w:sz w:val="20"/>
          <w:szCs w:val="20"/>
          <w:lang w:val="tr-TR"/>
        </w:rPr>
        <w:t xml:space="preserve"> zaten yeterince fonlanmayan eğitim ve sağlık gibi temel sosyal harcamaların kısılmasın</w:t>
      </w:r>
      <w:r w:rsidR="00BC5944" w:rsidRPr="00BF1518">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 yol açmakta: bu da  sosyal rahatsızlıklara yol açmakta ve sonunda ekonomik büyümeye hasar vermektedir. </w:t>
      </w:r>
    </w:p>
    <w:p w14:paraId="4E091663" w14:textId="77777777" w:rsidR="00BF0897" w:rsidRPr="00BF1518" w:rsidRDefault="00BF0897" w:rsidP="00BF1518">
      <w:pPr>
        <w:ind w:firstLine="360"/>
        <w:jc w:val="both"/>
        <w:rPr>
          <w:rFonts w:ascii="Times New Roman" w:hAnsi="Times New Roman" w:cs="Times New Roman"/>
          <w:sz w:val="20"/>
          <w:szCs w:val="20"/>
          <w:lang w:val="tr-TR"/>
        </w:rPr>
      </w:pPr>
    </w:p>
    <w:p w14:paraId="4DACADCE" w14:textId="649F6D2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dönemde IMF’ye yönelik bazı özel eleştiriler vardır. Örneğin, Dünya Bankası eski baş iktisatçısı ve Nobel ödüllü iktisatçı </w:t>
      </w:r>
      <w:r w:rsidRPr="001D5D43">
        <w:rPr>
          <w:rFonts w:ascii="Times New Roman" w:hAnsi="Times New Roman" w:cs="Times New Roman"/>
          <w:b/>
          <w:bCs/>
          <w:i/>
          <w:iCs/>
          <w:sz w:val="20"/>
          <w:szCs w:val="20"/>
          <w:lang w:val="tr-TR"/>
        </w:rPr>
        <w:t>Joseph Stiglitz</w:t>
      </w:r>
      <w:r w:rsidRPr="00BF1518">
        <w:rPr>
          <w:rFonts w:ascii="Times New Roman" w:hAnsi="Times New Roman" w:cs="Times New Roman"/>
          <w:sz w:val="20"/>
          <w:szCs w:val="20"/>
          <w:lang w:val="tr-TR"/>
        </w:rPr>
        <w:t xml:space="preserve"> IMF’in Kore Merkez Bankasının 1997 Asya Krizi sırasında enflasyonu düşürmeye odaklanmaya zorladığını ifade etmiştir. Bunun nedeni, para politikasının parasal krizde kısmen rolü olmasa ve Batılı bankaların enflasyonla savaşmak gibi birincil amaçları olmamasına rağmen IMF’in enflasyonu düşürmenin bütün merkez bankalarının birincil amacı olması gerektiğine olan inancıdır. Stiglitz, IMF iktisatçılarının danışmanlık verdikleri ülkeler hakkında yeterli bilgiye sahip olmadıklarını, yönetimi iyi anlamadan Batının </w:t>
      </w:r>
      <w:r w:rsidRPr="00BF1518">
        <w:rPr>
          <w:rFonts w:ascii="Times New Roman" w:hAnsi="Times New Roman" w:cs="Times New Roman"/>
          <w:b/>
          <w:bCs/>
          <w:i/>
          <w:iCs/>
          <w:sz w:val="20"/>
          <w:szCs w:val="20"/>
          <w:lang w:val="tr-TR"/>
        </w:rPr>
        <w:t>“her</w:t>
      </w:r>
      <w:r w:rsidR="00BC5944" w:rsidRPr="00BF1518">
        <w:rPr>
          <w:rFonts w:ascii="Times New Roman" w:hAnsi="Times New Roman" w:cs="Times New Roman"/>
          <w:b/>
          <w:bCs/>
          <w:i/>
          <w:iCs/>
          <w:sz w:val="20"/>
          <w:szCs w:val="20"/>
          <w:lang w:val="tr-TR"/>
        </w:rPr>
        <w:t xml:space="preserve"> soruna uygun</w:t>
      </w:r>
      <w:r w:rsidRPr="00BF1518">
        <w:rPr>
          <w:rFonts w:ascii="Times New Roman" w:hAnsi="Times New Roman" w:cs="Times New Roman"/>
          <w:b/>
          <w:bCs/>
          <w:i/>
          <w:iCs/>
          <w:sz w:val="20"/>
          <w:szCs w:val="20"/>
          <w:lang w:val="tr-TR"/>
        </w:rPr>
        <w:t xml:space="preserve"> tek </w:t>
      </w:r>
      <w:r w:rsidR="00BC5944" w:rsidRPr="00BF1518">
        <w:rPr>
          <w:rFonts w:ascii="Times New Roman" w:hAnsi="Times New Roman" w:cs="Times New Roman"/>
          <w:b/>
          <w:bCs/>
          <w:i/>
          <w:iCs/>
          <w:sz w:val="20"/>
          <w:szCs w:val="20"/>
          <w:lang w:val="tr-TR"/>
        </w:rPr>
        <w:t>çözüm</w:t>
      </w:r>
      <w:r w:rsidRPr="00BF1518">
        <w:rPr>
          <w:rFonts w:ascii="Times New Roman" w:hAnsi="Times New Roman" w:cs="Times New Roman"/>
          <w:b/>
          <w:bCs/>
          <w:i/>
          <w:iCs/>
          <w:sz w:val="20"/>
          <w:szCs w:val="20"/>
          <w:lang w:val="tr-TR"/>
        </w:rPr>
        <w:t>” (one siz</w:t>
      </w:r>
      <w:r w:rsidR="00CE6825" w:rsidRPr="00BF1518">
        <w:rPr>
          <w:rFonts w:ascii="Times New Roman" w:hAnsi="Times New Roman" w:cs="Times New Roman"/>
          <w:b/>
          <w:bCs/>
          <w:i/>
          <w:iCs/>
          <w:sz w:val="20"/>
          <w:szCs w:val="20"/>
          <w:lang w:val="tr-TR"/>
        </w:rPr>
        <w:t>e</w:t>
      </w:r>
      <w:r w:rsidRPr="00BF1518">
        <w:rPr>
          <w:rFonts w:ascii="Times New Roman" w:hAnsi="Times New Roman" w:cs="Times New Roman"/>
          <w:b/>
          <w:bCs/>
          <w:i/>
          <w:iCs/>
          <w:sz w:val="20"/>
          <w:szCs w:val="20"/>
          <w:lang w:val="tr-TR"/>
        </w:rPr>
        <w:t xml:space="preserve"> fits all) </w:t>
      </w:r>
      <w:r w:rsidRPr="00BF1518">
        <w:rPr>
          <w:rFonts w:ascii="Times New Roman" w:hAnsi="Times New Roman" w:cs="Times New Roman"/>
          <w:sz w:val="20"/>
          <w:szCs w:val="20"/>
          <w:lang w:val="tr-TR"/>
        </w:rPr>
        <w:t xml:space="preserve"> ekonomik politikasını  kullandıklarını ve uygulamada ekonomilerin nasıl çalıştığını dikkate almaksızın ekonomik modellere odaklandıklarını söylemektedir. IMF, uygulamaya konulmasında ısrar ettiği reform politikalarının hızı konusunda da eleştirilmiştir. Uygulamada, özelleştirme çoğunlukla iş kayıplarına yol açmaktadır. Eğer hükümetler, işlerini kaybedecek insanları destekleyecek bir refah sistemi olmadan devlet sahipliğindeki işletmeleri özelleştirmeye zorlanırlar ise, politikalar başarısızlığa uğrar.  İdeal olarak, </w:t>
      </w:r>
      <w:r w:rsidR="00BC5944" w:rsidRPr="00BF1518">
        <w:rPr>
          <w:rFonts w:ascii="Times New Roman" w:hAnsi="Times New Roman" w:cs="Times New Roman"/>
          <w:sz w:val="20"/>
          <w:szCs w:val="20"/>
          <w:lang w:val="tr-TR"/>
        </w:rPr>
        <w:t xml:space="preserve">bir hükümet </w:t>
      </w:r>
      <w:r w:rsidRPr="00BF1518">
        <w:rPr>
          <w:rFonts w:ascii="Times New Roman" w:hAnsi="Times New Roman" w:cs="Times New Roman"/>
          <w:sz w:val="20"/>
          <w:szCs w:val="20"/>
          <w:lang w:val="tr-TR"/>
        </w:rPr>
        <w:t>iş</w:t>
      </w:r>
      <w:r w:rsidR="00BC5944" w:rsidRPr="00BF1518">
        <w:rPr>
          <w:rFonts w:ascii="Times New Roman" w:hAnsi="Times New Roman" w:cs="Times New Roman"/>
          <w:sz w:val="20"/>
          <w:szCs w:val="20"/>
          <w:lang w:val="tr-TR"/>
        </w:rPr>
        <w:t>lerin</w:t>
      </w:r>
      <w:r w:rsidRPr="00BF1518">
        <w:rPr>
          <w:rFonts w:ascii="Times New Roman" w:hAnsi="Times New Roman" w:cs="Times New Roman"/>
          <w:sz w:val="20"/>
          <w:szCs w:val="20"/>
          <w:lang w:val="tr-TR"/>
        </w:rPr>
        <w:t xml:space="preserve"> yaratıla</w:t>
      </w:r>
      <w:r w:rsidR="00BC5944" w:rsidRPr="00BF1518">
        <w:rPr>
          <w:rFonts w:ascii="Times New Roman" w:hAnsi="Times New Roman" w:cs="Times New Roman"/>
          <w:sz w:val="20"/>
          <w:szCs w:val="20"/>
          <w:lang w:val="tr-TR"/>
        </w:rPr>
        <w:t>cağı</w:t>
      </w:r>
      <w:r w:rsidRPr="00BF1518">
        <w:rPr>
          <w:rFonts w:ascii="Times New Roman" w:hAnsi="Times New Roman" w:cs="Times New Roman"/>
          <w:sz w:val="20"/>
          <w:szCs w:val="20"/>
          <w:lang w:val="tr-TR"/>
        </w:rPr>
        <w:t xml:space="preserve"> bir ortam</w:t>
      </w:r>
      <w:r w:rsidR="00BC5944" w:rsidRPr="00BF1518">
        <w:rPr>
          <w:rFonts w:ascii="Times New Roman" w:hAnsi="Times New Roman" w:cs="Times New Roman"/>
          <w:sz w:val="20"/>
          <w:szCs w:val="20"/>
          <w:lang w:val="tr-TR"/>
        </w:rPr>
        <w:t xml:space="preserve"> oluşturmalıdır</w:t>
      </w:r>
      <w:r w:rsidRPr="00BF1518">
        <w:rPr>
          <w:rFonts w:ascii="Times New Roman" w:hAnsi="Times New Roman" w:cs="Times New Roman"/>
          <w:sz w:val="20"/>
          <w:szCs w:val="20"/>
          <w:lang w:val="tr-TR"/>
        </w:rPr>
        <w:t xml:space="preserve">; örneğin </w:t>
      </w:r>
      <w:r w:rsidR="00BC5944" w:rsidRPr="00BF1518">
        <w:rPr>
          <w:rFonts w:ascii="Times New Roman" w:hAnsi="Times New Roman" w:cs="Times New Roman"/>
          <w:sz w:val="20"/>
          <w:szCs w:val="20"/>
          <w:lang w:val="tr-TR"/>
        </w:rPr>
        <w:t xml:space="preserve">çoğunlukla </w:t>
      </w:r>
      <w:r w:rsidRPr="00BF1518">
        <w:rPr>
          <w:rFonts w:ascii="Times New Roman" w:hAnsi="Times New Roman" w:cs="Times New Roman"/>
          <w:sz w:val="20"/>
          <w:szCs w:val="20"/>
          <w:lang w:val="tr-TR"/>
        </w:rPr>
        <w:t>özelleştirmenin getirdiği iş kayıplarını gidermek için düşük faiz oranları</w:t>
      </w:r>
      <w:r w:rsidR="00BC5944" w:rsidRPr="00BF1518">
        <w:rPr>
          <w:rFonts w:ascii="Times New Roman" w:hAnsi="Times New Roman" w:cs="Times New Roman"/>
          <w:sz w:val="20"/>
          <w:szCs w:val="20"/>
          <w:lang w:val="tr-TR"/>
        </w:rPr>
        <w:t>na sahip olmak</w:t>
      </w:r>
      <w:r w:rsidRPr="00BF1518">
        <w:rPr>
          <w:rFonts w:ascii="Times New Roman" w:hAnsi="Times New Roman" w:cs="Times New Roman"/>
          <w:sz w:val="20"/>
          <w:szCs w:val="20"/>
          <w:lang w:val="tr-TR"/>
        </w:rPr>
        <w:t xml:space="preserve"> gibi.  Stiglitz, ayrıca bir hükümet ile IMF arasındaki ilişkilerde şeffaflık yetersizliği olduğunu, hatta ülkede Dünya Bankası çalışıyor ise Dünya Bankasından bile sır saklandığını da ileriye sürmüştür. Bu da kendi ülkelerinde muhalefet ve diğer baskı gruplarının IMF politikalarını eleştirmelerini önlemiştir.</w:t>
      </w:r>
    </w:p>
    <w:p w14:paraId="74948981" w14:textId="77777777" w:rsidR="00BF0897" w:rsidRPr="00BF1518" w:rsidRDefault="00BF0897" w:rsidP="00BF1518">
      <w:pPr>
        <w:ind w:firstLine="360"/>
        <w:jc w:val="both"/>
        <w:rPr>
          <w:rFonts w:ascii="Times New Roman" w:hAnsi="Times New Roman" w:cs="Times New Roman"/>
          <w:sz w:val="20"/>
          <w:szCs w:val="20"/>
          <w:lang w:val="tr-TR"/>
        </w:rPr>
      </w:pPr>
    </w:p>
    <w:p w14:paraId="016C199F" w14:textId="66AAECE2" w:rsidR="00BF0897" w:rsidRPr="00BF1518" w:rsidRDefault="00BF0897" w:rsidP="00BF1518">
      <w:pPr>
        <w:ind w:firstLine="36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Hükümetlerin bakanları da ülkelerinin gereksinme duydukları fonlamayı tehlikeye atmamak için kendilerini IMF’i eleştirmede güçsüz hissetmişler ve bu nedenle önerilerine sınırlı bir muhalefet ile IMF değişim için baskı yapmakta özgür olmuştur. </w:t>
      </w:r>
    </w:p>
    <w:p w14:paraId="2B1F90B3" w14:textId="77777777" w:rsidR="00BF0897" w:rsidRPr="00BF1518" w:rsidRDefault="00BF0897" w:rsidP="00BF1518">
      <w:pPr>
        <w:ind w:firstLine="360"/>
        <w:jc w:val="both"/>
        <w:rPr>
          <w:rFonts w:ascii="Times New Roman" w:hAnsi="Times New Roman" w:cs="Times New Roman"/>
          <w:sz w:val="20"/>
          <w:szCs w:val="20"/>
          <w:lang w:val="tr-TR"/>
        </w:rPr>
      </w:pPr>
    </w:p>
    <w:p w14:paraId="74FEF5BF" w14:textId="77777777" w:rsidR="00BF0897" w:rsidRPr="00BF1518" w:rsidRDefault="00BF0897" w:rsidP="00BF1518">
      <w:pPr>
        <w:ind w:firstLine="360"/>
        <w:jc w:val="both"/>
        <w:rPr>
          <w:rFonts w:ascii="Times New Roman" w:hAnsi="Times New Roman" w:cs="Times New Roman"/>
          <w:sz w:val="20"/>
          <w:szCs w:val="20"/>
          <w:lang w:val="tr-TR"/>
        </w:rPr>
      </w:pPr>
    </w:p>
    <w:p w14:paraId="74269A1B"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IMF: Güncel İşlev</w:t>
      </w:r>
    </w:p>
    <w:p w14:paraId="07F2EDD5"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 xml:space="preserve"> </w:t>
      </w:r>
    </w:p>
    <w:p w14:paraId="0D9AA6C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2008 Küresel Finansal Krizinin ardından IMF’in anahtar bir rol oynaması gerekmiştir.  Bu nedenle ana amacı yeniden ele alınmış ve 2010’da aşağıdaki amaç benimsenmiştir:</w:t>
      </w:r>
    </w:p>
    <w:p w14:paraId="00FCBBB9" w14:textId="77777777" w:rsidR="00BF0897" w:rsidRPr="00BF1518" w:rsidRDefault="00BF0897" w:rsidP="00BF1518">
      <w:pPr>
        <w:jc w:val="both"/>
        <w:rPr>
          <w:rFonts w:ascii="Times New Roman" w:hAnsi="Times New Roman" w:cs="Times New Roman"/>
          <w:sz w:val="20"/>
          <w:szCs w:val="20"/>
          <w:lang w:val="tr-TR"/>
        </w:rPr>
      </w:pPr>
    </w:p>
    <w:p w14:paraId="7ABA47C0" w14:textId="77777777" w:rsidR="00BF0897" w:rsidRPr="00BF1518" w:rsidRDefault="00BF0897" w:rsidP="00BF1518">
      <w:pPr>
        <w:ind w:left="720"/>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Küresel parasal iş birliğini teşvik etmek, finansal istikrarı sağlamak, uluslararası ticareti kolaylaştırmak, yüksek istihdamı ve sürdürülebilir ekonomik büyümeyi sağlamaya çalışmak ve fakirliği azaltmak için çalışmak</w:t>
      </w:r>
    </w:p>
    <w:p w14:paraId="575F7CA6" w14:textId="77777777" w:rsidR="00BF0897" w:rsidRPr="00BF1518" w:rsidRDefault="00BF0897" w:rsidP="00BF1518">
      <w:pPr>
        <w:jc w:val="both"/>
        <w:rPr>
          <w:rFonts w:ascii="Times New Roman" w:hAnsi="Times New Roman" w:cs="Times New Roman"/>
          <w:sz w:val="20"/>
          <w:szCs w:val="20"/>
          <w:lang w:val="tr-TR"/>
        </w:rPr>
      </w:pPr>
    </w:p>
    <w:p w14:paraId="053DC0E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Bugün IMF’in 189 üyesi vardır ve en son 2012’de Güney Sudan üye olarak katılmıştır. </w:t>
      </w:r>
    </w:p>
    <w:p w14:paraId="2D1E142B" w14:textId="77777777" w:rsidR="00BF0897" w:rsidRPr="00BF1518" w:rsidRDefault="00BF0897" w:rsidP="00BF1518">
      <w:pPr>
        <w:ind w:firstLine="720"/>
        <w:jc w:val="both"/>
        <w:rPr>
          <w:rFonts w:ascii="Times New Roman" w:hAnsi="Times New Roman" w:cs="Times New Roman"/>
          <w:sz w:val="20"/>
          <w:szCs w:val="20"/>
          <w:lang w:val="tr-TR"/>
        </w:rPr>
      </w:pPr>
    </w:p>
    <w:p w14:paraId="75F87C9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Halen IMF’in Başkanı Kristalina Georgieva’dır. Geleneksel olarak IMF Başkanları Avrupalı, Dünya Bankası Başkanları da Kuzey Amerikalıdır. </w:t>
      </w:r>
    </w:p>
    <w:p w14:paraId="58D01421" w14:textId="77777777" w:rsidR="00BF0897" w:rsidRPr="00BF1518" w:rsidRDefault="00BF0897" w:rsidP="00BF1518">
      <w:pPr>
        <w:ind w:firstLine="720"/>
        <w:jc w:val="both"/>
        <w:rPr>
          <w:rFonts w:ascii="Times New Roman" w:hAnsi="Times New Roman" w:cs="Times New Roman"/>
          <w:sz w:val="20"/>
          <w:szCs w:val="20"/>
          <w:lang w:val="tr-TR"/>
        </w:rPr>
      </w:pPr>
    </w:p>
    <w:p w14:paraId="41A1123A" w14:textId="428CB37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Halen ABD’nin 82,3 milyar SDR; BK’ın ise 20,1 milyar SDR kotası vardır.</w:t>
      </w:r>
      <w:r w:rsidR="003E6096" w:rsidRPr="00BF1518">
        <w:rPr>
          <w:rFonts w:ascii="Times New Roman" w:hAnsi="Times New Roman" w:cs="Times New Roman"/>
          <w:sz w:val="20"/>
          <w:szCs w:val="20"/>
          <w:lang w:val="tr-TR"/>
        </w:rPr>
        <w:t xml:space="preserve"> Üye ülkelerin tam bir listesi ile kotaları IMF internet sitesinde bulunabilir.</w:t>
      </w:r>
      <w:r w:rsidR="00BC5944" w:rsidRPr="00BF1518">
        <w:rPr>
          <w:rStyle w:val="FootnoteReference"/>
          <w:rFonts w:ascii="Times New Roman" w:hAnsi="Times New Roman" w:cs="Times New Roman"/>
          <w:sz w:val="20"/>
          <w:szCs w:val="20"/>
          <w:lang w:val="tr-TR"/>
        </w:rPr>
        <w:footnoteReference w:id="24"/>
      </w:r>
      <w:r w:rsidRPr="00BF1518">
        <w:rPr>
          <w:rFonts w:ascii="Times New Roman" w:hAnsi="Times New Roman" w:cs="Times New Roman"/>
          <w:sz w:val="20"/>
          <w:szCs w:val="20"/>
          <w:lang w:val="tr-TR"/>
        </w:rPr>
        <w:t xml:space="preserve"> </w:t>
      </w:r>
    </w:p>
    <w:p w14:paraId="5B45058C" w14:textId="77777777" w:rsidR="00BF0897" w:rsidRPr="00BF1518" w:rsidRDefault="00BF0897" w:rsidP="00BF1518">
      <w:pPr>
        <w:ind w:firstLine="720"/>
        <w:jc w:val="both"/>
        <w:rPr>
          <w:rFonts w:ascii="Times New Roman" w:hAnsi="Times New Roman" w:cs="Times New Roman"/>
          <w:sz w:val="20"/>
          <w:szCs w:val="20"/>
          <w:lang w:val="tr-TR"/>
        </w:rPr>
      </w:pPr>
    </w:p>
    <w:p w14:paraId="01F2BAD5" w14:textId="2ACEF00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Kota, üye ülkelerin gereksinimleri için kredi vermede kullanılacak IMF kaynaklarını artırmak amacıyla 2016 yılında kabaca 2 katına çıkarılmıştır.</w:t>
      </w:r>
    </w:p>
    <w:p w14:paraId="57F6313A" w14:textId="77777777" w:rsidR="00BF0897" w:rsidRPr="00BF1518" w:rsidRDefault="00BF0897" w:rsidP="00BF1518">
      <w:pPr>
        <w:ind w:firstLine="720"/>
        <w:jc w:val="both"/>
        <w:rPr>
          <w:rFonts w:ascii="Times New Roman" w:hAnsi="Times New Roman" w:cs="Times New Roman"/>
          <w:sz w:val="20"/>
          <w:szCs w:val="20"/>
          <w:lang w:val="tr-TR"/>
        </w:rPr>
      </w:pPr>
    </w:p>
    <w:p w14:paraId="1ACB7297" w14:textId="5FDAC45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2106 ortalarında yayımlanan “Euro” kitabında Pazar köktenciliği (market fundementalism) olarak isimlendirdiği ve Washington Consensus’u ile yasalaştırı</w:t>
      </w:r>
      <w:r w:rsidR="00237A8D" w:rsidRPr="00BF1518">
        <w:rPr>
          <w:rFonts w:ascii="Times New Roman" w:hAnsi="Times New Roman" w:cs="Times New Roman"/>
          <w:sz w:val="20"/>
          <w:szCs w:val="20"/>
          <w:lang w:val="tr-TR"/>
        </w:rPr>
        <w:t>lmış olan</w:t>
      </w:r>
      <w:r w:rsidRPr="00BF1518">
        <w:rPr>
          <w:rFonts w:ascii="Times New Roman" w:hAnsi="Times New Roman" w:cs="Times New Roman"/>
          <w:sz w:val="20"/>
          <w:szCs w:val="20"/>
          <w:lang w:val="tr-TR"/>
        </w:rPr>
        <w:t xml:space="preserve"> neoliberalizm hakkında Stiglitz şunları yazmıştır:</w:t>
      </w:r>
    </w:p>
    <w:p w14:paraId="09F7C048" w14:textId="77777777" w:rsidR="00BF0897" w:rsidRPr="00BF1518" w:rsidRDefault="00BF0897" w:rsidP="00BF1518">
      <w:pPr>
        <w:ind w:firstLine="720"/>
        <w:jc w:val="both"/>
        <w:rPr>
          <w:rFonts w:ascii="Times New Roman" w:hAnsi="Times New Roman" w:cs="Times New Roman"/>
          <w:sz w:val="20"/>
          <w:szCs w:val="20"/>
          <w:lang w:val="tr-TR"/>
        </w:rPr>
      </w:pPr>
    </w:p>
    <w:p w14:paraId="00985131" w14:textId="02BEA946" w:rsidR="00BF0897" w:rsidRPr="00BF1518" w:rsidRDefault="00BF0897" w:rsidP="00BF1518">
      <w:pPr>
        <w:ind w:left="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lastRenderedPageBreak/>
        <w:t>“Pazar köktencileri, hükümetlerin enflasyonun düşük ve stabil olmasını sağladıklarında piyasaların büyümeyi ve refahı sağlayacağına inanmışlardır. ..Böylesi bir inanç ve kesinliğe sahip olanlar  yeni  kanıtlara karşı  bağışıktırlar, bu inançlar doğru bir biçimde ideoloji olarak tanımlanabilir.”</w:t>
      </w:r>
    </w:p>
    <w:p w14:paraId="6E6F7FC4" w14:textId="77777777" w:rsidR="00BF0897" w:rsidRPr="00BF1518" w:rsidRDefault="00BF0897" w:rsidP="00BF1518">
      <w:pPr>
        <w:ind w:firstLine="720"/>
        <w:jc w:val="both"/>
        <w:rPr>
          <w:rFonts w:ascii="Times New Roman" w:hAnsi="Times New Roman" w:cs="Times New Roman"/>
          <w:i/>
          <w:iCs/>
          <w:sz w:val="20"/>
          <w:szCs w:val="20"/>
          <w:lang w:val="tr-TR"/>
        </w:rPr>
      </w:pPr>
    </w:p>
    <w:p w14:paraId="4685808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Stiglitz devamla şunu söylemiştir:</w:t>
      </w:r>
    </w:p>
    <w:p w14:paraId="0AA0D03B" w14:textId="77777777" w:rsidR="00BF0897" w:rsidRPr="00BF1518" w:rsidRDefault="00BF0897" w:rsidP="00BF1518">
      <w:pPr>
        <w:ind w:firstLine="720"/>
        <w:jc w:val="both"/>
        <w:rPr>
          <w:rFonts w:ascii="Times New Roman" w:hAnsi="Times New Roman" w:cs="Times New Roman"/>
          <w:sz w:val="20"/>
          <w:szCs w:val="20"/>
          <w:lang w:val="tr-TR"/>
        </w:rPr>
      </w:pPr>
    </w:p>
    <w:p w14:paraId="56610D59" w14:textId="309C88D5" w:rsidR="00BF0897" w:rsidRPr="00BF1518" w:rsidRDefault="00BF0897" w:rsidP="00BF1518">
      <w:pPr>
        <w:ind w:left="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“IMF ve Dünya Bankası tarafından bütün dünyada desteklenen benzeri düşünceler Afrika’da kayıp çeyrek-yüzyıla, Latin Amerika’da kayıp on-yıla ve  Eski Sovyetler Birliği ve Doğu Avrupa’da komünizmden Pazar ekonomisine geçişte  en azından hayal kırıklığına neden olmuştur.” </w:t>
      </w:r>
    </w:p>
    <w:p w14:paraId="6449E5B9" w14:textId="77777777" w:rsidR="00BF0897" w:rsidRPr="00BF1518" w:rsidRDefault="00BF0897" w:rsidP="00BF1518">
      <w:pPr>
        <w:jc w:val="both"/>
        <w:rPr>
          <w:rFonts w:ascii="Times New Roman" w:hAnsi="Times New Roman" w:cs="Times New Roman"/>
          <w:b/>
          <w:bCs/>
          <w:i/>
          <w:iCs/>
          <w:lang w:val="tr-TR"/>
        </w:rPr>
      </w:pPr>
    </w:p>
    <w:p w14:paraId="01FED49C" w14:textId="77777777" w:rsidR="00BF0897" w:rsidRPr="00BF1518" w:rsidRDefault="00BF0897" w:rsidP="00BF1518">
      <w:pPr>
        <w:jc w:val="both"/>
        <w:rPr>
          <w:rFonts w:ascii="Times New Roman" w:hAnsi="Times New Roman" w:cs="Times New Roman"/>
          <w:b/>
          <w:bCs/>
          <w:i/>
          <w:iCs/>
          <w:lang w:val="tr-TR"/>
        </w:rPr>
      </w:pPr>
    </w:p>
    <w:p w14:paraId="282F1574"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b/>
          <w:bCs/>
          <w:i/>
          <w:iCs/>
          <w:lang w:val="tr-TR"/>
        </w:rPr>
        <w:t>Neoliberalizmden Sonra</w:t>
      </w:r>
      <w:r w:rsidRPr="00BF1518">
        <w:rPr>
          <w:rFonts w:ascii="Times New Roman" w:hAnsi="Times New Roman" w:cs="Times New Roman"/>
          <w:lang w:val="tr-TR"/>
        </w:rPr>
        <w:t xml:space="preserve"> </w:t>
      </w:r>
    </w:p>
    <w:p w14:paraId="3156C023" w14:textId="77777777" w:rsidR="00BF0897" w:rsidRPr="00BF1518" w:rsidRDefault="00BF0897" w:rsidP="00BF1518">
      <w:pPr>
        <w:jc w:val="both"/>
        <w:rPr>
          <w:rFonts w:ascii="Times New Roman" w:hAnsi="Times New Roman" w:cs="Times New Roman"/>
          <w:b/>
          <w:bCs/>
          <w:sz w:val="28"/>
          <w:szCs w:val="28"/>
          <w:lang w:val="tr-TR"/>
        </w:rPr>
      </w:pPr>
    </w:p>
    <w:p w14:paraId="6815C3A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8"/>
          <w:szCs w:val="28"/>
          <w:lang w:val="tr-TR"/>
        </w:rPr>
        <w:tab/>
      </w:r>
      <w:r w:rsidRPr="00BF1518">
        <w:rPr>
          <w:rFonts w:ascii="Times New Roman" w:hAnsi="Times New Roman" w:cs="Times New Roman"/>
          <w:sz w:val="20"/>
          <w:szCs w:val="20"/>
          <w:lang w:val="tr-TR"/>
        </w:rPr>
        <w:t xml:space="preserve">Kitabın yazımı sırasında, neoliberalizme karşı büyüyen bir tepki vardı. IMF’in bu konudaki söylemini Bölüm 4’de göreceğiz. İktisatçılar Joseph Stiglitz ve Thomas Piketty değişimin kaçınılmaz olduğunu ileriye sürmektedirler. Kısa bir süre önce düşünülemez bir şey olan BK’ın AB’nden ayrılmasını oyladığını, Donald Trump’un ABD Başkanı seçildiğini, Jeremy Corbin’in BK’da İşçi Partisi liderliğini gördük. </w:t>
      </w:r>
    </w:p>
    <w:p w14:paraId="25FF9557" w14:textId="77777777" w:rsidR="00BF0897" w:rsidRPr="00BF1518" w:rsidRDefault="00BF0897" w:rsidP="00BF1518">
      <w:pPr>
        <w:jc w:val="both"/>
        <w:rPr>
          <w:rFonts w:ascii="Times New Roman" w:hAnsi="Times New Roman" w:cs="Times New Roman"/>
          <w:sz w:val="20"/>
          <w:szCs w:val="20"/>
          <w:lang w:val="tr-TR"/>
        </w:rPr>
      </w:pPr>
    </w:p>
    <w:p w14:paraId="591102DF" w14:textId="4410D59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Bu bir ölçüde küresel finansal krize ve onun sonuçlarına karşı bir cevap ve birçok Batılı ülkede fakirliğe, büyümesizliğe ve artan eşitsizliğe bir reaksiyondur. 2009’dan buyana Euro bölgesinde hemen hemen hiç büyüme yoktur.</w:t>
      </w:r>
    </w:p>
    <w:p w14:paraId="7CA7FDCC" w14:textId="77777777" w:rsidR="00BF0897" w:rsidRPr="00BF1518" w:rsidRDefault="00BF0897" w:rsidP="00BF1518">
      <w:pPr>
        <w:jc w:val="both"/>
        <w:rPr>
          <w:rFonts w:ascii="Times New Roman" w:hAnsi="Times New Roman" w:cs="Times New Roman"/>
          <w:sz w:val="20"/>
          <w:szCs w:val="20"/>
          <w:lang w:val="tr-TR"/>
        </w:rPr>
      </w:pPr>
    </w:p>
    <w:p w14:paraId="53C084AD" w14:textId="5147A1A3"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Ne olacağı konusunda spekülasyon yapmayacağım. Düşüncem neoliberalizm çağının kapanmaya doğru sürüklenmekte olduğudur.</w:t>
      </w:r>
    </w:p>
    <w:p w14:paraId="1BAECD92" w14:textId="77777777" w:rsidR="00BF0897" w:rsidRPr="00BF1518" w:rsidRDefault="00BF0897" w:rsidP="00BF1518">
      <w:pPr>
        <w:jc w:val="both"/>
        <w:rPr>
          <w:rFonts w:ascii="Times New Roman" w:hAnsi="Times New Roman" w:cs="Times New Roman"/>
          <w:sz w:val="20"/>
          <w:szCs w:val="20"/>
          <w:lang w:val="tr-TR"/>
        </w:rPr>
      </w:pPr>
    </w:p>
    <w:p w14:paraId="1C112306" w14:textId="77777777" w:rsidR="00BF0897" w:rsidRPr="00BF1518" w:rsidRDefault="00BF0897" w:rsidP="00BF1518">
      <w:pPr>
        <w:jc w:val="both"/>
        <w:rPr>
          <w:rFonts w:ascii="Times New Roman" w:hAnsi="Times New Roman" w:cs="Times New Roman"/>
          <w:sz w:val="20"/>
          <w:szCs w:val="20"/>
          <w:lang w:val="tr-TR"/>
        </w:rPr>
      </w:pPr>
    </w:p>
    <w:p w14:paraId="58794D82" w14:textId="77777777" w:rsidR="00BF0897" w:rsidRPr="00BF1518" w:rsidRDefault="00BF0897" w:rsidP="00BF1518">
      <w:pPr>
        <w:jc w:val="both"/>
        <w:rPr>
          <w:rFonts w:ascii="Times New Roman" w:hAnsi="Times New Roman" w:cs="Times New Roman"/>
          <w:b/>
          <w:bCs/>
          <w:sz w:val="28"/>
          <w:szCs w:val="28"/>
          <w:lang w:val="tr-TR"/>
        </w:rPr>
      </w:pPr>
    </w:p>
    <w:p w14:paraId="409F542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3B6B895F" w14:textId="77777777" w:rsidR="00BF0897" w:rsidRPr="00BF1518" w:rsidRDefault="00BF0897" w:rsidP="00BF1518">
      <w:pPr>
        <w:jc w:val="both"/>
        <w:rPr>
          <w:rFonts w:ascii="Times New Roman" w:hAnsi="Times New Roman" w:cs="Times New Roman"/>
          <w:b/>
          <w:bCs/>
          <w:sz w:val="28"/>
          <w:szCs w:val="28"/>
          <w:lang w:val="tr-TR"/>
        </w:rPr>
      </w:pPr>
    </w:p>
    <w:p w14:paraId="2781E65E" w14:textId="4E4C2D7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bölüme, son 150 yıl boyunca kambiyo kurlarının organizasyonun inceleyerek başladık. Bunun nedeni, altına dayanan veya sabit kurlarının kullanımını esas alan bir paraya dayanmanın güçlükleri hakkında bilinmesi gereken çok şey olduğu için   kısmen mevcut ortamı özellikle de IMF ve Dünya Bankası gibi uluslar üstü organizasyonları inceleyecek bir çerçeve yaratmak idi. </w:t>
      </w:r>
    </w:p>
    <w:p w14:paraId="3D6F6A5B" w14:textId="77777777" w:rsidR="00BF0897" w:rsidRPr="00BF1518" w:rsidRDefault="00BF0897" w:rsidP="00BF1518">
      <w:pPr>
        <w:jc w:val="both"/>
        <w:rPr>
          <w:rFonts w:ascii="Times New Roman" w:hAnsi="Times New Roman" w:cs="Times New Roman"/>
          <w:sz w:val="20"/>
          <w:szCs w:val="20"/>
          <w:lang w:val="tr-TR"/>
        </w:rPr>
      </w:pPr>
    </w:p>
    <w:p w14:paraId="7650067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Farklı ülkelerdeki mukimler ve işletmelerin faaliyetleri ve ekonomik kararları üzerinde değişen kambiyo kurlarının etkilerini incelemeye başladık.</w:t>
      </w:r>
    </w:p>
    <w:p w14:paraId="7714E229" w14:textId="77777777" w:rsidR="00BF0897" w:rsidRPr="00BF1518" w:rsidRDefault="00BF0897" w:rsidP="00BF1518">
      <w:pPr>
        <w:jc w:val="both"/>
        <w:rPr>
          <w:rFonts w:ascii="Times New Roman" w:hAnsi="Times New Roman" w:cs="Times New Roman"/>
          <w:sz w:val="20"/>
          <w:szCs w:val="20"/>
          <w:lang w:val="tr-TR"/>
        </w:rPr>
      </w:pPr>
    </w:p>
    <w:p w14:paraId="7735447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IMF ve Dünya Bankasının değişen rolü üzerindeki tartışmaya geçtik ve her ikisini değerlendirmeye çalıştık. Sonunda neoliberalizmi tanımladık ve politikadaki bazı güncel olayları dikkate alarak 1980’lerden bu yana küresel ekonomi üzerindeki neoliberalizmin eğemenliğinin azalmakta olduğunu not ettik. Bölüm 4’de Euro krizini ve özellikle Yunan krizini tartıştığımızda IMF’in güncel rolüne geri döneceğiz. </w:t>
      </w:r>
    </w:p>
    <w:p w14:paraId="51916A84" w14:textId="77777777" w:rsidR="00BF0897" w:rsidRPr="00BF1518" w:rsidRDefault="00BF0897" w:rsidP="00BF1518">
      <w:pPr>
        <w:jc w:val="both"/>
        <w:rPr>
          <w:rFonts w:ascii="Times New Roman" w:hAnsi="Times New Roman" w:cs="Times New Roman"/>
          <w:b/>
          <w:bCs/>
          <w:sz w:val="28"/>
          <w:szCs w:val="28"/>
          <w:lang w:val="tr-TR"/>
        </w:rPr>
      </w:pPr>
    </w:p>
    <w:p w14:paraId="52B03493"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br w:type="page"/>
      </w:r>
    </w:p>
    <w:p w14:paraId="4CDDD773" w14:textId="77777777" w:rsidR="00BF0897" w:rsidRPr="00BF1518" w:rsidRDefault="00BF0897" w:rsidP="00BF1518">
      <w:pPr>
        <w:jc w:val="both"/>
        <w:rPr>
          <w:rFonts w:ascii="Times New Roman" w:hAnsi="Times New Roman" w:cs="Times New Roman"/>
          <w:b/>
          <w:bCs/>
          <w:sz w:val="28"/>
          <w:szCs w:val="28"/>
          <w:lang w:val="tr-TR"/>
        </w:rPr>
      </w:pPr>
    </w:p>
    <w:p w14:paraId="759F2DC4"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Sorular</w:t>
      </w:r>
    </w:p>
    <w:p w14:paraId="76ABB3FB"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ab/>
      </w:r>
      <w:r w:rsidRPr="00BF1518">
        <w:rPr>
          <w:rFonts w:ascii="Times New Roman" w:hAnsi="Times New Roman" w:cs="Times New Roman"/>
          <w:b/>
          <w:bCs/>
          <w:sz w:val="28"/>
          <w:szCs w:val="28"/>
          <w:lang w:val="tr-TR"/>
        </w:rPr>
        <w:tab/>
      </w:r>
    </w:p>
    <w:p w14:paraId="3424A716"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7D2AB70D" w14:textId="77777777" w:rsidR="00BF0897" w:rsidRPr="00BF1518" w:rsidRDefault="00BF0897" w:rsidP="00BF1518">
      <w:pPr>
        <w:jc w:val="both"/>
        <w:rPr>
          <w:rFonts w:ascii="Times New Roman" w:hAnsi="Times New Roman" w:cs="Times New Roman"/>
          <w:sz w:val="20"/>
          <w:szCs w:val="20"/>
          <w:lang w:val="tr-TR"/>
        </w:rPr>
      </w:pPr>
    </w:p>
    <w:p w14:paraId="6ABD798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IMF ve Dünya Bankası internet sitelerini ziyaret edin ve her birinin üstlendikleri faaliyetleri inceleyin.</w:t>
      </w:r>
    </w:p>
    <w:p w14:paraId="01EC7AE1" w14:textId="77777777" w:rsidR="00BF0897" w:rsidRPr="00BF1518" w:rsidRDefault="00BF0897" w:rsidP="00BF1518">
      <w:pPr>
        <w:jc w:val="both"/>
        <w:rPr>
          <w:rFonts w:ascii="Times New Roman" w:hAnsi="Times New Roman" w:cs="Times New Roman"/>
          <w:sz w:val="20"/>
          <w:szCs w:val="20"/>
          <w:lang w:val="tr-TR"/>
        </w:rPr>
      </w:pPr>
    </w:p>
    <w:p w14:paraId="6832B1B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7BD9EC70" w14:textId="77777777" w:rsidR="00BF0897" w:rsidRPr="00BF1518" w:rsidRDefault="00BF0897" w:rsidP="00BF1518">
      <w:pPr>
        <w:jc w:val="both"/>
        <w:rPr>
          <w:rFonts w:ascii="Times New Roman" w:hAnsi="Times New Roman" w:cs="Times New Roman"/>
          <w:sz w:val="20"/>
          <w:szCs w:val="20"/>
          <w:lang w:val="tr-TR"/>
        </w:rPr>
      </w:pPr>
    </w:p>
    <w:p w14:paraId="725085C9" w14:textId="25C49AC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BK vatandaşı olduğunuzu varsayın ve poundun bu yılın sonunda </w:t>
      </w:r>
      <w:r w:rsidR="001D5D43">
        <w:rPr>
          <w:rFonts w:ascii="Times New Roman" w:hAnsi="Times New Roman" w:cs="Times New Roman"/>
          <w:sz w:val="20"/>
          <w:szCs w:val="20"/>
          <w:lang w:val="tr-TR"/>
        </w:rPr>
        <w:t>GBP</w:t>
      </w:r>
      <w:r w:rsidRPr="00BF1518">
        <w:rPr>
          <w:rFonts w:ascii="Times New Roman" w:hAnsi="Times New Roman" w:cs="Times New Roman"/>
          <w:sz w:val="20"/>
          <w:szCs w:val="20"/>
          <w:lang w:val="tr-TR"/>
        </w:rPr>
        <w:t xml:space="preserve">1= USD1,15 kuruna düşeceğine inanıyorsunuz. 20.000 Pound tasarrufunuz var ve önümüzdeki üç yıl içinde buna başvurma ihtiyacınız olmadığını düşünüyorsunuz.  </w:t>
      </w:r>
    </w:p>
    <w:p w14:paraId="16296F07" w14:textId="77777777" w:rsidR="00BF0897" w:rsidRPr="00BF1518" w:rsidRDefault="00BF0897" w:rsidP="00BF1518">
      <w:pPr>
        <w:jc w:val="both"/>
        <w:rPr>
          <w:rFonts w:ascii="Times New Roman" w:hAnsi="Times New Roman" w:cs="Times New Roman"/>
          <w:sz w:val="20"/>
          <w:szCs w:val="20"/>
          <w:lang w:val="tr-TR"/>
        </w:rPr>
      </w:pPr>
    </w:p>
    <w:p w14:paraId="4E950E8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Kambiyo kurundaki bu değişimden nasıl yararlanmayı düşünürdünüz?</w:t>
      </w:r>
    </w:p>
    <w:p w14:paraId="475B003F" w14:textId="77777777" w:rsidR="00BF0897" w:rsidRPr="00BF1518" w:rsidRDefault="00BF0897" w:rsidP="00BF1518">
      <w:pPr>
        <w:jc w:val="both"/>
        <w:rPr>
          <w:rFonts w:ascii="Times New Roman" w:hAnsi="Times New Roman" w:cs="Times New Roman"/>
          <w:sz w:val="20"/>
          <w:szCs w:val="20"/>
          <w:lang w:val="tr-TR"/>
        </w:rPr>
      </w:pPr>
    </w:p>
    <w:p w14:paraId="09255B5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Planınızın sizin için taşıdığı riskler nelerdir?</w:t>
      </w:r>
    </w:p>
    <w:p w14:paraId="792EB687" w14:textId="77777777" w:rsidR="00BF0897" w:rsidRPr="00BF1518" w:rsidRDefault="00BF0897" w:rsidP="00BF1518">
      <w:pPr>
        <w:jc w:val="both"/>
        <w:rPr>
          <w:rFonts w:ascii="Times New Roman" w:hAnsi="Times New Roman" w:cs="Times New Roman"/>
          <w:sz w:val="20"/>
          <w:szCs w:val="20"/>
          <w:lang w:val="tr-TR"/>
        </w:rPr>
      </w:pPr>
    </w:p>
    <w:p w14:paraId="101D5EA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3</w:t>
      </w:r>
    </w:p>
    <w:p w14:paraId="51C48E52" w14:textId="77777777" w:rsidR="00BF0897" w:rsidRPr="00BF1518" w:rsidRDefault="00BF0897" w:rsidP="00BF1518">
      <w:pPr>
        <w:jc w:val="both"/>
        <w:rPr>
          <w:rFonts w:ascii="Times New Roman" w:hAnsi="Times New Roman" w:cs="Times New Roman"/>
          <w:sz w:val="20"/>
          <w:szCs w:val="20"/>
          <w:lang w:val="tr-TR"/>
        </w:rPr>
      </w:pPr>
    </w:p>
    <w:p w14:paraId="7C94CA5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BK; Brexit’e hazırlanırken onların neoliberal bir ajanda izleyeceklerine inanıyor musunuz?</w:t>
      </w:r>
    </w:p>
    <w:p w14:paraId="73232A51" w14:textId="77777777" w:rsidR="00BF0897" w:rsidRPr="00BF1518" w:rsidRDefault="00BF0897" w:rsidP="00BF1518">
      <w:pPr>
        <w:jc w:val="both"/>
        <w:rPr>
          <w:rFonts w:ascii="Times New Roman" w:hAnsi="Times New Roman" w:cs="Times New Roman"/>
          <w:sz w:val="20"/>
          <w:szCs w:val="20"/>
          <w:lang w:val="tr-TR"/>
        </w:rPr>
      </w:pPr>
    </w:p>
    <w:p w14:paraId="271B66FB" w14:textId="77777777" w:rsidR="00BF0897" w:rsidRPr="00BF1518" w:rsidRDefault="00BF0897" w:rsidP="00BF1518">
      <w:pPr>
        <w:jc w:val="both"/>
        <w:rPr>
          <w:rFonts w:ascii="Times New Roman" w:hAnsi="Times New Roman" w:cs="Times New Roman"/>
          <w:sz w:val="20"/>
          <w:szCs w:val="20"/>
          <w:lang w:val="tr-TR"/>
        </w:rPr>
      </w:pPr>
    </w:p>
    <w:p w14:paraId="614A60E8" w14:textId="77777777" w:rsidR="00BF0897" w:rsidRPr="00BF1518" w:rsidRDefault="00BF0897" w:rsidP="00BF1518">
      <w:pPr>
        <w:jc w:val="both"/>
        <w:rPr>
          <w:rFonts w:ascii="Times New Roman" w:hAnsi="Times New Roman" w:cs="Times New Roman"/>
          <w:sz w:val="20"/>
          <w:szCs w:val="20"/>
          <w:lang w:val="tr-TR"/>
        </w:rPr>
      </w:pPr>
    </w:p>
    <w:p w14:paraId="7D74872F" w14:textId="77777777" w:rsidR="00BF0897" w:rsidRPr="00BF1518" w:rsidRDefault="00BF0897" w:rsidP="00BF1518">
      <w:pPr>
        <w:jc w:val="both"/>
        <w:rPr>
          <w:rFonts w:ascii="Times New Roman" w:hAnsi="Times New Roman" w:cs="Times New Roman"/>
          <w:sz w:val="20"/>
          <w:szCs w:val="20"/>
          <w:lang w:val="tr-TR"/>
        </w:rPr>
      </w:pPr>
    </w:p>
    <w:p w14:paraId="2AD1830F" w14:textId="51204EEB" w:rsidR="00BF0897" w:rsidRPr="00BF1518" w:rsidRDefault="007413C3" w:rsidP="00BF1518">
      <w:pPr>
        <w:jc w:val="both"/>
        <w:rPr>
          <w:rFonts w:ascii="Times New Roman" w:hAnsi="Times New Roman" w:cs="Times New Roman"/>
          <w:lang w:val="tr-TR"/>
        </w:rPr>
      </w:pPr>
      <w:r w:rsidRPr="00BF1518">
        <w:rPr>
          <w:rFonts w:ascii="Times New Roman" w:hAnsi="Times New Roman" w:cs="Times New Roman"/>
          <w:lang w:val="tr-TR"/>
        </w:rPr>
        <w:br w:type="page"/>
      </w:r>
    </w:p>
    <w:p w14:paraId="36DCD46B" w14:textId="1B193B88"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b/>
          <w:sz w:val="20"/>
          <w:szCs w:val="20"/>
          <w:lang w:val="tr-TR"/>
        </w:rPr>
        <w:lastRenderedPageBreak/>
        <w:t>EK: (ç.n.)</w:t>
      </w:r>
    </w:p>
    <w:p w14:paraId="50CDD57A" w14:textId="77777777" w:rsidR="00BF0897" w:rsidRPr="00BF1518" w:rsidRDefault="00BF0897" w:rsidP="00BF1518">
      <w:pPr>
        <w:jc w:val="both"/>
        <w:rPr>
          <w:rFonts w:ascii="Times New Roman" w:hAnsi="Times New Roman" w:cs="Times New Roman"/>
          <w:b/>
          <w:sz w:val="20"/>
          <w:szCs w:val="20"/>
        </w:rPr>
      </w:pPr>
      <w:r w:rsidRPr="00BF1518">
        <w:rPr>
          <w:rFonts w:ascii="Times New Roman" w:hAnsi="Times New Roman" w:cs="Times New Roman"/>
          <w:b/>
          <w:sz w:val="20"/>
          <w:szCs w:val="20"/>
        </w:rPr>
        <w:t>1971 e kadar altının rolü</w:t>
      </w:r>
    </w:p>
    <w:p w14:paraId="0383838A" w14:textId="77777777" w:rsidR="00BF0897" w:rsidRPr="00BF1518" w:rsidRDefault="00BF0897" w:rsidP="00BF1518">
      <w:pPr>
        <w:jc w:val="both"/>
        <w:rPr>
          <w:rFonts w:ascii="Times New Roman" w:hAnsi="Times New Roman" w:cs="Times New Roman"/>
          <w:b/>
          <w:sz w:val="20"/>
          <w:szCs w:val="20"/>
        </w:rPr>
      </w:pPr>
    </w:p>
    <w:p w14:paraId="6759ECEB" w14:textId="77777777" w:rsidR="00BF0897" w:rsidRPr="00BF1518" w:rsidRDefault="00BF0897" w:rsidP="00BF1518">
      <w:pPr>
        <w:jc w:val="both"/>
        <w:rPr>
          <w:rFonts w:ascii="Times New Roman" w:hAnsi="Times New Roman" w:cs="Times New Roman"/>
          <w:b/>
          <w:sz w:val="20"/>
          <w:szCs w:val="20"/>
        </w:rPr>
      </w:pPr>
    </w:p>
    <w:p w14:paraId="7FE2DE84" w14:textId="3BC6BA54" w:rsidR="00BF0897" w:rsidRPr="00BF1518" w:rsidRDefault="00BF0897" w:rsidP="00BF1518">
      <w:pPr>
        <w:ind w:firstLine="709"/>
        <w:jc w:val="both"/>
        <w:rPr>
          <w:rFonts w:ascii="Times New Roman" w:hAnsi="Times New Roman" w:cs="Times New Roman"/>
          <w:sz w:val="20"/>
          <w:szCs w:val="20"/>
        </w:rPr>
      </w:pPr>
      <w:r w:rsidRPr="00BF1518">
        <w:rPr>
          <w:rFonts w:ascii="Times New Roman" w:hAnsi="Times New Roman" w:cs="Times New Roman"/>
          <w:sz w:val="20"/>
          <w:szCs w:val="20"/>
        </w:rPr>
        <w:t>Altın uluslararası bir ödeme aracı olarak uzun süredir mevcuttur .  Ama bir re</w:t>
      </w:r>
      <w:r w:rsidR="00237A8D" w:rsidRPr="00BF1518">
        <w:rPr>
          <w:rFonts w:ascii="Times New Roman" w:hAnsi="Times New Roman" w:cs="Times New Roman"/>
          <w:sz w:val="20"/>
          <w:szCs w:val="20"/>
          <w:lang w:val="tr-TR"/>
        </w:rPr>
        <w:t>z</w:t>
      </w:r>
      <w:r w:rsidRPr="00BF1518">
        <w:rPr>
          <w:rFonts w:ascii="Times New Roman" w:hAnsi="Times New Roman" w:cs="Times New Roman"/>
          <w:sz w:val="20"/>
          <w:szCs w:val="20"/>
        </w:rPr>
        <w:t>erv varlık olarak işlevinde önemli yetersizlikler vardır. Birincisi, sıfır üretim maliyeti olan bir finansal araç ile aynı şekilde yerine getirilebilecek bir işlev için önemli pozitif üretim maliyeti olan bir malı kullanmak israftır. İkinci olarak,altının kullanımı  altının üretildiği ülkeye yarar sağlar ama</w:t>
      </w:r>
      <w:r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rPr>
        <w:t>bundan zorunlu olarak dünya ekonomisi yararlanmayabilir. Ve dünyanın en büyük altın üreticileri olan Sovyetler Birliği ve Güney Afrika'nın politik yapısına itirazlar vardır. Üçüncüsü, altının arzındaki artış  dünyanın ilave artan uluslararası likidite gereksinimini yansıtmayabilir. Bunla</w:t>
      </w:r>
      <w:r w:rsidRPr="00BF1518">
        <w:rPr>
          <w:rFonts w:ascii="Times New Roman" w:hAnsi="Times New Roman" w:cs="Times New Roman"/>
          <w:sz w:val="20"/>
          <w:szCs w:val="20"/>
          <w:lang w:val="tr-TR"/>
        </w:rPr>
        <w:t>r</w:t>
      </w:r>
      <w:r w:rsidRPr="00BF1518">
        <w:rPr>
          <w:rFonts w:ascii="Times New Roman" w:hAnsi="Times New Roman" w:cs="Times New Roman"/>
          <w:sz w:val="20"/>
          <w:szCs w:val="20"/>
        </w:rPr>
        <w:t xml:space="preserve"> önemli ölçüde SSCB ve Günüy Afrikanın döviz gereksinmesi ile ilgili olabilir.</w:t>
      </w:r>
    </w:p>
    <w:p w14:paraId="3D7F646A" w14:textId="77777777" w:rsidR="00BF0897" w:rsidRPr="00BF1518" w:rsidRDefault="00BF0897" w:rsidP="00BF1518">
      <w:pPr>
        <w:ind w:firstLine="709"/>
        <w:jc w:val="both"/>
        <w:rPr>
          <w:rFonts w:ascii="Times New Roman" w:hAnsi="Times New Roman" w:cs="Times New Roman"/>
          <w:sz w:val="20"/>
          <w:szCs w:val="20"/>
        </w:rPr>
      </w:pPr>
      <w:r w:rsidRPr="00BF1518">
        <w:rPr>
          <w:rFonts w:ascii="Times New Roman" w:hAnsi="Times New Roman" w:cs="Times New Roman"/>
          <w:sz w:val="20"/>
          <w:szCs w:val="20"/>
        </w:rPr>
        <w:t xml:space="preserve"> </w:t>
      </w:r>
    </w:p>
    <w:p w14:paraId="5B3C1717" w14:textId="7817505E" w:rsidR="00BF0897" w:rsidRPr="00BF1518" w:rsidRDefault="00BF0897" w:rsidP="00BF1518">
      <w:pPr>
        <w:ind w:firstLine="709"/>
        <w:jc w:val="both"/>
        <w:rPr>
          <w:rFonts w:ascii="Times New Roman" w:hAnsi="Times New Roman" w:cs="Times New Roman"/>
          <w:sz w:val="20"/>
          <w:szCs w:val="20"/>
        </w:rPr>
      </w:pPr>
      <w:r w:rsidRPr="00BF1518">
        <w:rPr>
          <w:rFonts w:ascii="Times New Roman" w:hAnsi="Times New Roman" w:cs="Times New Roman"/>
          <w:sz w:val="20"/>
          <w:szCs w:val="20"/>
        </w:rPr>
        <w:t xml:space="preserve">Altının fiyatı 1933 de onsu </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 xml:space="preserve">35 olarak belirlenmişti ve bu sabit değer 1970 lerin başına kadar korunmuştu. Paralar dolara bağlandığından, merkez bankaları  kendi paralarını dolara çevirebilir ve dolarla da altın alabilirlerdi. ABD Federal Reserve Bank  bu fiyattan altın alıma ve satmaya arzulu idi. Dünya para sistemini desteklemekte ABD nin istekliliği İkinci Dünya Savaşı sonunda dünya resmi reservlerinin yüzde 60 ını veya </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20 mılyar olarak değerlendirilen stoğa sahip olduğu sırada kendisine verildiğinde anlaşılabilirdi. Dolar ve onun altın desteğinin  hassas olmadığı düşünüldükçe  yabancı merkez bankalarının hiç bir şey kazanmayan altın yerine faiz kazanan paraları tutmaları için  bir teşvikleri vardı.</w:t>
      </w:r>
    </w:p>
    <w:p w14:paraId="2B4EAC5E" w14:textId="77777777" w:rsidR="00BF0897" w:rsidRPr="00BF1518" w:rsidRDefault="00BF0897" w:rsidP="00BF1518">
      <w:pPr>
        <w:ind w:firstLine="709"/>
        <w:jc w:val="both"/>
        <w:rPr>
          <w:rFonts w:ascii="Times New Roman" w:hAnsi="Times New Roman" w:cs="Times New Roman"/>
          <w:sz w:val="20"/>
          <w:szCs w:val="20"/>
        </w:rPr>
      </w:pPr>
    </w:p>
    <w:p w14:paraId="043751EB" w14:textId="648F69B3" w:rsidR="00BF0897" w:rsidRPr="00BF1518" w:rsidRDefault="00BF0897" w:rsidP="00BF1518">
      <w:pPr>
        <w:ind w:firstLine="709"/>
        <w:jc w:val="both"/>
        <w:rPr>
          <w:rFonts w:ascii="Times New Roman" w:hAnsi="Times New Roman" w:cs="Times New Roman"/>
          <w:sz w:val="20"/>
          <w:szCs w:val="20"/>
        </w:rPr>
      </w:pPr>
      <w:r w:rsidRPr="00BF1518">
        <w:rPr>
          <w:rFonts w:ascii="Times New Roman" w:hAnsi="Times New Roman" w:cs="Times New Roman"/>
          <w:sz w:val="20"/>
          <w:szCs w:val="20"/>
        </w:rPr>
        <w:t>1954 yılında  özel alıcı ve satıcıların  faaliyette bulunabileceği bir altın piyasası Londra'da açıldı. 1962 yılında $80 mily</w:t>
      </w:r>
      <w:r w:rsidRPr="00BF1518">
        <w:rPr>
          <w:rFonts w:ascii="Times New Roman" w:hAnsi="Times New Roman" w:cs="Times New Roman"/>
          <w:sz w:val="20"/>
          <w:szCs w:val="20"/>
          <w:lang w:val="tr-TR"/>
        </w:rPr>
        <w:t>onlu</w:t>
      </w:r>
      <w:r w:rsidRPr="00BF1518">
        <w:rPr>
          <w:rFonts w:ascii="Times New Roman" w:hAnsi="Times New Roman" w:cs="Times New Roman"/>
          <w:sz w:val="20"/>
          <w:szCs w:val="20"/>
        </w:rPr>
        <w:t>k bir merkez bankası altın havuzu  kuruldu.  Altın havuzu ,ABD dahil, sekiz ülke arasında altını serbes piyasada  alıp satarak  altın</w:t>
      </w:r>
      <w:r w:rsidR="00237A8D" w:rsidRPr="00BF1518">
        <w:rPr>
          <w:rFonts w:ascii="Times New Roman" w:hAnsi="Times New Roman" w:cs="Times New Roman"/>
          <w:sz w:val="20"/>
          <w:szCs w:val="20"/>
          <w:lang w:val="tr-TR"/>
        </w:rPr>
        <w:t xml:space="preserve"> fiyatını, </w:t>
      </w:r>
      <w:r w:rsidRPr="00BF1518">
        <w:rPr>
          <w:rFonts w:ascii="Times New Roman" w:hAnsi="Times New Roman" w:cs="Times New Roman"/>
          <w:sz w:val="20"/>
          <w:szCs w:val="20"/>
        </w:rPr>
        <w:t xml:space="preserve"> </w:t>
      </w:r>
      <w:r w:rsidR="00237A8D" w:rsidRPr="00BF1518">
        <w:rPr>
          <w:rFonts w:ascii="Times New Roman" w:hAnsi="Times New Roman" w:cs="Times New Roman"/>
          <w:sz w:val="20"/>
          <w:szCs w:val="20"/>
          <w:lang w:val="tr-TR"/>
        </w:rPr>
        <w:t>1</w:t>
      </w:r>
      <w:r w:rsidRPr="00BF1518">
        <w:rPr>
          <w:rFonts w:ascii="Times New Roman" w:hAnsi="Times New Roman" w:cs="Times New Roman"/>
          <w:sz w:val="20"/>
          <w:szCs w:val="20"/>
        </w:rPr>
        <w:t xml:space="preserve"> ons </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 xml:space="preserve">35 olan resmi fiyatın civarında tutmak amacıyla kurulmuştu. 1967 de Fransa altın havuzunu terketti. </w:t>
      </w:r>
    </w:p>
    <w:p w14:paraId="594E4796" w14:textId="77777777" w:rsidR="00BF0897" w:rsidRPr="00BF1518" w:rsidRDefault="00BF0897" w:rsidP="00BF1518">
      <w:pPr>
        <w:ind w:firstLine="709"/>
        <w:jc w:val="both"/>
        <w:rPr>
          <w:rFonts w:ascii="Times New Roman" w:hAnsi="Times New Roman" w:cs="Times New Roman"/>
          <w:sz w:val="20"/>
          <w:szCs w:val="20"/>
        </w:rPr>
      </w:pPr>
    </w:p>
    <w:p w14:paraId="2B1D2D92" w14:textId="70B5D200" w:rsidR="00BF0897" w:rsidRPr="00BF1518" w:rsidRDefault="00BF0897" w:rsidP="00BF1518">
      <w:pPr>
        <w:ind w:firstLine="709"/>
        <w:jc w:val="both"/>
        <w:rPr>
          <w:rFonts w:ascii="Times New Roman" w:hAnsi="Times New Roman" w:cs="Times New Roman"/>
          <w:sz w:val="20"/>
          <w:szCs w:val="20"/>
        </w:rPr>
      </w:pPr>
      <w:r w:rsidRPr="00BF1518">
        <w:rPr>
          <w:rFonts w:ascii="Times New Roman" w:hAnsi="Times New Roman" w:cs="Times New Roman"/>
          <w:sz w:val="20"/>
          <w:szCs w:val="20"/>
        </w:rPr>
        <w:t xml:space="preserve">1960 ların sonunda   dolar yalnız yabancı merkez bankaları için değil  bütün dünyadaki özel spekülatörler için de doların altına konvertibil olduğu bir durum mevcuttu. 1968 e kadar ,başlıca merkez bankaları birlikte altın havuzu anlaşması ile  altının fiyatını </w:t>
      </w:r>
      <w:r w:rsidR="00237A8D" w:rsidRPr="00BF1518">
        <w:rPr>
          <w:rFonts w:ascii="Times New Roman" w:hAnsi="Times New Roman" w:cs="Times New Roman"/>
          <w:sz w:val="20"/>
          <w:szCs w:val="20"/>
          <w:lang w:val="tr-TR"/>
        </w:rPr>
        <w:t>1</w:t>
      </w:r>
      <w:r w:rsidRPr="00BF1518">
        <w:rPr>
          <w:rFonts w:ascii="Times New Roman" w:hAnsi="Times New Roman" w:cs="Times New Roman"/>
          <w:sz w:val="20"/>
          <w:szCs w:val="20"/>
        </w:rPr>
        <w:t>ons</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35 da tutan bir kulüb oluşturmuşlardı. Altın fiyatının aşağıya doğru düşeceğine ilişkin  bir bekleyiş olmadıkça artacağına ilişkin iyi bir bekleyiş varıd</w:t>
      </w:r>
      <w:r w:rsidR="00237A8D" w:rsidRPr="00BF1518">
        <w:rPr>
          <w:rFonts w:ascii="Times New Roman" w:hAnsi="Times New Roman" w:cs="Times New Roman"/>
          <w:sz w:val="20"/>
          <w:szCs w:val="20"/>
          <w:lang w:val="tr-TR"/>
        </w:rPr>
        <w:t>ı</w:t>
      </w:r>
      <w:r w:rsidRPr="00BF1518">
        <w:rPr>
          <w:rFonts w:ascii="Times New Roman" w:hAnsi="Times New Roman" w:cs="Times New Roman"/>
          <w:sz w:val="20"/>
          <w:szCs w:val="20"/>
        </w:rPr>
        <w:t xml:space="preserve">  ve bu da spekülatörlere tek yönlü bir seçim verdi. 1968 de merkez bankaları ticari muameleler için altının fiyatını serbest bırakmaya zorlandılar. Ama, aralarındaki ödeme anlaşmalarında  eski fiyatı korumaya ve serbest piyasada altın satmamaya karar verdiler. Bu ikili sistem altında merkez bankaları  altın fiyatının  resmi fiyatın civarında kalacağını beklediler.</w:t>
      </w:r>
      <w:r w:rsidRPr="00BF1518">
        <w:rPr>
          <w:rFonts w:ascii="Times New Roman" w:hAnsi="Times New Roman" w:cs="Times New Roman"/>
          <w:sz w:val="20"/>
          <w:szCs w:val="20"/>
          <w:lang w:val="tr-TR"/>
        </w:rPr>
        <w:t xml:space="preserve"> </w:t>
      </w:r>
      <w:r w:rsidR="00237A8D" w:rsidRPr="00BF1518">
        <w:rPr>
          <w:rFonts w:ascii="Times New Roman" w:hAnsi="Times New Roman" w:cs="Times New Roman"/>
          <w:sz w:val="20"/>
          <w:szCs w:val="20"/>
          <w:lang w:val="tr-TR"/>
        </w:rPr>
        <w:t>Ancak b</w:t>
      </w:r>
      <w:r w:rsidRPr="00BF1518">
        <w:rPr>
          <w:rFonts w:ascii="Times New Roman" w:hAnsi="Times New Roman" w:cs="Times New Roman"/>
          <w:sz w:val="20"/>
          <w:szCs w:val="20"/>
        </w:rPr>
        <w:t>u uzun sürmedi.</w:t>
      </w:r>
    </w:p>
    <w:p w14:paraId="1969F8FB" w14:textId="77777777" w:rsidR="00BF0897" w:rsidRPr="00BF1518" w:rsidRDefault="00BF0897" w:rsidP="00BF1518">
      <w:pPr>
        <w:ind w:firstLine="709"/>
        <w:jc w:val="both"/>
        <w:rPr>
          <w:rFonts w:ascii="Times New Roman" w:hAnsi="Times New Roman" w:cs="Times New Roman"/>
          <w:sz w:val="20"/>
          <w:szCs w:val="20"/>
        </w:rPr>
      </w:pPr>
    </w:p>
    <w:p w14:paraId="11817ED7" w14:textId="77777777" w:rsidR="00BF0897" w:rsidRPr="00BF1518" w:rsidRDefault="00BF0897" w:rsidP="00BF1518">
      <w:pPr>
        <w:ind w:firstLine="709"/>
        <w:jc w:val="both"/>
        <w:rPr>
          <w:rFonts w:ascii="Times New Roman" w:hAnsi="Times New Roman" w:cs="Times New Roman"/>
          <w:sz w:val="20"/>
          <w:szCs w:val="20"/>
        </w:rPr>
      </w:pPr>
      <w:r w:rsidRPr="00BF1518">
        <w:rPr>
          <w:rFonts w:ascii="Times New Roman" w:hAnsi="Times New Roman" w:cs="Times New Roman"/>
          <w:sz w:val="20"/>
          <w:szCs w:val="20"/>
        </w:rPr>
        <w:t>Artan bir ölçüde, sabit kurları  savunmak giderek  güçleşmekteydi  ve dünyadaki  bir çok hükümet önemli dengesizlik olarak nitelenen durumlara rağmen devalüasyon veya revalüasyon yapmakta istekli değillerdi. Diğer bir deyişle ulusal hükümetler sistemi kötüye kullanıyorlardı.</w:t>
      </w:r>
    </w:p>
    <w:p w14:paraId="2FEBC6CA" w14:textId="77777777" w:rsidR="00BF0897" w:rsidRPr="00BF1518" w:rsidRDefault="00BF0897" w:rsidP="00BF1518">
      <w:pPr>
        <w:ind w:firstLine="709"/>
        <w:jc w:val="both"/>
        <w:rPr>
          <w:rFonts w:ascii="Times New Roman" w:hAnsi="Times New Roman" w:cs="Times New Roman"/>
          <w:sz w:val="20"/>
          <w:szCs w:val="20"/>
        </w:rPr>
      </w:pPr>
    </w:p>
    <w:p w14:paraId="0335EE35" w14:textId="2637A30A" w:rsidR="00BF0897" w:rsidRPr="00BF1518" w:rsidRDefault="00BF0897" w:rsidP="00BF1518">
      <w:pPr>
        <w:ind w:firstLine="709"/>
        <w:jc w:val="both"/>
        <w:rPr>
          <w:rFonts w:ascii="Times New Roman" w:hAnsi="Times New Roman" w:cs="Times New Roman"/>
          <w:sz w:val="20"/>
          <w:szCs w:val="20"/>
        </w:rPr>
      </w:pPr>
      <w:r w:rsidRPr="00BF1518">
        <w:rPr>
          <w:rFonts w:ascii="Times New Roman" w:hAnsi="Times New Roman" w:cs="Times New Roman"/>
          <w:sz w:val="20"/>
          <w:szCs w:val="20"/>
        </w:rPr>
        <w:t xml:space="preserve">1971 de sistem iki cepheden açık bir baskı altında idi; sabit altın fiyatı ve sabit </w:t>
      </w:r>
      <w:r w:rsidR="00237A8D" w:rsidRPr="00BF1518">
        <w:rPr>
          <w:rFonts w:ascii="Times New Roman" w:hAnsi="Times New Roman" w:cs="Times New Roman"/>
          <w:sz w:val="20"/>
          <w:szCs w:val="20"/>
          <w:lang w:val="tr-TR"/>
        </w:rPr>
        <w:t>döviz</w:t>
      </w:r>
      <w:r w:rsidRPr="00BF1518">
        <w:rPr>
          <w:rFonts w:ascii="Times New Roman" w:hAnsi="Times New Roman" w:cs="Times New Roman"/>
          <w:sz w:val="20"/>
          <w:szCs w:val="20"/>
        </w:rPr>
        <w:t xml:space="preserve"> kurları. 1972 seçimlerine hazırlanan Başkan Nixon ABD de talebi</w:t>
      </w:r>
      <w:r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rPr>
        <w:t>genişletme olanakları aramakta idi. Dolara karşı spekülasyonlar tırmanmış idi</w:t>
      </w:r>
      <w:r w:rsidR="00237A8D"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rPr>
        <w:t xml:space="preserve">Avrupa ve Japonyadaki bir çok merkez bankası ekonomik ve spekülatif baskıların taraftar olduğu paralarının değerini yükseltmek yerine Bretton Woods tarafından öngörülen dar sınırlar içinde paralarını tutmak için dolar almaya zorlanıyorlardı. Altının serbest piyasa fiyatı aniden yükseldi. Bu bir çok ülkenin fazla dolarlarını resmi fiyat olan </w:t>
      </w:r>
      <w:r w:rsidR="00237A8D" w:rsidRPr="00BF1518">
        <w:rPr>
          <w:rFonts w:ascii="Times New Roman" w:hAnsi="Times New Roman" w:cs="Times New Roman"/>
          <w:sz w:val="20"/>
          <w:szCs w:val="20"/>
          <w:lang w:val="tr-TR"/>
        </w:rPr>
        <w:t>1</w:t>
      </w:r>
      <w:r w:rsidRPr="00BF1518">
        <w:rPr>
          <w:rFonts w:ascii="Times New Roman" w:hAnsi="Times New Roman" w:cs="Times New Roman"/>
          <w:sz w:val="20"/>
          <w:szCs w:val="20"/>
        </w:rPr>
        <w:t>ons</w:t>
      </w:r>
      <w:r w:rsidR="00237A8D" w:rsidRPr="00BF1518">
        <w:rPr>
          <w:rFonts w:ascii="Times New Roman" w:hAnsi="Times New Roman" w:cs="Times New Roman"/>
          <w:sz w:val="20"/>
          <w:szCs w:val="20"/>
          <w:lang w:val="tr-TR"/>
        </w:rPr>
        <w:t>=</w:t>
      </w:r>
      <w:r w:rsidRPr="00BF1518">
        <w:rPr>
          <w:rFonts w:ascii="Times New Roman" w:hAnsi="Times New Roman" w:cs="Times New Roman"/>
          <w:sz w:val="20"/>
          <w:szCs w:val="20"/>
        </w:rPr>
        <w:t xml:space="preserve"> </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35 dan  altına dönüştürmeyi talep etmelerine yol açtı</w:t>
      </w:r>
      <w:r w:rsidRPr="00BF1518">
        <w:rPr>
          <w:rFonts w:ascii="Times New Roman" w:hAnsi="Times New Roman" w:cs="Times New Roman"/>
          <w:sz w:val="20"/>
          <w:szCs w:val="20"/>
          <w:lang w:val="tr-TR"/>
        </w:rPr>
        <w:t>.</w:t>
      </w:r>
      <w:r w:rsidRPr="00BF1518">
        <w:rPr>
          <w:rFonts w:ascii="Times New Roman" w:hAnsi="Times New Roman" w:cs="Times New Roman"/>
          <w:sz w:val="20"/>
          <w:szCs w:val="20"/>
        </w:rPr>
        <w:t xml:space="preserve"> Diğer ülkelerin rezervlerinde </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 xml:space="preserve">50 milyar yüküme karşılık </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 xml:space="preserve">10 milyar altın rezervi olan </w:t>
      </w:r>
      <w:r w:rsidR="00237A8D" w:rsidRPr="00BF1518">
        <w:rPr>
          <w:rFonts w:ascii="Times New Roman" w:hAnsi="Times New Roman" w:cs="Times New Roman"/>
          <w:sz w:val="20"/>
          <w:szCs w:val="20"/>
          <w:lang w:val="tr-TR"/>
        </w:rPr>
        <w:t xml:space="preserve">(bir başka deyişle de altında USD40 milyar açık pozisyonu olana) </w:t>
      </w:r>
      <w:r w:rsidRPr="00BF1518">
        <w:rPr>
          <w:rFonts w:ascii="Times New Roman" w:hAnsi="Times New Roman" w:cs="Times New Roman"/>
          <w:sz w:val="20"/>
          <w:szCs w:val="20"/>
        </w:rPr>
        <w:t>ABD nin Agustos 1971 de konvertibiliteyi kaldırma kararı vermesine neden oldu ve USD serbestçe dalgalanmaya bırakıldı.</w:t>
      </w:r>
    </w:p>
    <w:p w14:paraId="47000AEB" w14:textId="77777777" w:rsidR="00BF0897" w:rsidRPr="00BF1518" w:rsidRDefault="00BF0897" w:rsidP="00BF1518">
      <w:pPr>
        <w:jc w:val="both"/>
        <w:rPr>
          <w:rFonts w:ascii="Times New Roman" w:hAnsi="Times New Roman" w:cs="Times New Roman"/>
          <w:sz w:val="20"/>
          <w:szCs w:val="20"/>
        </w:rPr>
      </w:pPr>
    </w:p>
    <w:p w14:paraId="67AFC4E5" w14:textId="46E3F93A" w:rsidR="00BF0897" w:rsidRPr="00BF1518" w:rsidRDefault="00BF0897" w:rsidP="00BF1518">
      <w:pPr>
        <w:ind w:firstLine="709"/>
        <w:jc w:val="both"/>
        <w:rPr>
          <w:rFonts w:ascii="Times New Roman" w:hAnsi="Times New Roman" w:cs="Times New Roman"/>
          <w:sz w:val="20"/>
          <w:szCs w:val="20"/>
        </w:rPr>
      </w:pPr>
      <w:r w:rsidRPr="00BF1518">
        <w:rPr>
          <w:rFonts w:ascii="Times New Roman" w:hAnsi="Times New Roman" w:cs="Times New Roman"/>
          <w:sz w:val="20"/>
          <w:szCs w:val="20"/>
        </w:rPr>
        <w:t xml:space="preserve">Uluslararası para sistemi hakkında önemli endişeler vardı ve Aralık 1971 de, ABD de Smithsonian Enstitüsünde  bir maliye bakanları  konferansı toplandı. Bu Smithsonian-Agreement olarak isimlendirilen anlaşma  ile sonuçlandı. Bu, müdahale  zorunlu hale gelmeden önce  merkez bankalarına  yeterli hareket alanı bırakmak için sabit kambiyo kuru bandı spreadini yüzde 4,5 e çıkardı. Aynı zamanda doların resmen altına karşı devalüasyonu ile bir çok paranın yukarıya doğru dolara karşı revalüasyonu kabul edildi. Madenin fiyatı onsu </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35</w:t>
      </w:r>
      <w:r w:rsidR="00237A8D" w:rsidRPr="00BF1518">
        <w:rPr>
          <w:rFonts w:ascii="Times New Roman" w:hAnsi="Times New Roman" w:cs="Times New Roman"/>
          <w:sz w:val="20"/>
          <w:szCs w:val="20"/>
          <w:lang w:val="tr-TR"/>
        </w:rPr>
        <w:t>’</w:t>
      </w:r>
      <w:r w:rsidRPr="00BF1518">
        <w:rPr>
          <w:rFonts w:ascii="Times New Roman" w:hAnsi="Times New Roman" w:cs="Times New Roman"/>
          <w:sz w:val="20"/>
          <w:szCs w:val="20"/>
        </w:rPr>
        <w:t xml:space="preserve">den onsu </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 xml:space="preserve">38 </w:t>
      </w:r>
      <w:r w:rsidR="00237A8D" w:rsidRPr="00BF1518">
        <w:rPr>
          <w:rFonts w:ascii="Times New Roman" w:hAnsi="Times New Roman" w:cs="Times New Roman"/>
          <w:sz w:val="20"/>
          <w:szCs w:val="20"/>
          <w:lang w:val="tr-TR"/>
        </w:rPr>
        <w:t>‘</w:t>
      </w:r>
      <w:r w:rsidRPr="00BF1518">
        <w:rPr>
          <w:rFonts w:ascii="Times New Roman" w:hAnsi="Times New Roman" w:cs="Times New Roman"/>
          <w:sz w:val="20"/>
          <w:szCs w:val="20"/>
        </w:rPr>
        <w:t xml:space="preserve">e çıkarıldı ve fiili dolar devalüasyonu yüzde 9 du. </w:t>
      </w:r>
    </w:p>
    <w:p w14:paraId="5D2168C5" w14:textId="77777777" w:rsidR="00BF0897" w:rsidRPr="00BF1518" w:rsidRDefault="00BF0897" w:rsidP="00BF1518">
      <w:pPr>
        <w:ind w:firstLine="709"/>
        <w:jc w:val="both"/>
        <w:rPr>
          <w:rFonts w:ascii="Times New Roman" w:hAnsi="Times New Roman" w:cs="Times New Roman"/>
          <w:sz w:val="20"/>
          <w:szCs w:val="20"/>
        </w:rPr>
      </w:pPr>
    </w:p>
    <w:p w14:paraId="65BD36C4" w14:textId="5D5C95CE" w:rsidR="00BF0897" w:rsidRPr="00BF1518" w:rsidRDefault="00BF0897" w:rsidP="00BF1518">
      <w:pPr>
        <w:ind w:firstLine="709"/>
        <w:jc w:val="both"/>
        <w:rPr>
          <w:rFonts w:ascii="Times New Roman" w:hAnsi="Times New Roman" w:cs="Times New Roman"/>
          <w:sz w:val="20"/>
          <w:szCs w:val="20"/>
        </w:rPr>
      </w:pPr>
      <w:r w:rsidRPr="00BF1518">
        <w:rPr>
          <w:rFonts w:ascii="Times New Roman" w:hAnsi="Times New Roman" w:cs="Times New Roman"/>
          <w:sz w:val="20"/>
          <w:szCs w:val="20"/>
        </w:rPr>
        <w:t xml:space="preserve">Dolar-esaslı uluslararası para sistemi ABD ödemeler dengesinin  doların başlangıç devalüasyonuna tepki vermekte başarısız olup  ikinci bir düzenleme yapıldığı zamana kadar  bir yılı biraz aşkın bir süre  işlev görmeye devam etti. Şubat 1973 de dolar yeniden devalüe edildi; bu altının resmi fiyatnı </w:t>
      </w:r>
      <w:r w:rsidR="00237A8D" w:rsidRPr="00BF1518">
        <w:rPr>
          <w:rFonts w:ascii="Times New Roman" w:hAnsi="Times New Roman" w:cs="Times New Roman"/>
          <w:sz w:val="20"/>
          <w:szCs w:val="20"/>
          <w:lang w:val="tr-TR"/>
        </w:rPr>
        <w:t xml:space="preserve"> 1 </w:t>
      </w:r>
      <w:r w:rsidRPr="00BF1518">
        <w:rPr>
          <w:rFonts w:ascii="Times New Roman" w:hAnsi="Times New Roman" w:cs="Times New Roman"/>
          <w:sz w:val="20"/>
          <w:szCs w:val="20"/>
        </w:rPr>
        <w:t>ons</w:t>
      </w:r>
      <w:r w:rsidR="00237A8D" w:rsidRPr="00BF1518">
        <w:rPr>
          <w:rFonts w:ascii="Times New Roman" w:hAnsi="Times New Roman" w:cs="Times New Roman"/>
          <w:sz w:val="20"/>
          <w:szCs w:val="20"/>
          <w:lang w:val="tr-TR"/>
        </w:rPr>
        <w:t>=USD</w:t>
      </w:r>
      <w:r w:rsidRPr="00BF1518">
        <w:rPr>
          <w:rFonts w:ascii="Times New Roman" w:hAnsi="Times New Roman" w:cs="Times New Roman"/>
          <w:sz w:val="20"/>
          <w:szCs w:val="20"/>
        </w:rPr>
        <w:t xml:space="preserve">41,22 </w:t>
      </w:r>
      <w:r w:rsidR="00237A8D" w:rsidRPr="00BF1518">
        <w:rPr>
          <w:rFonts w:ascii="Times New Roman" w:hAnsi="Times New Roman" w:cs="Times New Roman"/>
          <w:sz w:val="20"/>
          <w:szCs w:val="20"/>
          <w:lang w:val="tr-TR"/>
        </w:rPr>
        <w:t>‘</w:t>
      </w:r>
      <w:r w:rsidRPr="00BF1518">
        <w:rPr>
          <w:rFonts w:ascii="Times New Roman" w:hAnsi="Times New Roman" w:cs="Times New Roman"/>
          <w:sz w:val="20"/>
          <w:szCs w:val="20"/>
        </w:rPr>
        <w:t>a çıkardı.</w:t>
      </w:r>
      <w:r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rPr>
        <w:t xml:space="preserve">Ama bu , Mart 1973 de  yeni bir kriz doğduğunda  aşırı baskı getirdi ve  Avrupa merkez bankaları  dolar almayı </w:t>
      </w:r>
      <w:r w:rsidRPr="00BF1518">
        <w:rPr>
          <w:rFonts w:ascii="Times New Roman" w:hAnsi="Times New Roman" w:cs="Times New Roman"/>
          <w:sz w:val="20"/>
          <w:szCs w:val="20"/>
        </w:rPr>
        <w:lastRenderedPageBreak/>
        <w:t xml:space="preserve">reddettiler. Mart ortalarında ondört önemli sanayileşmiş ülke  düzeltilebilir bağımlı sisteme son verip  paralarını dalgalanmaya bıraktıklarında Bretton Woods dönemi sonunda çökmüştür . </w:t>
      </w:r>
    </w:p>
    <w:p w14:paraId="26EAD7F1" w14:textId="77777777" w:rsidR="00BF0897" w:rsidRPr="00BF1518" w:rsidRDefault="00BF0897" w:rsidP="00BF1518">
      <w:pPr>
        <w:jc w:val="both"/>
        <w:rPr>
          <w:rFonts w:ascii="Times New Roman" w:hAnsi="Times New Roman" w:cs="Times New Roman"/>
          <w:sz w:val="20"/>
          <w:szCs w:val="20"/>
          <w:lang w:val="tr-TR"/>
        </w:rPr>
      </w:pPr>
    </w:p>
    <w:p w14:paraId="6363F3E0" w14:textId="4E7EC6A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br w:type="page"/>
      </w:r>
    </w:p>
    <w:p w14:paraId="45DC5095" w14:textId="77777777" w:rsidR="00BF0897" w:rsidRPr="00BF1518" w:rsidRDefault="00BF0897" w:rsidP="00BF1518">
      <w:pPr>
        <w:pStyle w:val="NoSpacing"/>
        <w:jc w:val="both"/>
        <w:rPr>
          <w:rFonts w:ascii="Times New Roman" w:hAnsi="Times New Roman" w:cs="Times New Roman"/>
          <w:lang w:val="tr-TR"/>
        </w:rPr>
      </w:pPr>
    </w:p>
    <w:p w14:paraId="300C32BB" w14:textId="77777777" w:rsidR="00BF0897" w:rsidRPr="00BF1518" w:rsidRDefault="00BF0897" w:rsidP="00BF1518">
      <w:pPr>
        <w:jc w:val="both"/>
        <w:rPr>
          <w:rFonts w:ascii="Times New Roman" w:hAnsi="Times New Roman" w:cs="Times New Roman"/>
          <w:b/>
          <w:bCs/>
          <w:sz w:val="32"/>
          <w:szCs w:val="32"/>
          <w:lang w:val="tr-TR"/>
        </w:rPr>
      </w:pPr>
    </w:p>
    <w:p w14:paraId="5F02F82A" w14:textId="77777777" w:rsidR="00BF0897" w:rsidRPr="00BF1518" w:rsidRDefault="00BF0897" w:rsidP="00BF1518">
      <w:pPr>
        <w:ind w:left="720" w:hanging="720"/>
        <w:jc w:val="both"/>
        <w:rPr>
          <w:rFonts w:ascii="Times New Roman" w:hAnsi="Times New Roman" w:cs="Times New Roman"/>
          <w:b/>
          <w:bCs/>
          <w:sz w:val="32"/>
          <w:szCs w:val="32"/>
          <w:lang w:val="tr-TR"/>
        </w:rPr>
      </w:pPr>
    </w:p>
    <w:p w14:paraId="0FF740FF" w14:textId="77777777" w:rsidR="00BF0897" w:rsidRPr="00BF1518" w:rsidRDefault="00BF0897" w:rsidP="00BF1518">
      <w:pPr>
        <w:ind w:left="720" w:hanging="720"/>
        <w:jc w:val="both"/>
        <w:rPr>
          <w:rFonts w:ascii="Times New Roman" w:hAnsi="Times New Roman" w:cs="Times New Roman"/>
          <w:b/>
          <w:bCs/>
          <w:sz w:val="32"/>
          <w:szCs w:val="32"/>
          <w:lang w:val="tr-TR"/>
        </w:rPr>
      </w:pPr>
    </w:p>
    <w:p w14:paraId="1B853308" w14:textId="77777777" w:rsidR="00BF0897" w:rsidRPr="00BF1518" w:rsidRDefault="00BF0897" w:rsidP="00BF1518">
      <w:pPr>
        <w:ind w:left="720" w:hanging="720"/>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04</w:t>
      </w:r>
    </w:p>
    <w:p w14:paraId="60037CD1" w14:textId="77777777" w:rsidR="00BF0897" w:rsidRPr="00BF1518" w:rsidRDefault="00BF0897" w:rsidP="00BF1518">
      <w:pPr>
        <w:ind w:left="720" w:hanging="720"/>
        <w:jc w:val="both"/>
        <w:rPr>
          <w:rFonts w:ascii="Times New Roman" w:hAnsi="Times New Roman" w:cs="Times New Roman"/>
          <w:b/>
          <w:bCs/>
          <w:sz w:val="32"/>
          <w:szCs w:val="32"/>
          <w:lang w:val="tr-TR"/>
        </w:rPr>
      </w:pPr>
    </w:p>
    <w:p w14:paraId="00D83FA3"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KÜRESEL FİNANSAL KRİZ SONRASINDA KÜRESEL FİNANSAL ORTAM VE EURO</w:t>
      </w:r>
    </w:p>
    <w:p w14:paraId="030DFE4D" w14:textId="77777777" w:rsidR="00BF0897" w:rsidRPr="00BF1518" w:rsidRDefault="00BF0897" w:rsidP="00BF1518">
      <w:pPr>
        <w:jc w:val="both"/>
        <w:rPr>
          <w:rFonts w:ascii="Times New Roman" w:hAnsi="Times New Roman" w:cs="Times New Roman"/>
          <w:b/>
          <w:bCs/>
          <w:sz w:val="32"/>
          <w:szCs w:val="32"/>
          <w:lang w:val="tr-TR"/>
        </w:rPr>
      </w:pPr>
    </w:p>
    <w:p w14:paraId="4AE17849" w14:textId="77777777" w:rsidR="00BF0897" w:rsidRPr="00BF1518" w:rsidRDefault="00BF0897" w:rsidP="00BF1518">
      <w:pPr>
        <w:jc w:val="both"/>
        <w:rPr>
          <w:rFonts w:ascii="Times New Roman" w:hAnsi="Times New Roman" w:cs="Times New Roman"/>
          <w:b/>
          <w:bCs/>
          <w:sz w:val="32"/>
          <w:szCs w:val="32"/>
          <w:lang w:val="tr-TR"/>
        </w:rPr>
      </w:pPr>
    </w:p>
    <w:p w14:paraId="46D06338" w14:textId="77777777" w:rsidR="00BF0897" w:rsidRPr="00BF1518" w:rsidRDefault="00BF0897" w:rsidP="00BF1518">
      <w:pPr>
        <w:ind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437B2CA4" w14:textId="77777777" w:rsidR="00BF0897" w:rsidRPr="00BF1518" w:rsidRDefault="00BF0897" w:rsidP="00BF1518">
      <w:pPr>
        <w:pStyle w:val="ListParagraph"/>
        <w:numPr>
          <w:ilvl w:val="0"/>
          <w:numId w:val="5"/>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Euo’yu, onun tarihini, yararlarını ve dezavantajlarını tartışabileceksiniz</w:t>
      </w:r>
    </w:p>
    <w:p w14:paraId="676C6C7D" w14:textId="77777777" w:rsidR="00BF0897" w:rsidRPr="00BF1518" w:rsidRDefault="00BF0897" w:rsidP="00BF1518">
      <w:pPr>
        <w:pStyle w:val="ListParagraph"/>
        <w:numPr>
          <w:ilvl w:val="0"/>
          <w:numId w:val="5"/>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Euro krizinin nedenini ve sonuçlarını tartışabileceksiniz</w:t>
      </w:r>
    </w:p>
    <w:p w14:paraId="458ADA3E" w14:textId="77777777" w:rsidR="00BF0897" w:rsidRPr="00BF1518" w:rsidRDefault="00BF0897" w:rsidP="00BF1518">
      <w:pPr>
        <w:pStyle w:val="ListParagraph"/>
        <w:numPr>
          <w:ilvl w:val="0"/>
          <w:numId w:val="5"/>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Yunanistan’ın kurtarılmasında IMF’in rolünün eleştirel bir değerlendirmesini yapabileceksiniz; </w:t>
      </w:r>
    </w:p>
    <w:p w14:paraId="7AE34666" w14:textId="77777777" w:rsidR="00BF0897" w:rsidRPr="00BF1518" w:rsidRDefault="00BF0897" w:rsidP="00BF1518">
      <w:pPr>
        <w:pStyle w:val="ListParagraph"/>
        <w:numPr>
          <w:ilvl w:val="0"/>
          <w:numId w:val="5"/>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Kamu borcunun maliyeti üzerinde Euro’nun etkisini açıklayabileceksiniz.</w:t>
      </w:r>
    </w:p>
    <w:p w14:paraId="7C10BB00" w14:textId="77777777" w:rsidR="00BF0897" w:rsidRPr="00BF1518" w:rsidRDefault="00BF0897" w:rsidP="00BF1518">
      <w:pPr>
        <w:ind w:firstLine="720"/>
        <w:jc w:val="both"/>
        <w:rPr>
          <w:rFonts w:ascii="Times New Roman" w:hAnsi="Times New Roman" w:cs="Times New Roman"/>
          <w:b/>
          <w:bCs/>
          <w:sz w:val="20"/>
          <w:szCs w:val="20"/>
          <w:lang w:val="tr-TR"/>
        </w:rPr>
      </w:pPr>
    </w:p>
    <w:p w14:paraId="28E2EA42" w14:textId="77777777" w:rsidR="00BF0897" w:rsidRPr="00BF1518" w:rsidRDefault="00BF0897" w:rsidP="00BF1518">
      <w:pPr>
        <w:ind w:firstLine="720"/>
        <w:jc w:val="both"/>
        <w:rPr>
          <w:rFonts w:ascii="Times New Roman" w:hAnsi="Times New Roman" w:cs="Times New Roman"/>
          <w:b/>
          <w:bCs/>
          <w:sz w:val="20"/>
          <w:szCs w:val="20"/>
          <w:lang w:val="tr-TR"/>
        </w:rPr>
      </w:pPr>
    </w:p>
    <w:p w14:paraId="2441B82D" w14:textId="77777777" w:rsidR="00BF0897" w:rsidRPr="00BF1518" w:rsidRDefault="00BF0897" w:rsidP="00BF1518">
      <w:pPr>
        <w:jc w:val="both"/>
        <w:rPr>
          <w:rFonts w:ascii="Times New Roman" w:hAnsi="Times New Roman" w:cs="Times New Roman"/>
          <w:b/>
          <w:bCs/>
          <w:sz w:val="28"/>
          <w:szCs w:val="28"/>
          <w:u w:val="single"/>
          <w:lang w:val="tr-TR"/>
        </w:rPr>
      </w:pPr>
    </w:p>
    <w:p w14:paraId="084353CB"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19F24420" w14:textId="77777777" w:rsidR="00BF0897" w:rsidRPr="00BF1518" w:rsidRDefault="00BF0897" w:rsidP="00BF1518">
      <w:pPr>
        <w:jc w:val="both"/>
        <w:rPr>
          <w:rFonts w:ascii="Times New Roman" w:hAnsi="Times New Roman" w:cs="Times New Roman"/>
          <w:sz w:val="20"/>
          <w:szCs w:val="20"/>
          <w:lang w:val="tr-TR"/>
        </w:rPr>
      </w:pPr>
    </w:p>
    <w:p w14:paraId="7E2C4DFF" w14:textId="77777777" w:rsidR="00BF0897" w:rsidRPr="00BF1518" w:rsidRDefault="00BF0897" w:rsidP="00BF1518">
      <w:pPr>
        <w:jc w:val="both"/>
        <w:rPr>
          <w:rFonts w:ascii="Times New Roman" w:hAnsi="Times New Roman" w:cs="Times New Roman"/>
          <w:sz w:val="20"/>
          <w:szCs w:val="20"/>
          <w:lang w:val="tr-TR"/>
        </w:rPr>
      </w:pPr>
    </w:p>
    <w:p w14:paraId="04B92FB1" w14:textId="77777777" w:rsidR="00BF0897" w:rsidRPr="00BF1518" w:rsidRDefault="00BF0897" w:rsidP="00BF1518">
      <w:pPr>
        <w:jc w:val="both"/>
        <w:rPr>
          <w:rFonts w:ascii="Times New Roman" w:hAnsi="Times New Roman" w:cs="Times New Roman"/>
          <w:sz w:val="20"/>
          <w:szCs w:val="20"/>
          <w:lang w:val="tr-TR"/>
        </w:rPr>
      </w:pPr>
    </w:p>
    <w:p w14:paraId="4F675D1C" w14:textId="17EE96F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Euro, 2002 yılında 12 Avrupa Birliği (AB) ülkesi tarafından benimsendi ve bugün AB dışında olup Euro’yu benimseyen 4 ülke ile birlikte 28 AB ülkesinin 19’unun yasal parasıdır.</w:t>
      </w:r>
      <w:r w:rsidRPr="00BF1518">
        <w:rPr>
          <w:rStyle w:val="FootnoteReference"/>
          <w:rFonts w:ascii="Times New Roman" w:hAnsi="Times New Roman" w:cs="Times New Roman"/>
          <w:sz w:val="20"/>
          <w:szCs w:val="20"/>
          <w:lang w:val="tr-TR"/>
        </w:rPr>
        <w:footnoteReference w:id="25"/>
      </w:r>
      <w:r w:rsidRPr="00BF1518">
        <w:rPr>
          <w:rFonts w:ascii="Times New Roman" w:hAnsi="Times New Roman" w:cs="Times New Roman"/>
          <w:sz w:val="20"/>
          <w:szCs w:val="20"/>
          <w:lang w:val="tr-TR"/>
        </w:rPr>
        <w:t xml:space="preserve"> </w:t>
      </w:r>
      <w:r w:rsidR="007413C3"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Bu bölümde Euro’nun başarısını ve sorunlarını tartışacağız. Euro’yu kullanan AB ülkeleri Euro bölgesini (eurozone) oluştururlar. Bazı bakımlardan Euro’nun yaygın bir başarısı vardır; şimdi ABD Dolarının arkasından dünyada en çok kullanılan ikinci rezerv paradır ve küresel rezervlerinin dörtte birinden biraz azını oluşturmaktadır. Ama küresel finansal krizden yara almadan çıkamamıştır.  Euro’yu kullanan bazı ülkeler önceye kıyasla daha düşük faiz oranları ile borçlanabileceklerini ve</w:t>
      </w:r>
      <w:r w:rsidR="007413C3"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Yunanistan örneğinde olduğu gibi asla geri ödemeyecekleri bir parayı borçlanabileceklerini düşünmüşlerdir. Küresel krizin ardından hükümetler bankaları kurtarma baskısı altında iken Euro krizi onları vurdu ve Yunanistan borcunun büyük kısmında temerrüde düştü.</w:t>
      </w:r>
    </w:p>
    <w:p w14:paraId="4B6BE3C5" w14:textId="77777777" w:rsidR="00BF0897" w:rsidRPr="00BF1518" w:rsidRDefault="00BF0897" w:rsidP="00BF1518">
      <w:pPr>
        <w:ind w:firstLine="720"/>
        <w:jc w:val="both"/>
        <w:rPr>
          <w:rFonts w:ascii="Times New Roman" w:hAnsi="Times New Roman" w:cs="Times New Roman"/>
          <w:sz w:val="20"/>
          <w:szCs w:val="20"/>
          <w:lang w:val="tr-TR"/>
        </w:rPr>
      </w:pPr>
    </w:p>
    <w:p w14:paraId="050DEC4A" w14:textId="77777777" w:rsidR="00BF0897" w:rsidRPr="00BF1518" w:rsidRDefault="00BF0897" w:rsidP="00BF1518">
      <w:pPr>
        <w:ind w:firstLine="720"/>
        <w:jc w:val="both"/>
        <w:rPr>
          <w:rFonts w:ascii="Times New Roman" w:hAnsi="Times New Roman" w:cs="Times New Roman"/>
          <w:sz w:val="20"/>
          <w:szCs w:val="20"/>
          <w:lang w:val="tr-TR"/>
        </w:rPr>
      </w:pPr>
    </w:p>
    <w:p w14:paraId="022E7FB2" w14:textId="77777777" w:rsidR="00BF0897" w:rsidRPr="00BF1518" w:rsidRDefault="00BF0897" w:rsidP="00BF1518">
      <w:pPr>
        <w:ind w:firstLine="720"/>
        <w:jc w:val="both"/>
        <w:rPr>
          <w:rFonts w:ascii="Times New Roman" w:hAnsi="Times New Roman" w:cs="Times New Roman"/>
          <w:sz w:val="20"/>
          <w:szCs w:val="20"/>
          <w:lang w:val="tr-TR"/>
        </w:rPr>
      </w:pPr>
    </w:p>
    <w:p w14:paraId="4CE5749A"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Euro’nun Kısa Bir Tarihi</w:t>
      </w:r>
    </w:p>
    <w:p w14:paraId="19B726D8" w14:textId="77777777" w:rsidR="00BF0897" w:rsidRPr="00BF1518" w:rsidRDefault="00BF0897" w:rsidP="00BF1518">
      <w:pPr>
        <w:jc w:val="both"/>
        <w:rPr>
          <w:rFonts w:ascii="Times New Roman" w:hAnsi="Times New Roman" w:cs="Times New Roman"/>
          <w:sz w:val="20"/>
          <w:szCs w:val="20"/>
          <w:lang w:val="tr-TR"/>
        </w:rPr>
      </w:pPr>
    </w:p>
    <w:p w14:paraId="2259F05B" w14:textId="77777777" w:rsidR="00BF0897" w:rsidRPr="00BF1518" w:rsidRDefault="00BF0897" w:rsidP="00BF1518">
      <w:pPr>
        <w:jc w:val="both"/>
        <w:rPr>
          <w:rFonts w:ascii="Times New Roman" w:hAnsi="Times New Roman" w:cs="Times New Roman"/>
          <w:sz w:val="20"/>
          <w:szCs w:val="20"/>
          <w:lang w:val="tr-TR"/>
        </w:rPr>
      </w:pPr>
    </w:p>
    <w:p w14:paraId="6F669C43" w14:textId="77777777" w:rsidR="00BF0897" w:rsidRPr="00BF1518" w:rsidRDefault="00BF0897" w:rsidP="00BF1518">
      <w:pPr>
        <w:jc w:val="both"/>
        <w:rPr>
          <w:rFonts w:ascii="Times New Roman" w:hAnsi="Times New Roman" w:cs="Times New Roman"/>
          <w:sz w:val="20"/>
          <w:szCs w:val="20"/>
          <w:lang w:val="tr-TR"/>
        </w:rPr>
      </w:pPr>
    </w:p>
    <w:p w14:paraId="4E85A1F0" w14:textId="0FD50FE5"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AB’nde tek bir parayı kullanıma koyma isteği Avrupa’da uzun süredir sahip olunan bir vizyondu ve yaratım patikasının tarihi 1960’lara kadar geriye gider. Bretton Woods para anlaşması çökünce ve paralar serbestçe dalgalanınca tek bir paranın getirilmesi</w:t>
      </w:r>
      <w:r w:rsidR="007413C3"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döviz kuru dalgalanmalarını elimine etmenin bir yolu olarak görülmüştü. Avrupa Para Birimi (European Currency Unit-ECU)’ni kullanan Avrupa Para Sistemi (European Monetary System-EMS) Mart 1979’da kuruldu. ECU, AB’indeki paraların sabit miktarlarından oluşan bir sepetti. EMS’nin amacı, ticareti ve büyümeyi teşvik ederek istikrarlı bir döviz kuru bölgesi kurmaktı. EMS ayrıca tek bir para için hazırlık yapan AB içindeki ekonomi politikalarının bütünleşik hale getirilmesi ve yakınlaştırılmasını hızlandırmayı da istemişti.   ECU, AB merkez bankalarının arasındaki hesapların takasında sanal ama gerçek bir </w:t>
      </w:r>
      <w:r w:rsidRPr="00BF1518">
        <w:rPr>
          <w:rFonts w:ascii="Times New Roman" w:hAnsi="Times New Roman" w:cs="Times New Roman"/>
          <w:sz w:val="20"/>
          <w:szCs w:val="20"/>
          <w:lang w:val="tr-TR"/>
        </w:rPr>
        <w:lastRenderedPageBreak/>
        <w:t xml:space="preserve">para (virtual currency) ve AB iş dünyasında da resmi bir para olarak kullanılmıştı. ECU ayrıca uluslararası kredi ve tahvil piyasalarında da sıklıkla kullanıldı.  </w:t>
      </w:r>
    </w:p>
    <w:p w14:paraId="77A247BB" w14:textId="77777777" w:rsidR="00BF0897" w:rsidRPr="00BF1518" w:rsidRDefault="00BF0897" w:rsidP="00BF1518">
      <w:pPr>
        <w:jc w:val="both"/>
        <w:rPr>
          <w:rFonts w:ascii="Times New Roman" w:hAnsi="Times New Roman" w:cs="Times New Roman"/>
          <w:sz w:val="20"/>
          <w:szCs w:val="20"/>
          <w:lang w:val="tr-TR"/>
        </w:rPr>
      </w:pPr>
    </w:p>
    <w:p w14:paraId="27A6BF1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Ülkelerin paralarını, diğer paralara karşı belirlenmiş bir marjın içinde tutmaları gerekiyordu.  Başlangıçta bu merkezi bir kura karşı her iki yönde %2.5 idi. Eğer bir para belirlenen sınırın dışına çıkma riski içinde ise hükümetin ya resmi faiz oranlarını düzelterek veya paraları alıp satarak müdahalede bulunması gerekiyordu. Uzun dönemde tek başarılı strateji para politikalarını yakınlaştırmayı benimsemek idi. </w:t>
      </w:r>
    </w:p>
    <w:p w14:paraId="42FD3CB4" w14:textId="77777777" w:rsidR="00BF0897" w:rsidRPr="00BF1518" w:rsidRDefault="00BF0897" w:rsidP="00BF1518">
      <w:pPr>
        <w:jc w:val="both"/>
        <w:rPr>
          <w:rFonts w:ascii="Times New Roman" w:hAnsi="Times New Roman" w:cs="Times New Roman"/>
          <w:sz w:val="20"/>
          <w:szCs w:val="20"/>
          <w:lang w:val="tr-TR"/>
        </w:rPr>
      </w:pPr>
    </w:p>
    <w:p w14:paraId="080EA87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1993 Maastricht Sözleşmesi, tek para olarak Euro’nun çıkarılmasının da olduğu, ekonomik ve parasal birliğin temellerini öngörmüştü.</w:t>
      </w:r>
    </w:p>
    <w:p w14:paraId="3560FC33" w14:textId="77777777" w:rsidR="00BF0897" w:rsidRPr="00BF1518" w:rsidRDefault="00BF0897" w:rsidP="00BF1518">
      <w:pPr>
        <w:jc w:val="both"/>
        <w:rPr>
          <w:rFonts w:ascii="Times New Roman" w:hAnsi="Times New Roman" w:cs="Times New Roman"/>
          <w:sz w:val="20"/>
          <w:szCs w:val="20"/>
          <w:lang w:val="tr-TR"/>
        </w:rPr>
      </w:pPr>
    </w:p>
    <w:p w14:paraId="64B801BF" w14:textId="3FB79A1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Avrupa Merkez Bankaları Sistemi 1998’de kuruldu ve bir sanal para olarak Euro 1998’de yaşama geçti</w:t>
      </w:r>
      <w:r w:rsidR="00C44C95"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Ocak 2002’de </w:t>
      </w:r>
      <w:r w:rsidR="00C44C95" w:rsidRPr="00BF1518">
        <w:rPr>
          <w:rFonts w:ascii="Times New Roman" w:hAnsi="Times New Roman" w:cs="Times New Roman"/>
          <w:sz w:val="20"/>
          <w:szCs w:val="20"/>
          <w:lang w:val="tr-TR"/>
        </w:rPr>
        <w:t xml:space="preserve">de </w:t>
      </w:r>
      <w:r w:rsidRPr="00BF1518">
        <w:rPr>
          <w:rFonts w:ascii="Times New Roman" w:hAnsi="Times New Roman" w:cs="Times New Roman"/>
          <w:sz w:val="20"/>
          <w:szCs w:val="20"/>
          <w:lang w:val="tr-TR"/>
        </w:rPr>
        <w:t xml:space="preserve">bütün Euro bölgesi ülkelerinde dolanımdaki yasal para oldu.   </w:t>
      </w:r>
    </w:p>
    <w:p w14:paraId="0227F8B2" w14:textId="77777777" w:rsidR="00BF0897" w:rsidRPr="00BF1518" w:rsidRDefault="00BF0897" w:rsidP="00BF1518">
      <w:pPr>
        <w:jc w:val="both"/>
        <w:rPr>
          <w:rFonts w:ascii="Times New Roman" w:hAnsi="Times New Roman" w:cs="Times New Roman"/>
          <w:sz w:val="20"/>
          <w:szCs w:val="20"/>
          <w:lang w:val="tr-TR"/>
        </w:rPr>
      </w:pPr>
    </w:p>
    <w:p w14:paraId="527C8540" w14:textId="77777777" w:rsidR="00BF0897" w:rsidRPr="00BF1518" w:rsidRDefault="00BF0897" w:rsidP="00BF1518">
      <w:pPr>
        <w:jc w:val="both"/>
        <w:rPr>
          <w:rFonts w:ascii="Times New Roman" w:hAnsi="Times New Roman" w:cs="Times New Roman"/>
          <w:sz w:val="20"/>
          <w:szCs w:val="20"/>
          <w:lang w:val="tr-TR"/>
        </w:rPr>
      </w:pPr>
    </w:p>
    <w:p w14:paraId="0E10D820" w14:textId="77777777" w:rsidR="00BF0897" w:rsidRPr="00BF1518" w:rsidRDefault="00BF0897" w:rsidP="00BF1518">
      <w:pPr>
        <w:jc w:val="both"/>
        <w:rPr>
          <w:rFonts w:ascii="Times New Roman" w:hAnsi="Times New Roman" w:cs="Times New Roman"/>
          <w:sz w:val="20"/>
          <w:szCs w:val="20"/>
          <w:lang w:val="tr-TR"/>
        </w:rPr>
      </w:pPr>
    </w:p>
    <w:p w14:paraId="373FEF02"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Euro ve Küresel Finansal Kriz</w:t>
      </w:r>
    </w:p>
    <w:p w14:paraId="2AC10016" w14:textId="77777777" w:rsidR="00BF0897" w:rsidRPr="00BF1518" w:rsidRDefault="00BF0897" w:rsidP="00BF1518">
      <w:pPr>
        <w:jc w:val="both"/>
        <w:rPr>
          <w:rFonts w:ascii="Times New Roman" w:hAnsi="Times New Roman" w:cs="Times New Roman"/>
          <w:sz w:val="20"/>
          <w:szCs w:val="20"/>
          <w:lang w:val="tr-TR"/>
        </w:rPr>
      </w:pPr>
    </w:p>
    <w:p w14:paraId="492D1619" w14:textId="77777777" w:rsidR="00BF0897" w:rsidRPr="00BF1518" w:rsidRDefault="00BF0897" w:rsidP="00BF1518">
      <w:pPr>
        <w:jc w:val="both"/>
        <w:rPr>
          <w:rFonts w:ascii="Times New Roman" w:hAnsi="Times New Roman" w:cs="Times New Roman"/>
          <w:sz w:val="20"/>
          <w:szCs w:val="20"/>
          <w:lang w:val="tr-TR"/>
        </w:rPr>
      </w:pPr>
    </w:p>
    <w:p w14:paraId="61B58935" w14:textId="77777777" w:rsidR="00BF0897" w:rsidRPr="00BF1518" w:rsidRDefault="00BF0897" w:rsidP="00BF1518">
      <w:pPr>
        <w:jc w:val="both"/>
        <w:rPr>
          <w:rFonts w:ascii="Times New Roman" w:hAnsi="Times New Roman" w:cs="Times New Roman"/>
          <w:sz w:val="20"/>
          <w:szCs w:val="20"/>
          <w:lang w:val="tr-TR"/>
        </w:rPr>
      </w:pPr>
    </w:p>
    <w:p w14:paraId="0C5DA51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Euro, kullanılmaya başlamasından sadece birkaç yıl sonra çok az kişinin öngörebildiği ölçekte bir test ile karşılaştı. Küresel finansal kriz, Euro bölgesinin bazı üyelerinin finansal ve ekonomik durumundaki zayıflıkları açığa çıkardı ve sistemi neredeyse kırılma noktasına gelmecesine test etti. </w:t>
      </w:r>
    </w:p>
    <w:p w14:paraId="7F92962D" w14:textId="77777777" w:rsidR="00BF0897" w:rsidRPr="00BF1518" w:rsidRDefault="00BF0897" w:rsidP="00BF1518">
      <w:pPr>
        <w:jc w:val="both"/>
        <w:rPr>
          <w:rFonts w:ascii="Times New Roman" w:hAnsi="Times New Roman" w:cs="Times New Roman"/>
          <w:sz w:val="20"/>
          <w:szCs w:val="20"/>
          <w:lang w:val="tr-TR"/>
        </w:rPr>
      </w:pPr>
    </w:p>
    <w:p w14:paraId="3598391B" w14:textId="3F1D8B2F"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2009’daki Euro krizinin bir kısmının kökleri Euro’nun yaratılmasına giden dönemdedir.  1990’ların sonunda düşük enflasyon, düşük para oynaklığı ile bütçe açıkları ve kamu borçlanması üzerindeki üst sınır dahil Euro bölgesi üyeliği için sıkı kriterler konuldu. Ama bazı hükümetler, özellikle Yunanistan, gerçek borcu gizlemek için bilanço-dışı (off-balance-sheet) faaliyetler ve kompleks finansal ürünler dahil biraz yaratıcı muhasebe kullandılar. Yunanistan</w:t>
      </w:r>
      <w:r w:rsidR="00C44C95"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vergi</w:t>
      </w:r>
      <w:r w:rsidR="00C44C95" w:rsidRPr="00BF1518">
        <w:rPr>
          <w:rFonts w:ascii="Times New Roman" w:hAnsi="Times New Roman" w:cs="Times New Roman"/>
          <w:sz w:val="20"/>
          <w:szCs w:val="20"/>
          <w:lang w:val="tr-TR"/>
        </w:rPr>
        <w:t>yle topladığından</w:t>
      </w:r>
      <w:r w:rsidRPr="00BF1518">
        <w:rPr>
          <w:rFonts w:ascii="Times New Roman" w:hAnsi="Times New Roman" w:cs="Times New Roman"/>
          <w:sz w:val="20"/>
          <w:szCs w:val="20"/>
          <w:lang w:val="tr-TR"/>
        </w:rPr>
        <w:t xml:space="preserve"> daha fazlasını harcıyordu ve bu nedenle de sürekli daha fazla borçlanıyordu. </w:t>
      </w:r>
    </w:p>
    <w:p w14:paraId="2BD384EC" w14:textId="77777777" w:rsidR="00BF0897" w:rsidRPr="00BF1518" w:rsidRDefault="00BF0897" w:rsidP="00BF1518">
      <w:pPr>
        <w:jc w:val="both"/>
        <w:rPr>
          <w:rFonts w:ascii="Times New Roman" w:hAnsi="Times New Roman" w:cs="Times New Roman"/>
          <w:sz w:val="20"/>
          <w:szCs w:val="20"/>
          <w:lang w:val="tr-TR"/>
        </w:rPr>
      </w:pPr>
    </w:p>
    <w:p w14:paraId="6C9F097B" w14:textId="659570C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Yunanistan’ın temel endüstrileri turizm ve gemiciliktir ve her ikisi de ekonomik daralmalara karşı çok duyarlı </w:t>
      </w:r>
      <w:r w:rsidR="00C44C95" w:rsidRPr="00BF1518">
        <w:rPr>
          <w:rFonts w:ascii="Times New Roman" w:hAnsi="Times New Roman" w:cs="Times New Roman"/>
          <w:sz w:val="20"/>
          <w:szCs w:val="20"/>
          <w:lang w:val="tr-TR"/>
        </w:rPr>
        <w:t>olduğundan</w:t>
      </w:r>
      <w:r w:rsidRPr="00BF1518">
        <w:rPr>
          <w:rFonts w:ascii="Times New Roman" w:hAnsi="Times New Roman" w:cs="Times New Roman"/>
          <w:sz w:val="20"/>
          <w:szCs w:val="20"/>
          <w:lang w:val="tr-TR"/>
        </w:rPr>
        <w:t xml:space="preserve"> </w:t>
      </w:r>
      <w:r w:rsidR="00C44C95" w:rsidRPr="00BF1518">
        <w:rPr>
          <w:rFonts w:ascii="Times New Roman" w:hAnsi="Times New Roman" w:cs="Times New Roman"/>
          <w:sz w:val="20"/>
          <w:szCs w:val="20"/>
          <w:lang w:val="tr-TR"/>
        </w:rPr>
        <w:t xml:space="preserve">bu, </w:t>
      </w:r>
      <w:r w:rsidRPr="00BF1518">
        <w:rPr>
          <w:rFonts w:ascii="Times New Roman" w:hAnsi="Times New Roman" w:cs="Times New Roman"/>
          <w:sz w:val="20"/>
          <w:szCs w:val="20"/>
          <w:lang w:val="tr-TR"/>
        </w:rPr>
        <w:t>küresel finansal krizin Yunanistan üzerinde önemli bir etkiye sahip olması</w:t>
      </w:r>
      <w:r w:rsidR="00C44C95" w:rsidRPr="00BF1518">
        <w:rPr>
          <w:rFonts w:ascii="Times New Roman" w:hAnsi="Times New Roman" w:cs="Times New Roman"/>
          <w:sz w:val="20"/>
          <w:szCs w:val="20"/>
          <w:lang w:val="tr-TR"/>
        </w:rPr>
        <w:t xml:space="preserve"> anlamına gelmektedir</w:t>
      </w:r>
      <w:r w:rsidRPr="00BF1518">
        <w:rPr>
          <w:rFonts w:ascii="Times New Roman" w:hAnsi="Times New Roman" w:cs="Times New Roman"/>
          <w:sz w:val="20"/>
          <w:szCs w:val="20"/>
          <w:lang w:val="tr-TR"/>
        </w:rPr>
        <w:t xml:space="preserve">.  </w:t>
      </w:r>
    </w:p>
    <w:p w14:paraId="2C3B92EB" w14:textId="77777777" w:rsidR="00BF0897" w:rsidRPr="00BF1518" w:rsidRDefault="00BF0897" w:rsidP="00BF1518">
      <w:pPr>
        <w:jc w:val="both"/>
        <w:rPr>
          <w:rFonts w:ascii="Times New Roman" w:hAnsi="Times New Roman" w:cs="Times New Roman"/>
          <w:sz w:val="20"/>
          <w:szCs w:val="20"/>
          <w:lang w:val="tr-TR"/>
        </w:rPr>
      </w:pPr>
    </w:p>
    <w:p w14:paraId="0480161E" w14:textId="392831B1"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2009’da yeni Yunan hükümeti finansal işlemlerinde daha şeffaf oldu ve Yunan bütçe açığının Maastricht anlaşması ile izin verilen maksimim %3’den çok daha büyük olduğu</w:t>
      </w:r>
      <w:r w:rsidR="00C44C95" w:rsidRPr="00BF1518">
        <w:rPr>
          <w:rFonts w:ascii="Times New Roman" w:hAnsi="Times New Roman" w:cs="Times New Roman"/>
          <w:sz w:val="20"/>
          <w:szCs w:val="20"/>
          <w:lang w:val="tr-TR"/>
        </w:rPr>
        <w:t>nun</w:t>
      </w:r>
      <w:r w:rsidRPr="00BF1518">
        <w:rPr>
          <w:rFonts w:ascii="Times New Roman" w:hAnsi="Times New Roman" w:cs="Times New Roman"/>
          <w:sz w:val="20"/>
          <w:szCs w:val="20"/>
          <w:lang w:val="tr-TR"/>
        </w:rPr>
        <w:t xml:space="preserve"> kaçınılmaz olarak ortaya çıkmasıyla alacaklılar Yunanistan’ın mevcut ve gelecekteki borçlarının servisini yapabilme kabiliyeti konusunda kaygılanmaya başladılar. Böylesi bir durum yapısal açık olarak nitelenmekte olup azaltılması veya elimine edilmesi çok güç olabilir. Yunanistan açıkçası en fazla güçlük </w:t>
      </w:r>
      <w:r w:rsidR="00C44C95" w:rsidRPr="00BF1518">
        <w:rPr>
          <w:rFonts w:ascii="Times New Roman" w:hAnsi="Times New Roman" w:cs="Times New Roman"/>
          <w:sz w:val="20"/>
          <w:szCs w:val="20"/>
          <w:lang w:val="tr-TR"/>
        </w:rPr>
        <w:t xml:space="preserve">içinde </w:t>
      </w:r>
      <w:r w:rsidRPr="00BF1518">
        <w:rPr>
          <w:rFonts w:ascii="Times New Roman" w:hAnsi="Times New Roman" w:cs="Times New Roman"/>
          <w:sz w:val="20"/>
          <w:szCs w:val="20"/>
          <w:lang w:val="tr-TR"/>
        </w:rPr>
        <w:t xml:space="preserve">olanı olmakla birlikte başka ülkeler de Maastricht kurallarını ihlal etmişlerdi ve kaygıya neden oluyorlardı. Bunlar Yunanistan ile birlikte Portekiz, İtalya, İspanya ve İrlanda olup PIGS ülkeleri olarak da isimlendiriliyorlardı.  </w:t>
      </w:r>
    </w:p>
    <w:p w14:paraId="40DD4115" w14:textId="77777777" w:rsidR="00BF0897" w:rsidRPr="00BF1518" w:rsidRDefault="00BF0897" w:rsidP="00BF1518">
      <w:pPr>
        <w:jc w:val="both"/>
        <w:rPr>
          <w:rFonts w:ascii="Times New Roman" w:hAnsi="Times New Roman" w:cs="Times New Roman"/>
          <w:sz w:val="20"/>
          <w:szCs w:val="20"/>
          <w:lang w:val="tr-TR"/>
        </w:rPr>
      </w:pPr>
    </w:p>
    <w:p w14:paraId="0316A7B6" w14:textId="7BCF7D5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Aynı zamanda bu ülkeler Euro bölgesine katıldıkça, tek pazarın büyümesinin bir unsuru olarak finansal liberalleşme ve yasal düzenlemelerin gevşetilmesi ve ekonomileri modernleştirmek için küreselleşmenin baskısı ile uğraşmaya zorlandılar. Euro’nun ilk yıllarında Almanya gibi Kuzey ülkeleri ile güneyli </w:t>
      </w:r>
      <w:r w:rsidR="00C44C95" w:rsidRPr="00BF1518">
        <w:rPr>
          <w:rFonts w:ascii="Times New Roman" w:hAnsi="Times New Roman" w:cs="Times New Roman"/>
          <w:sz w:val="20"/>
          <w:szCs w:val="20"/>
          <w:lang w:val="tr-TR"/>
        </w:rPr>
        <w:t xml:space="preserve">fakir </w:t>
      </w:r>
      <w:r w:rsidRPr="00BF1518">
        <w:rPr>
          <w:rFonts w:ascii="Times New Roman" w:hAnsi="Times New Roman" w:cs="Times New Roman"/>
          <w:sz w:val="20"/>
          <w:szCs w:val="20"/>
          <w:lang w:val="tr-TR"/>
        </w:rPr>
        <w:t xml:space="preserve">komşuları arasında büyüyen bir ticaret açığı vardı.  Son olarak bu ülkeler, küresel finansal kriz nedeniyle ciddi güçlükler yaşayan bankaları kurtarma güçlüğü ile karşılaştılar.  Kurtarmaların sonucu, bankacılığın borcunun kamu borcuna dönüştürülmesi ve zaten aşırı gerilmiş olan hükümetlere yeni borçlar eklemesi idi. Ülkeler diğer üye ülkelerden, Avrupa Merkez Bankası ve IMF’den yardım aramak zorunda kaldılar. </w:t>
      </w:r>
    </w:p>
    <w:p w14:paraId="172CA5DF" w14:textId="77777777" w:rsidR="00BF0897" w:rsidRPr="00BF1518" w:rsidRDefault="00BF0897" w:rsidP="00BF1518">
      <w:pPr>
        <w:jc w:val="both"/>
        <w:rPr>
          <w:rFonts w:ascii="Times New Roman" w:hAnsi="Times New Roman" w:cs="Times New Roman"/>
          <w:sz w:val="20"/>
          <w:szCs w:val="20"/>
          <w:lang w:val="tr-TR"/>
        </w:rPr>
      </w:pPr>
    </w:p>
    <w:p w14:paraId="26E40AB2" w14:textId="270A50F3"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2009 sonbaharına kadar, Euro bölgesi hükümetleri</w:t>
      </w:r>
      <w:r w:rsidR="00C44C95"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birbirleri </w:t>
      </w:r>
      <w:r w:rsidR="00C44C95" w:rsidRPr="00BF1518">
        <w:rPr>
          <w:rFonts w:ascii="Times New Roman" w:hAnsi="Times New Roman" w:cs="Times New Roman"/>
          <w:sz w:val="20"/>
          <w:szCs w:val="20"/>
          <w:lang w:val="tr-TR"/>
        </w:rPr>
        <w:t xml:space="preserve">ile </w:t>
      </w:r>
      <w:r w:rsidRPr="00BF1518">
        <w:rPr>
          <w:rFonts w:ascii="Times New Roman" w:hAnsi="Times New Roman" w:cs="Times New Roman"/>
          <w:sz w:val="20"/>
          <w:szCs w:val="20"/>
          <w:lang w:val="tr-TR"/>
        </w:rPr>
        <w:t xml:space="preserve">aynı </w:t>
      </w:r>
      <w:r w:rsidR="00C44C95" w:rsidRPr="00BF1518">
        <w:rPr>
          <w:rFonts w:ascii="Times New Roman" w:hAnsi="Times New Roman" w:cs="Times New Roman"/>
          <w:sz w:val="20"/>
          <w:szCs w:val="20"/>
          <w:lang w:val="tr-TR"/>
        </w:rPr>
        <w:t xml:space="preserve">yaklaşık aynı faiz </w:t>
      </w:r>
      <w:r w:rsidRPr="00BF1518">
        <w:rPr>
          <w:rFonts w:ascii="Times New Roman" w:hAnsi="Times New Roman" w:cs="Times New Roman"/>
          <w:sz w:val="20"/>
          <w:szCs w:val="20"/>
          <w:lang w:val="tr-TR"/>
        </w:rPr>
        <w:t>oranlar</w:t>
      </w:r>
      <w:r w:rsidR="00C44C95" w:rsidRPr="00BF1518">
        <w:rPr>
          <w:rFonts w:ascii="Times New Roman" w:hAnsi="Times New Roman" w:cs="Times New Roman"/>
          <w:sz w:val="20"/>
          <w:szCs w:val="20"/>
          <w:lang w:val="tr-TR"/>
        </w:rPr>
        <w:t>ıyl</w:t>
      </w:r>
      <w:r w:rsidRPr="00BF1518">
        <w:rPr>
          <w:rFonts w:ascii="Times New Roman" w:hAnsi="Times New Roman" w:cs="Times New Roman"/>
          <w:sz w:val="20"/>
          <w:szCs w:val="20"/>
          <w:lang w:val="tr-TR"/>
        </w:rPr>
        <w:t xml:space="preserve">a borçlanabilme olanağına sahiptiler. Kreditörler, bir Euro’nun bir Euro olduğuna ve Euro üzerinden düzenlenmiş bir kamu borcunun hangi hükümet tarafından çıkarıldığının önemi olmadığına inanmışlardı. Ancak kısa süre içinde bazı ülkelerin kredi riski ile karşılaştıklarını ve uzun vadeli olanlar dahil bunların faiz oranlarının hızlı bir biçimde yükseldiğini gördüler. Yunanistan’da faizler iki yıl içinde yaklaşık %30’a yükseldi. </w:t>
      </w:r>
    </w:p>
    <w:p w14:paraId="157B1F5D" w14:textId="77777777" w:rsidR="00BF0897" w:rsidRPr="00BF1518" w:rsidRDefault="00BF0897" w:rsidP="00BF1518">
      <w:pPr>
        <w:jc w:val="both"/>
        <w:rPr>
          <w:rFonts w:ascii="Times New Roman" w:hAnsi="Times New Roman" w:cs="Times New Roman"/>
          <w:sz w:val="20"/>
          <w:szCs w:val="20"/>
          <w:lang w:val="tr-TR"/>
        </w:rPr>
      </w:pPr>
    </w:p>
    <w:p w14:paraId="2F6EFE5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ECB, European Financial Stability Facility (EFSF) ve European Stability Mechanism (ESM) dahil güçlük içindeki ülkelere yardım için birçok girişimde bulundu.   Ayrıca faiz oranları düşürüldü ve finansal güçlük içindeki üyelerini desteklemek amacıyla çok düşük faiz oranlarından bir trilyon Euro’nun üzerinde borç verdi. </w:t>
      </w:r>
    </w:p>
    <w:p w14:paraId="501F207F" w14:textId="77777777" w:rsidR="00BF0897" w:rsidRPr="00BF1518" w:rsidRDefault="00BF0897" w:rsidP="00BF1518">
      <w:pPr>
        <w:jc w:val="both"/>
        <w:rPr>
          <w:rFonts w:ascii="Times New Roman" w:hAnsi="Times New Roman" w:cs="Times New Roman"/>
          <w:sz w:val="20"/>
          <w:szCs w:val="20"/>
          <w:lang w:val="tr-TR"/>
        </w:rPr>
      </w:pPr>
    </w:p>
    <w:p w14:paraId="552E9562" w14:textId="51D03DDD"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Uygulamada,</w:t>
      </w:r>
      <w:r w:rsidR="00C44C95"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en fazla etkilenen ülkeler olan İrlanda, Portekiz ve Yunanistan birlikte Euro bölgesinin GSYİH’nın yaklaşık %6’sını oluşturuyorlardı ve ekonomik bakımdan bölge üzerindeki etki büyük değildi. Ancak, Euro ve Euro bölgesi hakkındaki politik kaygılar önemli idi. Yunanistan hem 2010’da hem de 2011’de yeniden finansal destek aldı.</w:t>
      </w:r>
    </w:p>
    <w:p w14:paraId="7725A3FE" w14:textId="77777777" w:rsidR="00BF0897" w:rsidRPr="00BF1518" w:rsidRDefault="00BF0897" w:rsidP="00BF1518">
      <w:pPr>
        <w:jc w:val="both"/>
        <w:rPr>
          <w:rFonts w:ascii="Times New Roman" w:hAnsi="Times New Roman" w:cs="Times New Roman"/>
          <w:sz w:val="20"/>
          <w:szCs w:val="20"/>
          <w:lang w:val="tr-TR"/>
        </w:rPr>
      </w:pPr>
    </w:p>
    <w:p w14:paraId="7A114DD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2014’e kadar PIGS ülkelerinin çoğunun finansal durumunda önemli iyileşme oldu. </w:t>
      </w:r>
    </w:p>
    <w:p w14:paraId="04E43A01" w14:textId="77777777" w:rsidR="00BF0897" w:rsidRPr="00BF1518" w:rsidRDefault="00BF0897" w:rsidP="00BF1518">
      <w:pPr>
        <w:jc w:val="both"/>
        <w:rPr>
          <w:rFonts w:ascii="Times New Roman" w:hAnsi="Times New Roman" w:cs="Times New Roman"/>
          <w:sz w:val="28"/>
          <w:szCs w:val="28"/>
          <w:lang w:val="tr-TR"/>
        </w:rPr>
      </w:pPr>
    </w:p>
    <w:p w14:paraId="4291E672" w14:textId="77777777" w:rsidR="00BF0897" w:rsidRPr="00BF1518" w:rsidRDefault="00BF0897" w:rsidP="00BF1518">
      <w:pPr>
        <w:jc w:val="both"/>
        <w:rPr>
          <w:rFonts w:ascii="Times New Roman" w:hAnsi="Times New Roman" w:cs="Times New Roman"/>
          <w:sz w:val="28"/>
          <w:szCs w:val="28"/>
          <w:lang w:val="tr-TR"/>
        </w:rPr>
      </w:pPr>
    </w:p>
    <w:p w14:paraId="72427216"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Küresel Finansal Krizden Bu Yana Euro</w:t>
      </w:r>
    </w:p>
    <w:p w14:paraId="7A1FAB8D" w14:textId="77777777" w:rsidR="00BF0897" w:rsidRPr="00BF1518" w:rsidRDefault="00BF0897" w:rsidP="00BF1518">
      <w:pPr>
        <w:jc w:val="both"/>
        <w:rPr>
          <w:rFonts w:ascii="Times New Roman" w:hAnsi="Times New Roman" w:cs="Times New Roman"/>
          <w:sz w:val="20"/>
          <w:szCs w:val="20"/>
          <w:lang w:val="tr-TR"/>
        </w:rPr>
      </w:pPr>
    </w:p>
    <w:p w14:paraId="2C054047" w14:textId="77777777" w:rsidR="00BF0897" w:rsidRPr="00BF1518" w:rsidRDefault="00BF0897" w:rsidP="00BF1518">
      <w:pPr>
        <w:jc w:val="both"/>
        <w:rPr>
          <w:rFonts w:ascii="Times New Roman" w:hAnsi="Times New Roman" w:cs="Times New Roman"/>
          <w:sz w:val="20"/>
          <w:szCs w:val="20"/>
          <w:lang w:val="tr-TR"/>
        </w:rPr>
      </w:pPr>
    </w:p>
    <w:p w14:paraId="607FA79A" w14:textId="77777777" w:rsidR="00BF0897" w:rsidRPr="00BF1518" w:rsidRDefault="00BF0897" w:rsidP="00BF1518">
      <w:pPr>
        <w:jc w:val="both"/>
        <w:rPr>
          <w:rFonts w:ascii="Times New Roman" w:hAnsi="Times New Roman" w:cs="Times New Roman"/>
          <w:sz w:val="20"/>
          <w:szCs w:val="20"/>
          <w:lang w:val="tr-TR"/>
        </w:rPr>
      </w:pPr>
    </w:p>
    <w:p w14:paraId="1C4DA78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Küresel finansal kriz bir bankacılık krizi olarak başlamış iken kısa sürede bazı hükümetlerin de finansal zorluk (distress) içinde oldukları ortaya çıktı. 2000’den beri yatırımcılara düşük getiri verme madalyonunun öbür yüzü çok düşük maliyet ile büyük miktarlarda borçlanma olanağı idi. Euro’daki kredi derecelendirmelerinin eski orijinal paralarından çok daha iyi olduğunu gören ve bu fırsatı yoğun bir borçlanma için kullanan hükümetlerin olduğu İrlanda, İspanya, Portekiz ve Yunanistan gibi Euro bölgesi ülkeleri için ise bu daha da doğru idi. </w:t>
      </w:r>
    </w:p>
    <w:p w14:paraId="6A216F36" w14:textId="77777777" w:rsidR="00BF0897" w:rsidRPr="00BF1518" w:rsidRDefault="00BF0897" w:rsidP="00BF1518">
      <w:pPr>
        <w:ind w:firstLine="720"/>
        <w:jc w:val="both"/>
        <w:rPr>
          <w:rFonts w:ascii="Times New Roman" w:hAnsi="Times New Roman" w:cs="Times New Roman"/>
          <w:sz w:val="20"/>
          <w:szCs w:val="20"/>
          <w:lang w:val="tr-TR"/>
        </w:rPr>
      </w:pPr>
    </w:p>
    <w:p w14:paraId="1FB46427" w14:textId="620922F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Küresel finansal krizin ve onu izleyen resesyonun bir sonucu olarak bu ülkeler borçlarını yeniden finanse etmek veya bankalarını kurtarmak için daha fazla borçlanmayacaklarını anladılar, Yunanistan örneğinde yıllık faiz oranının %60 olması gibi borçlanma maliyetleri uçuşa geçti. Euro bölgesindeki diğer ülkelerin tahvillerine sahip olan birçok ülke krizin Euro bölgesinin büyük kısmını içine çekebilecek ve Euro’nun bizatihi kendisini tehdit edebilecek bir yayılma korkusuna kapıldılar. Bir ölçüde önceki hükümetin daha eski yıllardaki bütçe açıklıklarının büyüklüğünü gizlemesi nedeniyle Yunanistan bu yeni krizin en sert etkilediği ülke oldu. Yunanistan, Avrupa Merkez Bankası, Uluslararası Para Fonu ve 2010’da Güney Avrupa Euro bölgesindeki üyelerin hükümet borç krizini (sovereign debt crisis) ele almak amacı ile 2010’da kurulmuş olan European Financial Stability Facility (EFSF) gibi uluslararası kurumlardan yardım istemek zorunda kaldı.  Yunanistan’a kredi verenler, bazı borçların 2012’ye ertelenmesi olan bir borç yapılanmasını kabul etmeye zorlandılar. Aslında İrlanda, İspanya ve Portekiz de finansal yardım talebinde bulunmuş olsalar da bir örnek çalışma olarak Yunanistan üzerinde odaklanmayı sürdürelim.</w:t>
      </w:r>
    </w:p>
    <w:p w14:paraId="6672F778" w14:textId="77777777" w:rsidR="00BF0897" w:rsidRPr="00BF1518" w:rsidRDefault="00BF0897" w:rsidP="00BF1518">
      <w:pPr>
        <w:ind w:firstLine="720"/>
        <w:jc w:val="both"/>
        <w:rPr>
          <w:rFonts w:ascii="Times New Roman" w:hAnsi="Times New Roman" w:cs="Times New Roman"/>
          <w:sz w:val="20"/>
          <w:szCs w:val="20"/>
          <w:lang w:val="tr-TR"/>
        </w:rPr>
      </w:pPr>
    </w:p>
    <w:p w14:paraId="638CA57C" w14:textId="77777777" w:rsidR="00BF0897" w:rsidRPr="00EA23B8" w:rsidRDefault="00BF0897" w:rsidP="00BF1518">
      <w:pPr>
        <w:pBdr>
          <w:bottom w:val="single" w:sz="6" w:space="1" w:color="auto"/>
        </w:pBdr>
        <w:ind w:firstLine="720"/>
        <w:jc w:val="both"/>
        <w:rPr>
          <w:rFonts w:ascii="Avenir Next" w:hAnsi="Avenir Next" w:cs="Times New Roman"/>
          <w:sz w:val="20"/>
          <w:szCs w:val="20"/>
          <w:lang w:val="tr-TR"/>
        </w:rPr>
      </w:pPr>
    </w:p>
    <w:p w14:paraId="25B57FA8" w14:textId="77777777" w:rsidR="00BF0897" w:rsidRPr="00EA23B8" w:rsidRDefault="00BF0897" w:rsidP="00BF1518">
      <w:pPr>
        <w:jc w:val="both"/>
        <w:rPr>
          <w:rFonts w:ascii="Avenir Next" w:hAnsi="Avenir Next" w:cs="Times New Roman"/>
          <w:sz w:val="20"/>
          <w:szCs w:val="20"/>
          <w:lang w:val="tr-TR"/>
        </w:rPr>
      </w:pPr>
    </w:p>
    <w:p w14:paraId="3EEF224E" w14:textId="77777777"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b/>
          <w:bCs/>
          <w:i/>
          <w:iCs/>
          <w:sz w:val="20"/>
          <w:szCs w:val="20"/>
          <w:lang w:val="tr-TR"/>
        </w:rPr>
        <w:t>ÖRNEK OLAY</w:t>
      </w:r>
      <w:r w:rsidRPr="00EA23B8">
        <w:rPr>
          <w:rFonts w:ascii="Avenir Next" w:hAnsi="Avenir Next" w:cs="Times New Roman"/>
          <w:sz w:val="20"/>
          <w:szCs w:val="20"/>
          <w:lang w:val="tr-TR"/>
        </w:rPr>
        <w:t xml:space="preserve">     Yunanistan ve finansal kriz</w:t>
      </w:r>
    </w:p>
    <w:p w14:paraId="7703CEBE" w14:textId="77777777" w:rsidR="00BF0897" w:rsidRPr="00EA23B8" w:rsidRDefault="00BF0897" w:rsidP="00BF1518">
      <w:pPr>
        <w:jc w:val="both"/>
        <w:rPr>
          <w:rFonts w:ascii="Avenir Next" w:hAnsi="Avenir Next" w:cs="Times New Roman"/>
          <w:sz w:val="20"/>
          <w:szCs w:val="20"/>
          <w:lang w:val="tr-TR"/>
        </w:rPr>
      </w:pPr>
    </w:p>
    <w:p w14:paraId="681F4901" w14:textId="0B133086" w:rsidR="00BF0897" w:rsidRPr="00EA23B8" w:rsidRDefault="00BF0897" w:rsidP="007073D7">
      <w:pPr>
        <w:jc w:val="both"/>
        <w:rPr>
          <w:rFonts w:ascii="Avenir Next" w:hAnsi="Avenir Next" w:cs="Times New Roman"/>
          <w:sz w:val="20"/>
          <w:szCs w:val="20"/>
          <w:lang w:val="tr-TR"/>
        </w:rPr>
      </w:pPr>
      <w:r w:rsidRPr="00EA23B8">
        <w:rPr>
          <w:rFonts w:ascii="Avenir Next" w:hAnsi="Avenir Next" w:cs="Times New Roman"/>
          <w:sz w:val="20"/>
          <w:szCs w:val="20"/>
          <w:lang w:val="tr-TR"/>
        </w:rPr>
        <w:t xml:space="preserve">2016 yazında Yunanistan’ın vadesi gelen borçlarını ödeyebilmesi ve zamanında ödeyemediği iç borçları ödeyebilmesi için gereksinme duyduğu </w:t>
      </w:r>
      <w:r w:rsidR="00494F41">
        <w:rPr>
          <w:rFonts w:ascii="Avenir Next" w:hAnsi="Avenir Next" w:cs="Times New Roman"/>
          <w:sz w:val="20"/>
          <w:szCs w:val="20"/>
          <w:lang w:val="tr-TR"/>
        </w:rPr>
        <w:t>EUR</w:t>
      </w:r>
      <w:r w:rsidRPr="00EA23B8">
        <w:rPr>
          <w:rFonts w:ascii="Avenir Next" w:hAnsi="Avenir Next" w:cs="Times New Roman"/>
          <w:sz w:val="20"/>
          <w:szCs w:val="20"/>
          <w:lang w:val="tr-TR"/>
        </w:rPr>
        <w:t xml:space="preserve">10 milyarın üzerindeki ilave yardımla Yunan borç krizi sürdü. Bu fonlamaya ulaşmak için Yunan Hükümeti mali reform yapmak zorunda kalmıştı. Yunanistan’a bu kurtarmanın şimdiye kadar ki toplam maliyeti </w:t>
      </w:r>
      <w:r w:rsidR="00494F41">
        <w:rPr>
          <w:rFonts w:ascii="Avenir Next" w:hAnsi="Avenir Next" w:cs="Times New Roman"/>
          <w:sz w:val="20"/>
          <w:szCs w:val="20"/>
          <w:lang w:val="tr-TR"/>
        </w:rPr>
        <w:t>EUR</w:t>
      </w:r>
      <w:r w:rsidRPr="00EA23B8">
        <w:rPr>
          <w:rFonts w:ascii="Avenir Next" w:hAnsi="Avenir Next" w:cs="Times New Roman"/>
          <w:sz w:val="20"/>
          <w:szCs w:val="20"/>
          <w:lang w:val="tr-TR"/>
        </w:rPr>
        <w:t xml:space="preserve">170 milyara gelmişti ve bu Yunanistan’ın yıllık yurt içi hasılası (GSYİH) rakamından sadece biraz daha düşüktü.   EFSF Yunanistan’ın gelecek aylarda ve yıllarda yeni ek yardımlara gereksinme duyacağını beklemekteydi. </w:t>
      </w:r>
    </w:p>
    <w:p w14:paraId="1340A07B" w14:textId="77777777" w:rsidR="00BF0897" w:rsidRPr="00EA23B8" w:rsidRDefault="00BF0897" w:rsidP="00BF1518">
      <w:pPr>
        <w:ind w:firstLine="720"/>
        <w:jc w:val="both"/>
        <w:rPr>
          <w:rFonts w:ascii="Avenir Next" w:hAnsi="Avenir Next" w:cs="Times New Roman"/>
          <w:sz w:val="20"/>
          <w:szCs w:val="20"/>
          <w:lang w:val="tr-TR"/>
        </w:rPr>
      </w:pPr>
    </w:p>
    <w:p w14:paraId="31593E7D" w14:textId="20675D7B"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Ocak 2017’de IMF, Yunanistan hakkında yıllık raporunu hazırladı. Raporda, “Yunanistan büyüyerek borç problemini çözemez” düşüncesini ileriye sür</w:t>
      </w:r>
      <w:r w:rsidR="008823BC" w:rsidRPr="00EA23B8">
        <w:rPr>
          <w:rFonts w:ascii="Avenir Next" w:hAnsi="Avenir Next" w:cs="Times New Roman"/>
          <w:sz w:val="20"/>
          <w:szCs w:val="20"/>
          <w:lang w:val="tr-TR"/>
        </w:rPr>
        <w:t>ül</w:t>
      </w:r>
      <w:r w:rsidRPr="00EA23B8">
        <w:rPr>
          <w:rFonts w:ascii="Avenir Next" w:hAnsi="Avenir Next" w:cs="Times New Roman"/>
          <w:sz w:val="20"/>
          <w:szCs w:val="20"/>
          <w:lang w:val="tr-TR"/>
        </w:rPr>
        <w:t xml:space="preserve">düğünden IMF Yunanistan’a daha fazla borç para vermeye katkıda bulunup bulunmamayı sorguladı. IMF, ülkeye borç yapılanması sağlanmaz ise Yunanistan’ın borç-GSYİH oranının 2060 yılına kadar %180’den yaklaşık %300’e yükseleceğini öngördü. </w:t>
      </w:r>
      <w:r w:rsidR="008823BC" w:rsidRPr="00EA23B8">
        <w:rPr>
          <w:rFonts w:ascii="Avenir Next" w:hAnsi="Avenir Next" w:cs="Times New Roman"/>
          <w:sz w:val="20"/>
          <w:szCs w:val="20"/>
          <w:lang w:val="tr-TR"/>
        </w:rPr>
        <w:t xml:space="preserve">O </w:t>
      </w:r>
      <w:r w:rsidRPr="00EA23B8">
        <w:rPr>
          <w:rFonts w:ascii="Avenir Next" w:hAnsi="Avenir Next" w:cs="Times New Roman"/>
          <w:sz w:val="20"/>
          <w:szCs w:val="20"/>
          <w:lang w:val="tr-TR"/>
        </w:rPr>
        <w:t xml:space="preserve">sırada yalnızca Japonya ve Zimbabve bu oranı aşmıştı. GSYİH’nın oranı olarak İtalya ve Portekiz yaklaşık %130’u, İrlanda yaklaşık %120’si, Birleşik Devletler ve Fransa %100’ü, BK %90’ı ve Almanya %70’i civarında borçlanmışlardı. </w:t>
      </w:r>
    </w:p>
    <w:p w14:paraId="47BF16E7" w14:textId="77777777" w:rsidR="00BF0897" w:rsidRPr="00EA23B8" w:rsidRDefault="00BF0897" w:rsidP="00BF1518">
      <w:pPr>
        <w:ind w:firstLine="720"/>
        <w:jc w:val="both"/>
        <w:rPr>
          <w:rFonts w:ascii="Avenir Next" w:hAnsi="Avenir Next" w:cs="Times New Roman"/>
          <w:sz w:val="20"/>
          <w:szCs w:val="20"/>
          <w:lang w:val="tr-TR"/>
        </w:rPr>
      </w:pPr>
    </w:p>
    <w:p w14:paraId="08DE7F6D" w14:textId="77777777"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 xml:space="preserve">Yunanistan’ın tahvillerinin değerini düşürerek tahvillerin getirisini %9’a kadar çıkmaya zorlamadan bir başka kurtarmanın yapılamayacağından korkuluyordu. Ayrıca Yunan hükümeti ekonomik performans tahmininin daha iyi olmasının ardından bir borç yapılanmasına da direndi. Almanya, Finlandiya ve Hollanda gibi bazı kuzey Euro bölgesi ülkeleri Avrupa Komisyonu ve diğer AB </w:t>
      </w:r>
      <w:r w:rsidRPr="00EA23B8">
        <w:rPr>
          <w:rFonts w:ascii="Avenir Next" w:hAnsi="Avenir Next" w:cs="Times New Roman"/>
          <w:sz w:val="20"/>
          <w:szCs w:val="20"/>
          <w:lang w:val="tr-TR"/>
        </w:rPr>
        <w:lastRenderedPageBreak/>
        <w:t xml:space="preserve">organizasyonlarının Yunanistan’ın kurtarılmasını yönetmedeki kabiliyetlerine olan güvenlerini yitirmişlerdi ve bir başka Yunan borç krizi riskini alarak işleme IMF’in katılmasının gerekli olduğunda ısrar ediyorlardı.  </w:t>
      </w:r>
    </w:p>
    <w:p w14:paraId="5ACB3477" w14:textId="77777777" w:rsidR="00BF0897" w:rsidRPr="00EA23B8" w:rsidRDefault="00BF0897" w:rsidP="00BF1518">
      <w:pPr>
        <w:ind w:firstLine="720"/>
        <w:jc w:val="both"/>
        <w:rPr>
          <w:rFonts w:ascii="Avenir Next" w:hAnsi="Avenir Next" w:cs="Times New Roman"/>
          <w:sz w:val="20"/>
          <w:szCs w:val="20"/>
          <w:lang w:val="tr-TR"/>
        </w:rPr>
      </w:pPr>
    </w:p>
    <w:p w14:paraId="40A89817" w14:textId="527DEFC4" w:rsidR="00BF0897" w:rsidRPr="00EA23B8" w:rsidRDefault="00BF0897" w:rsidP="00BF1518">
      <w:pPr>
        <w:ind w:firstLine="720"/>
        <w:jc w:val="both"/>
        <w:rPr>
          <w:rFonts w:ascii="Avenir Next" w:hAnsi="Avenir Next" w:cs="Times New Roman"/>
          <w:sz w:val="20"/>
          <w:szCs w:val="20"/>
          <w:lang w:val="tr-TR"/>
        </w:rPr>
      </w:pPr>
      <w:r w:rsidRPr="00EA23B8">
        <w:rPr>
          <w:rFonts w:ascii="Avenir Next" w:hAnsi="Avenir Next" w:cs="Times New Roman"/>
          <w:sz w:val="20"/>
          <w:szCs w:val="20"/>
          <w:lang w:val="tr-TR"/>
        </w:rPr>
        <w:t xml:space="preserve">Nisan 2017’ye kadar IMF dahil bütün taraflar Yunanistan için 2017 yazında ödeme vadesi gelecek olan borçlarını geri ödemesini sağlayacak olan bir reform paketini kabul edebilirlerdi. Yunan otoriteleri faiz-öncesi bütçe fazlasını %2’ye çıkararak artıracak olan vergi </w:t>
      </w:r>
      <w:r w:rsidR="008823BC" w:rsidRPr="00EA23B8">
        <w:rPr>
          <w:rFonts w:ascii="Avenir Next" w:hAnsi="Avenir Next" w:cs="Times New Roman"/>
          <w:sz w:val="20"/>
          <w:szCs w:val="20"/>
          <w:lang w:val="tr-TR"/>
        </w:rPr>
        <w:t xml:space="preserve">reformu </w:t>
      </w:r>
      <w:r w:rsidRPr="00EA23B8">
        <w:rPr>
          <w:rFonts w:ascii="Avenir Next" w:hAnsi="Avenir Next" w:cs="Times New Roman"/>
          <w:sz w:val="20"/>
          <w:szCs w:val="20"/>
          <w:lang w:val="tr-TR"/>
        </w:rPr>
        <w:t>ve emeklilik reform</w:t>
      </w:r>
      <w:r w:rsidR="008823BC" w:rsidRPr="00EA23B8">
        <w:rPr>
          <w:rFonts w:ascii="Avenir Next" w:hAnsi="Avenir Next" w:cs="Times New Roman"/>
          <w:sz w:val="20"/>
          <w:szCs w:val="20"/>
          <w:lang w:val="tr-TR"/>
        </w:rPr>
        <w:t>unu</w:t>
      </w:r>
      <w:r w:rsidRPr="00EA23B8">
        <w:rPr>
          <w:rFonts w:ascii="Avenir Next" w:hAnsi="Avenir Next" w:cs="Times New Roman"/>
          <w:sz w:val="20"/>
          <w:szCs w:val="20"/>
          <w:lang w:val="tr-TR"/>
        </w:rPr>
        <w:t xml:space="preserve"> kabul ettiler ve kitabın yazımı sırasında </w:t>
      </w:r>
      <w:r w:rsidR="008823BC" w:rsidRPr="00EA23B8">
        <w:rPr>
          <w:rFonts w:ascii="Avenir Next" w:hAnsi="Avenir Next" w:cs="Times New Roman"/>
          <w:sz w:val="20"/>
          <w:szCs w:val="20"/>
          <w:lang w:val="tr-TR"/>
        </w:rPr>
        <w:t xml:space="preserve">programın </w:t>
      </w:r>
      <w:r w:rsidRPr="00EA23B8">
        <w:rPr>
          <w:rFonts w:ascii="Avenir Next" w:hAnsi="Avenir Next" w:cs="Times New Roman"/>
          <w:sz w:val="20"/>
          <w:szCs w:val="20"/>
          <w:lang w:val="tr-TR"/>
        </w:rPr>
        <w:t xml:space="preserve">açık olmayan bir borç ertelemesi (debt relief) içermesi muhtemeldi. Açıktır ki Yunanistan önümüzdeki yıllarda da finansal destek ihtiyacı duymaya devam edecektir. </w:t>
      </w:r>
    </w:p>
    <w:p w14:paraId="77552236" w14:textId="180E74D2" w:rsidR="00EA23B8" w:rsidRPr="00EA23B8" w:rsidRDefault="00EA23B8" w:rsidP="00EA23B8">
      <w:pPr>
        <w:pBdr>
          <w:bottom w:val="single" w:sz="6" w:space="1" w:color="auto"/>
        </w:pBdr>
        <w:jc w:val="both"/>
        <w:rPr>
          <w:rFonts w:ascii="Avenir Next" w:hAnsi="Avenir Next" w:cs="Times New Roman"/>
          <w:sz w:val="20"/>
          <w:szCs w:val="20"/>
          <w:lang w:val="tr-TR"/>
        </w:rPr>
      </w:pPr>
    </w:p>
    <w:p w14:paraId="35EFFB06" w14:textId="77777777" w:rsidR="00EA23B8" w:rsidRPr="00EA23B8" w:rsidRDefault="00EA23B8" w:rsidP="00EA23B8">
      <w:pPr>
        <w:jc w:val="both"/>
        <w:rPr>
          <w:rFonts w:ascii="Avenir Next" w:hAnsi="Avenir Next" w:cs="Times New Roman"/>
          <w:sz w:val="20"/>
          <w:szCs w:val="20"/>
          <w:lang w:val="tr-TR"/>
        </w:rPr>
      </w:pPr>
    </w:p>
    <w:p w14:paraId="1EDF828C" w14:textId="77777777"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 xml:space="preserve"> </w:t>
      </w:r>
    </w:p>
    <w:p w14:paraId="7FA006AD" w14:textId="77777777" w:rsidR="00BF0897" w:rsidRPr="00EA23B8" w:rsidRDefault="00BF0897" w:rsidP="00BF1518">
      <w:pPr>
        <w:jc w:val="both"/>
        <w:rPr>
          <w:rFonts w:ascii="Avenir Next" w:hAnsi="Avenir Next" w:cs="Times New Roman"/>
          <w:sz w:val="20"/>
          <w:szCs w:val="20"/>
          <w:lang w:val="tr-TR"/>
        </w:rPr>
      </w:pPr>
    </w:p>
    <w:p w14:paraId="392D288A" w14:textId="77777777" w:rsidR="00BF0897" w:rsidRPr="00EA23B8" w:rsidRDefault="00BF0897" w:rsidP="00BF1518">
      <w:pPr>
        <w:jc w:val="both"/>
        <w:rPr>
          <w:rFonts w:ascii="Avenir Next" w:hAnsi="Avenir Next"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EA23B8" w14:paraId="25AB6770" w14:textId="77777777" w:rsidTr="00BF0897">
        <w:tc>
          <w:tcPr>
            <w:tcW w:w="9010" w:type="dxa"/>
          </w:tcPr>
          <w:p w14:paraId="1478FC32" w14:textId="77777777" w:rsidR="00BF0897" w:rsidRPr="00EA23B8" w:rsidRDefault="00BF0897" w:rsidP="00BF1518">
            <w:pPr>
              <w:jc w:val="both"/>
              <w:rPr>
                <w:rFonts w:ascii="Avenir Next" w:hAnsi="Avenir Next" w:cs="Times New Roman"/>
                <w:sz w:val="20"/>
                <w:szCs w:val="20"/>
                <w:lang w:val="tr-TR"/>
              </w:rPr>
            </w:pPr>
          </w:p>
          <w:p w14:paraId="006FB746" w14:textId="77777777" w:rsidR="00BF0897" w:rsidRPr="00EA23B8" w:rsidRDefault="00BF0897" w:rsidP="00BF1518">
            <w:pPr>
              <w:jc w:val="both"/>
              <w:rPr>
                <w:rFonts w:ascii="Avenir Next" w:hAnsi="Avenir Next" w:cs="Times New Roman"/>
                <w:b/>
                <w:bCs/>
                <w:sz w:val="20"/>
                <w:szCs w:val="20"/>
                <w:lang w:val="tr-TR"/>
              </w:rPr>
            </w:pPr>
            <w:r w:rsidRPr="00EA23B8">
              <w:rPr>
                <w:rFonts w:ascii="Avenir Next" w:hAnsi="Avenir Next" w:cs="Times New Roman"/>
                <w:b/>
                <w:bCs/>
                <w:sz w:val="20"/>
                <w:szCs w:val="20"/>
                <w:lang w:val="tr-TR"/>
              </w:rPr>
              <w:t>Faaliyet</w:t>
            </w:r>
          </w:p>
          <w:p w14:paraId="58D6B93E" w14:textId="77777777" w:rsidR="00BF0897" w:rsidRPr="00EA23B8" w:rsidRDefault="00BF0897" w:rsidP="00BF1518">
            <w:pPr>
              <w:jc w:val="both"/>
              <w:rPr>
                <w:rFonts w:ascii="Avenir Next" w:hAnsi="Avenir Next" w:cs="Times New Roman"/>
                <w:sz w:val="20"/>
                <w:szCs w:val="20"/>
                <w:lang w:val="tr-TR"/>
              </w:rPr>
            </w:pPr>
          </w:p>
          <w:p w14:paraId="408D5DEF" w14:textId="4D808A60"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Yunanistan borç krizini inceledik. Diğer PIGS ülkeleri olan İrlanda ve İspanya, Portekiz’den bir veya ikisini veya İtalya’yı seçin ve küresel finansal krizden ve Euro krizinden ne ölçüde çıkmış olduklarını araştırın. Bu soruyu cevaplandırmak için devlet borçlarını ve tüketici borçlarını, bankacılık sitemini</w:t>
            </w:r>
            <w:r w:rsidR="008823BC" w:rsidRPr="00EA23B8">
              <w:rPr>
                <w:rFonts w:ascii="Avenir Next" w:hAnsi="Avenir Next" w:cs="Times New Roman"/>
                <w:sz w:val="20"/>
                <w:szCs w:val="20"/>
                <w:lang w:val="tr-TR"/>
              </w:rPr>
              <w:t>n</w:t>
            </w:r>
            <w:r w:rsidRPr="00EA23B8">
              <w:rPr>
                <w:rFonts w:ascii="Avenir Next" w:hAnsi="Avenir Next" w:cs="Times New Roman"/>
                <w:sz w:val="20"/>
                <w:szCs w:val="20"/>
                <w:lang w:val="tr-TR"/>
              </w:rPr>
              <w:t xml:space="preserve"> istikrarını ve GSYİH büyümesini dikkate almak isteyeceksiniz. İtalya’yı seçerseniz bankaların istikrarına bakarak başlamak isteyebilirsiniz. </w:t>
            </w:r>
          </w:p>
          <w:p w14:paraId="0A597A09" w14:textId="77777777" w:rsidR="00BF0897" w:rsidRPr="00EA23B8" w:rsidRDefault="00BF0897" w:rsidP="00BF1518">
            <w:pPr>
              <w:jc w:val="both"/>
              <w:rPr>
                <w:rFonts w:ascii="Avenir Next" w:hAnsi="Avenir Next" w:cs="Times New Roman"/>
                <w:sz w:val="20"/>
                <w:szCs w:val="20"/>
                <w:lang w:val="tr-TR"/>
              </w:rPr>
            </w:pPr>
            <w:r w:rsidRPr="00EA23B8">
              <w:rPr>
                <w:rFonts w:ascii="Avenir Next" w:hAnsi="Avenir Next" w:cs="Times New Roman"/>
                <w:sz w:val="20"/>
                <w:szCs w:val="20"/>
                <w:lang w:val="tr-TR"/>
              </w:rPr>
              <w:t xml:space="preserve"> </w:t>
            </w:r>
          </w:p>
        </w:tc>
      </w:tr>
    </w:tbl>
    <w:p w14:paraId="3BAC080F" w14:textId="77777777" w:rsidR="00BF0897" w:rsidRPr="00BF1518" w:rsidRDefault="00BF0897" w:rsidP="00BF1518">
      <w:pPr>
        <w:jc w:val="both"/>
        <w:rPr>
          <w:rFonts w:ascii="Times New Roman" w:hAnsi="Times New Roman" w:cs="Times New Roman"/>
          <w:sz w:val="20"/>
          <w:szCs w:val="20"/>
          <w:lang w:val="tr-TR"/>
        </w:rPr>
      </w:pPr>
    </w:p>
    <w:p w14:paraId="51BDEF28" w14:textId="77777777" w:rsidR="00BF0897" w:rsidRPr="00BF1518" w:rsidRDefault="00BF0897" w:rsidP="00BF1518">
      <w:pPr>
        <w:jc w:val="both"/>
        <w:rPr>
          <w:rFonts w:ascii="Times New Roman" w:hAnsi="Times New Roman" w:cs="Times New Roman"/>
          <w:sz w:val="20"/>
          <w:szCs w:val="20"/>
          <w:lang w:val="tr-TR"/>
        </w:rPr>
      </w:pPr>
    </w:p>
    <w:p w14:paraId="7E8CA4D9" w14:textId="77777777" w:rsidR="00BF0897" w:rsidRPr="00BF1518" w:rsidRDefault="00BF0897" w:rsidP="00BF1518">
      <w:pPr>
        <w:jc w:val="both"/>
        <w:rPr>
          <w:rFonts w:ascii="Times New Roman" w:hAnsi="Times New Roman" w:cs="Times New Roman"/>
          <w:sz w:val="20"/>
          <w:szCs w:val="20"/>
          <w:lang w:val="tr-TR"/>
        </w:rPr>
      </w:pPr>
    </w:p>
    <w:p w14:paraId="749D186F" w14:textId="77777777" w:rsidR="00BF0897" w:rsidRPr="00BF1518" w:rsidRDefault="00BF0897" w:rsidP="00BF1518">
      <w:pPr>
        <w:jc w:val="both"/>
        <w:rPr>
          <w:rFonts w:ascii="Times New Roman" w:hAnsi="Times New Roman" w:cs="Times New Roman"/>
          <w:sz w:val="20"/>
          <w:szCs w:val="20"/>
          <w:lang w:val="tr-TR"/>
        </w:rPr>
      </w:pPr>
    </w:p>
    <w:p w14:paraId="49BF410D" w14:textId="77777777" w:rsidR="00BF0897" w:rsidRPr="00BF1518" w:rsidRDefault="00BF0897" w:rsidP="00BF1518">
      <w:pPr>
        <w:jc w:val="both"/>
        <w:rPr>
          <w:rFonts w:ascii="Times New Roman" w:hAnsi="Times New Roman" w:cs="Times New Roman"/>
          <w:sz w:val="20"/>
          <w:szCs w:val="20"/>
          <w:lang w:val="tr-TR"/>
        </w:rPr>
      </w:pPr>
    </w:p>
    <w:p w14:paraId="492F6AC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Euro Krizinde IMF’in Rolü</w:t>
      </w:r>
    </w:p>
    <w:p w14:paraId="3B1F88EA" w14:textId="77777777" w:rsidR="00BF0897" w:rsidRPr="00BF1518" w:rsidRDefault="00BF0897" w:rsidP="00BF1518">
      <w:pPr>
        <w:jc w:val="both"/>
        <w:rPr>
          <w:rFonts w:ascii="Times New Roman" w:hAnsi="Times New Roman" w:cs="Times New Roman"/>
          <w:sz w:val="20"/>
          <w:szCs w:val="20"/>
          <w:lang w:val="tr-TR"/>
        </w:rPr>
      </w:pPr>
    </w:p>
    <w:p w14:paraId="43D45D30" w14:textId="77777777" w:rsidR="00BF0897" w:rsidRPr="00BF1518" w:rsidRDefault="00BF0897" w:rsidP="00BF1518">
      <w:pPr>
        <w:jc w:val="both"/>
        <w:rPr>
          <w:rFonts w:ascii="Times New Roman" w:hAnsi="Times New Roman" w:cs="Times New Roman"/>
          <w:sz w:val="20"/>
          <w:szCs w:val="20"/>
          <w:lang w:val="tr-TR"/>
        </w:rPr>
      </w:pPr>
    </w:p>
    <w:p w14:paraId="4507CEA8" w14:textId="77777777" w:rsidR="00BF0897" w:rsidRPr="00BF1518" w:rsidRDefault="00BF0897" w:rsidP="00BF1518">
      <w:pPr>
        <w:jc w:val="both"/>
        <w:rPr>
          <w:rFonts w:ascii="Times New Roman" w:hAnsi="Times New Roman" w:cs="Times New Roman"/>
          <w:sz w:val="20"/>
          <w:szCs w:val="20"/>
          <w:lang w:val="tr-TR"/>
        </w:rPr>
      </w:pPr>
    </w:p>
    <w:p w14:paraId="578FE32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Bölüm 2’de 21inci yüzyılda IMF’in ve Dünya Bankası’nın performansını değerlendirmiştik. Bu bölümde Euro krizinde IMF’in rolüne daha ayrıntılı bakacağız. </w:t>
      </w:r>
    </w:p>
    <w:p w14:paraId="460A9DD2" w14:textId="77777777" w:rsidR="00BF0897" w:rsidRPr="00BF1518" w:rsidRDefault="00BF0897" w:rsidP="00BF1518">
      <w:pPr>
        <w:ind w:firstLine="720"/>
        <w:jc w:val="both"/>
        <w:rPr>
          <w:rFonts w:ascii="Times New Roman" w:hAnsi="Times New Roman" w:cs="Times New Roman"/>
          <w:sz w:val="20"/>
          <w:szCs w:val="20"/>
          <w:lang w:val="tr-TR"/>
        </w:rPr>
      </w:pPr>
    </w:p>
    <w:p w14:paraId="205559C8" w14:textId="6078E9D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Temmuz 2016’da IMF’in Bağımsız Değerlendirme Ofisi (Independent Evaluation Office-IOE), İrlanda, Portekiz ve Yunanistan’ın kurtarılma çalışmalarının bir iç değerlendirmesini gerçekleştirdi.   Euro krizi boyunca IMF, Avrupa Komisyonu (European Commission-EC) ve Avrupa Merkez Bankası (ECB) ile çalıştı; birlikte bu üçü “Troika” olarak isimlendirildiler. EC, ortaklıkta Euro bölgesi üye devletleri temsil etti. Politik ve finansal organizasyonların karışımı</w:t>
      </w:r>
      <w:r w:rsidR="00DA2BD6"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IMF çalışanlarının teknik değerlendirmelerini politik olarak etkileme riski taşıyordu.</w:t>
      </w:r>
    </w:p>
    <w:p w14:paraId="056214FE" w14:textId="77777777" w:rsidR="00BF0897" w:rsidRPr="00BF1518" w:rsidRDefault="00BF0897" w:rsidP="00BF1518">
      <w:pPr>
        <w:ind w:firstLine="720"/>
        <w:jc w:val="both"/>
        <w:rPr>
          <w:rFonts w:ascii="Times New Roman" w:hAnsi="Times New Roman" w:cs="Times New Roman"/>
          <w:sz w:val="20"/>
          <w:szCs w:val="20"/>
          <w:lang w:val="tr-TR"/>
        </w:rPr>
      </w:pPr>
    </w:p>
    <w:p w14:paraId="1ECC04C1" w14:textId="2EB1BE6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İç rapor, Euro krizinde IMF’in rolünün eleştirisi idi. IEO’nun başkanı IMF’in bir AB üye ülkesini kurtarmak zorunda olacağını asla düşünmediğini ve böylesi bir durumla uğraşmak için bir stratejisi olmadığını ileriye sürmüştü. IEO, IMF’in Euro hakkında çok iyimser olduğunu ve Euro krizini çevreleyen temel meseleleri doğru bir bi</w:t>
      </w:r>
      <w:r w:rsidR="00DA2BD6" w:rsidRPr="00BF1518">
        <w:rPr>
          <w:rFonts w:ascii="Times New Roman" w:hAnsi="Times New Roman" w:cs="Times New Roman"/>
          <w:sz w:val="20"/>
          <w:szCs w:val="20"/>
          <w:lang w:val="tr-TR"/>
        </w:rPr>
        <w:t>ç</w:t>
      </w:r>
      <w:r w:rsidRPr="00BF1518">
        <w:rPr>
          <w:rFonts w:ascii="Times New Roman" w:hAnsi="Times New Roman" w:cs="Times New Roman"/>
          <w:sz w:val="20"/>
          <w:szCs w:val="20"/>
          <w:lang w:val="tr-TR"/>
        </w:rPr>
        <w:t>i</w:t>
      </w:r>
      <w:r w:rsidR="00DA2BD6" w:rsidRPr="00BF1518">
        <w:rPr>
          <w:rFonts w:ascii="Times New Roman" w:hAnsi="Times New Roman" w:cs="Times New Roman"/>
          <w:sz w:val="20"/>
          <w:szCs w:val="20"/>
          <w:lang w:val="tr-TR"/>
        </w:rPr>
        <w:t>m</w:t>
      </w:r>
      <w:r w:rsidRPr="00BF1518">
        <w:rPr>
          <w:rFonts w:ascii="Times New Roman" w:hAnsi="Times New Roman" w:cs="Times New Roman"/>
          <w:sz w:val="20"/>
          <w:szCs w:val="20"/>
          <w:lang w:val="tr-TR"/>
        </w:rPr>
        <w:t xml:space="preserve">de belirlerken riskleri ve onun sonuçlarının büyüklüğünü ciddi bir biçimde küçültmüştü. </w:t>
      </w:r>
    </w:p>
    <w:p w14:paraId="13DF2799" w14:textId="77777777" w:rsidR="00BF0897" w:rsidRPr="00BF1518" w:rsidRDefault="00BF0897" w:rsidP="00BF1518">
      <w:pPr>
        <w:ind w:firstLine="720"/>
        <w:jc w:val="both"/>
        <w:rPr>
          <w:rFonts w:ascii="Times New Roman" w:hAnsi="Times New Roman" w:cs="Times New Roman"/>
          <w:sz w:val="20"/>
          <w:szCs w:val="20"/>
          <w:lang w:val="tr-TR"/>
        </w:rPr>
      </w:pPr>
    </w:p>
    <w:p w14:paraId="72FED6FF" w14:textId="17BC6FF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IMF’in ayrıca beklenen büyümeyi, özellikle de Yunanistan’daki büyümeyi, önemli ölçüde </w:t>
      </w:r>
      <w:r w:rsidR="00DA2BD6" w:rsidRPr="00BF1518">
        <w:rPr>
          <w:rFonts w:ascii="Times New Roman" w:hAnsi="Times New Roman" w:cs="Times New Roman"/>
          <w:sz w:val="20"/>
          <w:szCs w:val="20"/>
          <w:lang w:val="tr-TR"/>
        </w:rPr>
        <w:t>yüksek</w:t>
      </w:r>
      <w:r w:rsidRPr="00BF1518">
        <w:rPr>
          <w:rFonts w:ascii="Times New Roman" w:hAnsi="Times New Roman" w:cs="Times New Roman"/>
          <w:sz w:val="20"/>
          <w:szCs w:val="20"/>
          <w:lang w:val="tr-TR"/>
        </w:rPr>
        <w:t xml:space="preserve"> tahmin ettiği </w:t>
      </w:r>
      <w:r w:rsidR="00DA2BD6" w:rsidRPr="00BF1518">
        <w:rPr>
          <w:rFonts w:ascii="Times New Roman" w:hAnsi="Times New Roman" w:cs="Times New Roman"/>
          <w:sz w:val="20"/>
          <w:szCs w:val="20"/>
          <w:lang w:val="tr-TR"/>
        </w:rPr>
        <w:t>tespit edilmiş</w:t>
      </w:r>
      <w:r w:rsidR="00494F41">
        <w:rPr>
          <w:rFonts w:ascii="Times New Roman" w:hAnsi="Times New Roman" w:cs="Times New Roman"/>
          <w:sz w:val="20"/>
          <w:szCs w:val="20"/>
          <w:lang w:val="tr-TR"/>
        </w:rPr>
        <w:t xml:space="preserve"> i</w:t>
      </w:r>
      <w:r w:rsidR="00DA2BD6" w:rsidRPr="00BF1518">
        <w:rPr>
          <w:rFonts w:ascii="Times New Roman" w:hAnsi="Times New Roman" w:cs="Times New Roman"/>
          <w:sz w:val="20"/>
          <w:szCs w:val="20"/>
          <w:lang w:val="tr-TR"/>
        </w:rPr>
        <w:t>di</w:t>
      </w:r>
      <w:r w:rsidRPr="00BF1518">
        <w:rPr>
          <w:rFonts w:ascii="Times New Roman" w:hAnsi="Times New Roman" w:cs="Times New Roman"/>
          <w:sz w:val="20"/>
          <w:szCs w:val="20"/>
          <w:lang w:val="tr-TR"/>
        </w:rPr>
        <w:t xml:space="preserve">. IEO, IMF’in değişik Avrupa ülkelerinden gelen politik baskıya tekrar ve tekrar izin verdiğini ve günlük kredileme kararlarını vermekten sorumlu olan IMF İcra Kurulunun bazen toplantılarda yeterince bilgilendirilmediği iddia etti. Üyelerden bazıları toplantıda öğrendiklerinden daha fazlasını </w:t>
      </w:r>
      <w:r w:rsidR="00DA2BD6" w:rsidRPr="00BF1518">
        <w:rPr>
          <w:rFonts w:ascii="Times New Roman" w:hAnsi="Times New Roman" w:cs="Times New Roman"/>
          <w:sz w:val="20"/>
          <w:szCs w:val="20"/>
          <w:lang w:val="tr-TR"/>
        </w:rPr>
        <w:t xml:space="preserve">gazetelerden </w:t>
      </w:r>
      <w:r w:rsidRPr="00BF1518">
        <w:rPr>
          <w:rFonts w:ascii="Times New Roman" w:hAnsi="Times New Roman" w:cs="Times New Roman"/>
          <w:sz w:val="20"/>
          <w:szCs w:val="20"/>
          <w:lang w:val="tr-TR"/>
        </w:rPr>
        <w:t xml:space="preserve">öğrendiklerini ileriye sürmüştür. Rapor, IMF’in tepkisinin açık ve düzgün olmadığını ve IMF Yunanistan’ın kurtarılışı içine girişmeden önce Ülkenin 2010’da ilk kurtarılışı sırasında Yunan borcunun yeniden yapılandırılmasında başarısızlığa götüren temel kararların </w:t>
      </w:r>
      <w:r w:rsidR="00DA2BD6" w:rsidRPr="00BF1518">
        <w:rPr>
          <w:rFonts w:ascii="Times New Roman" w:hAnsi="Times New Roman" w:cs="Times New Roman"/>
          <w:sz w:val="20"/>
          <w:szCs w:val="20"/>
          <w:lang w:val="tr-TR"/>
        </w:rPr>
        <w:t xml:space="preserve">aslında </w:t>
      </w:r>
      <w:r w:rsidRPr="00BF1518">
        <w:rPr>
          <w:rFonts w:ascii="Times New Roman" w:hAnsi="Times New Roman" w:cs="Times New Roman"/>
          <w:sz w:val="20"/>
          <w:szCs w:val="20"/>
          <w:lang w:val="tr-TR"/>
        </w:rPr>
        <w:t xml:space="preserve">Avrupa’da alınmış olduğunu bulmuştur. IEO, finansal yardımın ülkenin borcunu kontrol altına almaya veya ülkenin ekonomisinin iyileşmesine yardımcı olmayı </w:t>
      </w:r>
      <w:r w:rsidRPr="00BF1518">
        <w:rPr>
          <w:rFonts w:ascii="Times New Roman" w:hAnsi="Times New Roman" w:cs="Times New Roman"/>
          <w:sz w:val="20"/>
          <w:szCs w:val="20"/>
          <w:lang w:val="tr-TR"/>
        </w:rPr>
        <w:lastRenderedPageBreak/>
        <w:t>sağlamaya yeterli olduğunu garanti edememişken Yunanistan’a finansal yardım vererek IMF’in kendi protokollerini dikkate almadığını belirlemiştir. Böylesi bir destek bir başka IMF üye devletine, özellikle de gelişen ve yükselen piyasa ekonomilerine, verilmemiş idi. Eski bir IMF görevlisi olan Eswar Prasad’a göre “Gelişmiş ekonomilerle ilgili meselelerde politik faktörler teknik mülahazalardan daha fazla rol oynar görünmektedir”. Kreditör ülkelerin politik mülahazalarına AB tarafından yeter</w:t>
      </w:r>
      <w:r w:rsidR="00DA2BD6" w:rsidRPr="00BF1518">
        <w:rPr>
          <w:rFonts w:ascii="Times New Roman" w:hAnsi="Times New Roman" w:cs="Times New Roman"/>
          <w:sz w:val="20"/>
          <w:szCs w:val="20"/>
          <w:lang w:val="tr-TR"/>
        </w:rPr>
        <w:t>ince</w:t>
      </w:r>
      <w:r w:rsidRPr="00BF1518">
        <w:rPr>
          <w:rFonts w:ascii="Times New Roman" w:hAnsi="Times New Roman" w:cs="Times New Roman"/>
          <w:sz w:val="20"/>
          <w:szCs w:val="20"/>
          <w:lang w:val="tr-TR"/>
        </w:rPr>
        <w:t xml:space="preserve"> ağırlık verilmiş olduğu görünmektedir. </w:t>
      </w:r>
      <w:r w:rsidR="00DA2BD6" w:rsidRPr="00BF1518">
        <w:rPr>
          <w:rFonts w:ascii="Times New Roman" w:hAnsi="Times New Roman" w:cs="Times New Roman"/>
          <w:sz w:val="20"/>
          <w:szCs w:val="20"/>
          <w:lang w:val="tr-TR"/>
        </w:rPr>
        <w:t xml:space="preserve"> Bu ise baz</w:t>
      </w:r>
      <w:r w:rsidR="00494F41">
        <w:rPr>
          <w:rFonts w:ascii="Times New Roman" w:hAnsi="Times New Roman" w:cs="Times New Roman"/>
          <w:sz w:val="20"/>
          <w:szCs w:val="20"/>
          <w:lang w:val="tr-TR"/>
        </w:rPr>
        <w:t>e</w:t>
      </w:r>
      <w:r w:rsidR="00DA2BD6" w:rsidRPr="00BF1518">
        <w:rPr>
          <w:rFonts w:ascii="Times New Roman" w:hAnsi="Times New Roman" w:cs="Times New Roman"/>
          <w:sz w:val="20"/>
          <w:szCs w:val="20"/>
          <w:lang w:val="tr-TR"/>
        </w:rPr>
        <w:t>n IMF çalışanlarının optimal olmayan bir sonuç için baskı altında olduklarını hissetmelerine neden olmuştur.</w:t>
      </w:r>
    </w:p>
    <w:p w14:paraId="358ADA3E" w14:textId="77777777" w:rsidR="00BF0897" w:rsidRPr="00BF1518" w:rsidRDefault="00BF0897" w:rsidP="00BF1518">
      <w:pPr>
        <w:ind w:firstLine="720"/>
        <w:jc w:val="both"/>
        <w:rPr>
          <w:rFonts w:ascii="Times New Roman" w:hAnsi="Times New Roman" w:cs="Times New Roman"/>
          <w:sz w:val="20"/>
          <w:szCs w:val="20"/>
          <w:lang w:val="tr-TR"/>
        </w:rPr>
      </w:pPr>
    </w:p>
    <w:p w14:paraId="2AE33BB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IMF Başkanı Christine Lagarde, eleştirilerin bir kısmını doğrulandığını ve iç prosedürlerin iyileştirilmesin gerektiğini kabul etmiş, ama politik müdahaleye karşı harekette bulunmayı reddetmiştir. IMF’in, Euro bölgesindeki eylemlerin oldukça başarılı olduğunu   ileriye sürmüştür. Yunanistan’ın kurtarılması üzerine şöyle demiştir:</w:t>
      </w:r>
    </w:p>
    <w:p w14:paraId="6A75AD7F" w14:textId="77777777" w:rsidR="00BF0897" w:rsidRPr="00BF1518" w:rsidRDefault="00BF0897" w:rsidP="00BF1518">
      <w:pPr>
        <w:ind w:firstLine="720"/>
        <w:jc w:val="both"/>
        <w:rPr>
          <w:rFonts w:ascii="Times New Roman" w:hAnsi="Times New Roman" w:cs="Times New Roman"/>
          <w:sz w:val="20"/>
          <w:szCs w:val="20"/>
          <w:lang w:val="tr-TR"/>
        </w:rPr>
      </w:pPr>
    </w:p>
    <w:p w14:paraId="3F8DC3D1" w14:textId="77777777" w:rsidR="00BF0897" w:rsidRPr="00BF1518" w:rsidRDefault="00BF0897" w:rsidP="00BF1518">
      <w:pPr>
        <w:ind w:left="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“Başlangıçtaki ekonomik hedefler aşırı istekli iken tekrarlanan politik krizlere, örtülü çıkarların geriye itmesine ve beklenen üretim daralmasından çok daha derin bir daralmaya neden olan ciddi uygulama sorunlarına rağmen program en uygunu idi.”</w:t>
      </w:r>
    </w:p>
    <w:p w14:paraId="3C9E0B3B" w14:textId="77777777" w:rsidR="00BF0897" w:rsidRPr="00BF1518" w:rsidRDefault="00BF0897" w:rsidP="00BF1518">
      <w:pPr>
        <w:ind w:left="720"/>
        <w:jc w:val="both"/>
        <w:rPr>
          <w:rFonts w:ascii="Times New Roman" w:hAnsi="Times New Roman" w:cs="Times New Roman"/>
          <w:i/>
          <w:iCs/>
          <w:sz w:val="20"/>
          <w:szCs w:val="20"/>
          <w:lang w:val="tr-TR"/>
        </w:rPr>
      </w:pPr>
    </w:p>
    <w:p w14:paraId="1621BC44" w14:textId="77777777" w:rsidR="00BF0897" w:rsidRPr="00BF1518" w:rsidRDefault="00BF0897" w:rsidP="00BF1518">
      <w:pPr>
        <w:ind w:left="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Daha sonra şunu söyledi:</w:t>
      </w:r>
    </w:p>
    <w:p w14:paraId="27402A69" w14:textId="77777777" w:rsidR="00BF0897" w:rsidRPr="00BF1518" w:rsidRDefault="00BF0897" w:rsidP="00BF1518">
      <w:pPr>
        <w:ind w:left="720"/>
        <w:jc w:val="both"/>
        <w:rPr>
          <w:rFonts w:ascii="Times New Roman" w:hAnsi="Times New Roman" w:cs="Times New Roman"/>
          <w:sz w:val="20"/>
          <w:szCs w:val="20"/>
          <w:lang w:val="tr-TR"/>
        </w:rPr>
      </w:pPr>
    </w:p>
    <w:p w14:paraId="63A7D057" w14:textId="77777777" w:rsidR="00BF0897" w:rsidRPr="00BF1518" w:rsidRDefault="00BF0897" w:rsidP="00BF1518">
      <w:pPr>
        <w:ind w:left="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Uluslararası dostlarının benzeri görülmemiş yardımı ile Yunanistan olağanüstü bir düzeltmeyi üstlendi. Bu, Yunanistan ve Euro bölgesi üyelerin temel hedefi de olan, Yunanistan’ın Euro bölgesinin bir üyesi olarak kalmasını sağladı.</w:t>
      </w:r>
    </w:p>
    <w:p w14:paraId="37F07D69" w14:textId="77777777" w:rsidR="00BF0897" w:rsidRPr="00BF1518" w:rsidRDefault="00BF0897" w:rsidP="00BF1518">
      <w:pPr>
        <w:ind w:left="720"/>
        <w:jc w:val="both"/>
        <w:rPr>
          <w:rFonts w:ascii="Times New Roman" w:hAnsi="Times New Roman" w:cs="Times New Roman"/>
          <w:sz w:val="20"/>
          <w:szCs w:val="20"/>
          <w:lang w:val="tr-TR"/>
        </w:rPr>
      </w:pPr>
    </w:p>
    <w:p w14:paraId="2007FCE3" w14:textId="331F29A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Rapor, Almanya ve IMF arasında bir gerilim olduğunu onaylamaktadır. Almanya Yunanistan’a yardımın sürmesini istiyordu.  IMF </w:t>
      </w:r>
      <w:r w:rsidR="00DA2BD6" w:rsidRPr="00BF1518">
        <w:rPr>
          <w:rFonts w:ascii="Times New Roman" w:hAnsi="Times New Roman" w:cs="Times New Roman"/>
          <w:sz w:val="20"/>
          <w:szCs w:val="20"/>
          <w:lang w:val="tr-TR"/>
        </w:rPr>
        <w:t xml:space="preserve">ise </w:t>
      </w:r>
      <w:r w:rsidRPr="00BF1518">
        <w:rPr>
          <w:rFonts w:ascii="Times New Roman" w:hAnsi="Times New Roman" w:cs="Times New Roman"/>
          <w:sz w:val="20"/>
          <w:szCs w:val="20"/>
          <w:lang w:val="tr-TR"/>
        </w:rPr>
        <w:t xml:space="preserve">daha fazla fonlama konusunda kararsızdı ama bunun kabul edilmesinden önce gelecekte yapılacak bir başka kurtarmanın açık, detaylı Yunan borç yeniden yapılandırma planına bağlanmasının zorunlu olmasını açıklamıştı.  </w:t>
      </w:r>
    </w:p>
    <w:p w14:paraId="6D7D5ED6" w14:textId="77777777" w:rsidR="00BF0897" w:rsidRPr="00BF1518" w:rsidRDefault="00BF0897" w:rsidP="00BF1518">
      <w:pPr>
        <w:ind w:firstLine="720"/>
        <w:jc w:val="both"/>
        <w:rPr>
          <w:rFonts w:ascii="Times New Roman" w:hAnsi="Times New Roman" w:cs="Times New Roman"/>
          <w:sz w:val="20"/>
          <w:szCs w:val="20"/>
          <w:lang w:val="tr-TR"/>
        </w:rPr>
      </w:pPr>
    </w:p>
    <w:p w14:paraId="7DAC37CB" w14:textId="30C25B8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Şubat 2017’de ülke için üçüncü bir kurtarma proğramına IMF’in katılıp katılmayacağı açık değildi. Almanya, IMF çekil</w:t>
      </w:r>
      <w:r w:rsidR="00DA2BD6" w:rsidRPr="00BF1518">
        <w:rPr>
          <w:rFonts w:ascii="Times New Roman" w:hAnsi="Times New Roman" w:cs="Times New Roman"/>
          <w:sz w:val="20"/>
          <w:szCs w:val="20"/>
          <w:lang w:val="tr-TR"/>
        </w:rPr>
        <w:t xml:space="preserve">mesi halinde </w:t>
      </w:r>
      <w:r w:rsidRPr="00BF1518">
        <w:rPr>
          <w:rFonts w:ascii="Times New Roman" w:hAnsi="Times New Roman" w:cs="Times New Roman"/>
          <w:sz w:val="20"/>
          <w:szCs w:val="20"/>
          <w:lang w:val="tr-TR"/>
        </w:rPr>
        <w:t>kredi vermeyi durduracağı tehdi</w:t>
      </w:r>
      <w:r w:rsidR="00DA2BD6" w:rsidRPr="00BF1518">
        <w:rPr>
          <w:rFonts w:ascii="Times New Roman" w:hAnsi="Times New Roman" w:cs="Times New Roman"/>
          <w:sz w:val="20"/>
          <w:szCs w:val="20"/>
          <w:lang w:val="tr-TR"/>
        </w:rPr>
        <w:t>d</w:t>
      </w:r>
      <w:r w:rsidRPr="00BF1518">
        <w:rPr>
          <w:rFonts w:ascii="Times New Roman" w:hAnsi="Times New Roman" w:cs="Times New Roman"/>
          <w:sz w:val="20"/>
          <w:szCs w:val="20"/>
          <w:lang w:val="tr-TR"/>
        </w:rPr>
        <w:t>inde bulundu ama  IMF ancak Almanya’nın ısrar ettiği anlamlı bir borç kolaylığı (debt relief) olursa devam edebileceğini açıkladı. IEO’dan müfettişler, borç yapılandırılması olmaksızın 201</w:t>
      </w:r>
      <w:r w:rsidR="00FD6E94" w:rsidRPr="00BF1518">
        <w:rPr>
          <w:rFonts w:ascii="Times New Roman" w:hAnsi="Times New Roman" w:cs="Times New Roman"/>
          <w:sz w:val="20"/>
          <w:szCs w:val="20"/>
          <w:lang w:val="tr-TR"/>
        </w:rPr>
        <w:t>0</w:t>
      </w:r>
      <w:r w:rsidRPr="00BF1518">
        <w:rPr>
          <w:rFonts w:ascii="Times New Roman" w:hAnsi="Times New Roman" w:cs="Times New Roman"/>
          <w:sz w:val="20"/>
          <w:szCs w:val="20"/>
          <w:lang w:val="tr-TR"/>
        </w:rPr>
        <w:t>’daki ilk kurta</w:t>
      </w:r>
      <w:r w:rsidR="00FD6E94" w:rsidRPr="00BF1518">
        <w:rPr>
          <w:rFonts w:ascii="Times New Roman" w:hAnsi="Times New Roman" w:cs="Times New Roman"/>
          <w:sz w:val="20"/>
          <w:szCs w:val="20"/>
          <w:lang w:val="tr-TR"/>
        </w:rPr>
        <w:t>r</w:t>
      </w:r>
      <w:r w:rsidRPr="00BF1518">
        <w:rPr>
          <w:rFonts w:ascii="Times New Roman" w:hAnsi="Times New Roman" w:cs="Times New Roman"/>
          <w:sz w:val="20"/>
          <w:szCs w:val="20"/>
          <w:lang w:val="tr-TR"/>
        </w:rPr>
        <w:t>maya katılma kararının başından beri projeyi zayıflattığı sonucuna ulaştıkları için  IMF’in isteksizliği belki anlaşılabilirdi.</w:t>
      </w:r>
    </w:p>
    <w:p w14:paraId="52E550EB" w14:textId="77777777" w:rsidR="00BF0897" w:rsidRPr="00BF1518" w:rsidRDefault="00BF0897" w:rsidP="00BF1518">
      <w:pPr>
        <w:ind w:firstLine="720"/>
        <w:jc w:val="both"/>
        <w:rPr>
          <w:rFonts w:ascii="Times New Roman" w:hAnsi="Times New Roman" w:cs="Times New Roman"/>
          <w:sz w:val="20"/>
          <w:szCs w:val="20"/>
          <w:lang w:val="tr-TR"/>
        </w:rPr>
      </w:pPr>
    </w:p>
    <w:p w14:paraId="425E300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IEO şu sonuca ulaşmıştı:</w:t>
      </w:r>
    </w:p>
    <w:p w14:paraId="32660CAF" w14:textId="77777777" w:rsidR="00BF0897" w:rsidRPr="00BF1518" w:rsidRDefault="00BF0897" w:rsidP="00BF1518">
      <w:pPr>
        <w:ind w:firstLine="720"/>
        <w:jc w:val="both"/>
        <w:rPr>
          <w:rFonts w:ascii="Times New Roman" w:hAnsi="Times New Roman" w:cs="Times New Roman"/>
          <w:sz w:val="20"/>
          <w:szCs w:val="20"/>
          <w:lang w:val="tr-TR"/>
        </w:rPr>
      </w:pPr>
    </w:p>
    <w:p w14:paraId="100164A0" w14:textId="77777777" w:rsidR="00BF0897" w:rsidRPr="00BF1518" w:rsidRDefault="00BF0897" w:rsidP="00BF1518">
      <w:pPr>
        <w:ind w:left="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IMF İcra Kurulu, Yunanistan’ın kamu borcunun yüksek bir olasılıkla sürdürülebilir olmadığı kabul edilmesine rağmen, Yunanistan’ın finansmana istisnai ulaşımını sağlayan bir kararı onaylamıştır. </w:t>
      </w:r>
    </w:p>
    <w:p w14:paraId="207E19CE" w14:textId="77777777" w:rsidR="00BF0897" w:rsidRPr="00BF1518" w:rsidRDefault="00BF0897" w:rsidP="00BF1518">
      <w:pPr>
        <w:ind w:firstLine="720"/>
        <w:jc w:val="both"/>
        <w:rPr>
          <w:rFonts w:ascii="Times New Roman" w:hAnsi="Times New Roman" w:cs="Times New Roman"/>
          <w:sz w:val="20"/>
          <w:szCs w:val="20"/>
          <w:lang w:val="tr-TR"/>
        </w:rPr>
      </w:pPr>
    </w:p>
    <w:p w14:paraId="20B0B8D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Rapor   şöyle devem etmiştir:</w:t>
      </w:r>
    </w:p>
    <w:p w14:paraId="36B01B79" w14:textId="77777777" w:rsidR="00BF0897" w:rsidRPr="00BF1518" w:rsidRDefault="00BF0897" w:rsidP="00BF1518">
      <w:pPr>
        <w:ind w:firstLine="720"/>
        <w:jc w:val="both"/>
        <w:rPr>
          <w:rFonts w:ascii="Times New Roman" w:hAnsi="Times New Roman" w:cs="Times New Roman"/>
          <w:sz w:val="20"/>
          <w:szCs w:val="20"/>
          <w:lang w:val="tr-TR"/>
        </w:rPr>
      </w:pPr>
    </w:p>
    <w:p w14:paraId="1D1AC51B" w14:textId="77777777" w:rsidR="00BF0897" w:rsidRPr="00BF1518" w:rsidRDefault="00BF0897" w:rsidP="00BF1518">
      <w:pPr>
        <w:ind w:left="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Yayılma riski bu karara ulaşmada önemli bir kaygı idi. Fon kaynaklarına istisnai ulaşım konusunda, İcra kurulunun konuya baştan dahil olmasını öngören IMF’in politikası sadece formalite icabı izlenmiştir.</w:t>
      </w:r>
    </w:p>
    <w:p w14:paraId="27084F9D" w14:textId="77777777" w:rsidR="00BF0897" w:rsidRPr="00BF1518" w:rsidRDefault="00BF0897" w:rsidP="00BF1518">
      <w:pPr>
        <w:ind w:left="720"/>
        <w:jc w:val="both"/>
        <w:rPr>
          <w:rFonts w:ascii="Times New Roman" w:hAnsi="Times New Roman" w:cs="Times New Roman"/>
          <w:sz w:val="20"/>
          <w:szCs w:val="20"/>
          <w:lang w:val="tr-TR"/>
        </w:rPr>
      </w:pPr>
    </w:p>
    <w:p w14:paraId="04E2F35C" w14:textId="14A6CB8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Rapor, kamu maliyesinde düzeltme yapacak politik bakımdan güç önlemlerle Yunanistan’ın kendisinin çok az ilerleme gerçekleştirdiğini; ülkenin borç içinde ve krize saplanıp kaldığını açıkça ortaya koymaktadır.  IMF’in perspektifinden, bunların hepsinin merkezindeki, Fonun Avrupalı hükümetlerden gelen politik baskılara boyun eğdiği ve bazı üye devletlerin IMF’in Yunanistan’daki işinde kuralları eğip büktüğüne ve gelişmiş bir ekonomiye, az-gelişmiş ülkelere uygulanandan daha müsait bir biçimde davrandığına inanması kaygılarıydı.</w:t>
      </w:r>
    </w:p>
    <w:p w14:paraId="119EC22D" w14:textId="77777777" w:rsidR="00BF0897" w:rsidRPr="00BF1518" w:rsidRDefault="00BF0897" w:rsidP="00BF1518">
      <w:pPr>
        <w:ind w:firstLine="720"/>
        <w:jc w:val="both"/>
        <w:rPr>
          <w:rFonts w:ascii="Times New Roman" w:hAnsi="Times New Roman" w:cs="Times New Roman"/>
          <w:sz w:val="20"/>
          <w:szCs w:val="20"/>
          <w:lang w:val="tr-TR"/>
        </w:rPr>
      </w:pPr>
    </w:p>
    <w:p w14:paraId="128C033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müfettişlerin, Fon tarafından yapılacak teknik analizde politik müdahaleye karşı daha kesin korumalar talep etmelerine neden oldu. IMF Başkanı Christine Lagarde hayır dese de eleştiriler Fonun Avrupa’daki stratejisinin yükselen piyasalardaki sözlerinden farklı olduğu inançlarını destekleyici çok şey gördüler. En sonunda, her zaman bölünmüş olan Yunanistan’ın kreditörleri sonbaharda müzakere odasına döndüklerinde bu masadaki parayı yükseltecekti.  </w:t>
      </w:r>
    </w:p>
    <w:p w14:paraId="2063A6FA" w14:textId="77777777" w:rsidR="00BF0897" w:rsidRPr="00BF1518" w:rsidRDefault="00BF0897" w:rsidP="00BF1518">
      <w:pPr>
        <w:ind w:firstLine="720"/>
        <w:jc w:val="both"/>
        <w:rPr>
          <w:rFonts w:ascii="Times New Roman" w:hAnsi="Times New Roman" w:cs="Times New Roman"/>
          <w:sz w:val="20"/>
          <w:szCs w:val="20"/>
          <w:lang w:val="tr-TR"/>
        </w:rPr>
      </w:pPr>
    </w:p>
    <w:p w14:paraId="2A098A6E" w14:textId="237698A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London School of Economics’deki Hellenic Observatory’nin yöneticisi Kevin Featherstone geçmişten bir yankı olarak, Yunan kurtarımlarının ana yararlanıcılarının Yunan halkından çok finansal kurumlar olduğunu, kurtarma paketinin % 80’den fazlasının büyük ölçüde Yunanistan dışındaki finansal kurumların elindeki eski </w:t>
      </w:r>
      <w:r w:rsidRPr="00BF1518">
        <w:rPr>
          <w:rFonts w:ascii="Times New Roman" w:hAnsi="Times New Roman" w:cs="Times New Roman"/>
          <w:sz w:val="20"/>
          <w:szCs w:val="20"/>
          <w:lang w:val="tr-TR"/>
        </w:rPr>
        <w:lastRenderedPageBreak/>
        <w:t>kamu borcunun yeniden fina</w:t>
      </w:r>
      <w:r w:rsidR="00FD6E94" w:rsidRPr="00BF1518">
        <w:rPr>
          <w:rFonts w:ascii="Times New Roman" w:hAnsi="Times New Roman" w:cs="Times New Roman"/>
          <w:sz w:val="20"/>
          <w:szCs w:val="20"/>
          <w:lang w:val="tr-TR"/>
        </w:rPr>
        <w:t>n</w:t>
      </w:r>
      <w:r w:rsidRPr="00BF1518">
        <w:rPr>
          <w:rFonts w:ascii="Times New Roman" w:hAnsi="Times New Roman" w:cs="Times New Roman"/>
          <w:sz w:val="20"/>
          <w:szCs w:val="20"/>
          <w:lang w:val="tr-TR"/>
        </w:rPr>
        <w:t xml:space="preserve">smanı için kullanıldığını ileriye sürmüştür. Bu devasa ölçekte bir işlem olup, borcu fiilen özel finansal kurumlardan Avrupalı vergi mükelleflerine aktarmıştır.  </w:t>
      </w:r>
    </w:p>
    <w:p w14:paraId="4B106DFC" w14:textId="77777777" w:rsidR="00BF0897" w:rsidRPr="00BF1518" w:rsidRDefault="00BF0897" w:rsidP="00BF1518">
      <w:pPr>
        <w:ind w:firstLine="720"/>
        <w:jc w:val="both"/>
        <w:rPr>
          <w:rFonts w:ascii="Times New Roman" w:hAnsi="Times New Roman" w:cs="Times New Roman"/>
          <w:sz w:val="20"/>
          <w:szCs w:val="20"/>
          <w:lang w:val="tr-TR"/>
        </w:rPr>
      </w:pPr>
    </w:p>
    <w:p w14:paraId="5058361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2107 ilkbaharında Yunanistan için kurtarma paketinde önemli ölçüde mutabakat olsa da 2016’da BK Brexit oylaması, 2017’de Almanya, Fransa ve İtalya’da seçimler ile politik bakımdan ilginç zamanlarda yaşıyoruz. Euro bir bakımdan belirsiz bir gelecek ile karşılaşmasını sürdürmeye devam edecektir.      </w:t>
      </w:r>
    </w:p>
    <w:p w14:paraId="631FC62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501B00A" w14:textId="77777777" w:rsidR="00BF0897" w:rsidRPr="00BF1518" w:rsidRDefault="00BF0897" w:rsidP="00BF1518">
      <w:pPr>
        <w:ind w:firstLine="720"/>
        <w:jc w:val="both"/>
        <w:rPr>
          <w:rFonts w:ascii="Times New Roman" w:hAnsi="Times New Roman" w:cs="Times New Roman"/>
          <w:sz w:val="20"/>
          <w:szCs w:val="20"/>
          <w:lang w:val="tr-TR"/>
        </w:rPr>
      </w:pPr>
    </w:p>
    <w:p w14:paraId="3CCB62B9" w14:textId="77777777" w:rsidR="00BF0897" w:rsidRPr="00BF1518" w:rsidRDefault="00BF0897" w:rsidP="00BF1518">
      <w:pPr>
        <w:jc w:val="both"/>
        <w:rPr>
          <w:rFonts w:ascii="Times New Roman" w:hAnsi="Times New Roman" w:cs="Times New Roman"/>
          <w:b/>
          <w:sz w:val="20"/>
          <w:szCs w:val="20"/>
          <w:lang w:val="tr-TR"/>
        </w:rPr>
      </w:pPr>
    </w:p>
    <w:p w14:paraId="61972D0B"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Tek Bir Paranın Benimsenmesi</w:t>
      </w:r>
    </w:p>
    <w:p w14:paraId="7FA7F707" w14:textId="77777777" w:rsidR="00BF0897" w:rsidRPr="00BF1518" w:rsidRDefault="00BF0897" w:rsidP="00BF1518">
      <w:pPr>
        <w:jc w:val="both"/>
        <w:rPr>
          <w:rFonts w:ascii="Times New Roman" w:hAnsi="Times New Roman" w:cs="Times New Roman"/>
          <w:sz w:val="20"/>
          <w:szCs w:val="20"/>
          <w:lang w:val="tr-TR"/>
        </w:rPr>
      </w:pPr>
    </w:p>
    <w:p w14:paraId="69BCC74B" w14:textId="77777777" w:rsidR="00BF0897" w:rsidRPr="00BF1518" w:rsidRDefault="00BF0897" w:rsidP="00BF1518">
      <w:pPr>
        <w:jc w:val="both"/>
        <w:rPr>
          <w:rFonts w:ascii="Times New Roman" w:hAnsi="Times New Roman" w:cs="Times New Roman"/>
          <w:sz w:val="20"/>
          <w:szCs w:val="20"/>
          <w:lang w:val="tr-TR"/>
        </w:rPr>
      </w:pPr>
    </w:p>
    <w:p w14:paraId="0A367CEA" w14:textId="459F82D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Euro’nun kabul edilmesinin yararları onun savunucuları tarafından yaygın bir biçimde </w:t>
      </w:r>
      <w:r w:rsidR="00CD0BA8" w:rsidRPr="00BF1518">
        <w:rPr>
          <w:rFonts w:ascii="Times New Roman" w:hAnsi="Times New Roman" w:cs="Times New Roman"/>
          <w:sz w:val="20"/>
          <w:szCs w:val="20"/>
          <w:lang w:val="tr-TR"/>
        </w:rPr>
        <w:t>büyütülmüştür</w:t>
      </w:r>
      <w:r w:rsidRPr="00BF1518">
        <w:rPr>
          <w:rFonts w:ascii="Times New Roman" w:hAnsi="Times New Roman" w:cs="Times New Roman"/>
          <w:sz w:val="20"/>
          <w:szCs w:val="20"/>
          <w:lang w:val="tr-TR"/>
        </w:rPr>
        <w:t>. Tek bir parayı kullandıklarında, ülkeler gerçekte sabit döviz kurunun ekstrem bir biçimini kabul etmektedirler. Bu, sabit kurun sınırlılıklarının yanısıra yararlarını da getirmektedir.  Euro’yu kabul etmenin spesifik argümanları şunlardır:</w:t>
      </w:r>
    </w:p>
    <w:p w14:paraId="6762C95D" w14:textId="77777777" w:rsidR="00BF0897" w:rsidRPr="00BF1518" w:rsidRDefault="00BF0897" w:rsidP="00BF1518">
      <w:pPr>
        <w:ind w:firstLine="720"/>
        <w:jc w:val="both"/>
        <w:rPr>
          <w:rFonts w:ascii="Times New Roman" w:hAnsi="Times New Roman" w:cs="Times New Roman"/>
          <w:sz w:val="20"/>
          <w:szCs w:val="20"/>
          <w:lang w:val="tr-TR"/>
        </w:rPr>
      </w:pPr>
    </w:p>
    <w:p w14:paraId="53D3E301"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Şirketler, döviz kurlarındaki değişimlerin güçlüklerini kendilerine sorun yapmak zorunda olmadıklarından döviz riskinin elimine edilmesi. Euro bölgesi dışındaki işletme ile ticaret yapıldığında Euro bölgesindeki bütün işletmeler, rekabetçiliklerini geliştiren aynı düzeydeki döviz riski ile karşılaşacaklardır. Bunu Bölüm 5’de ayrıntılı olarak tartışacağız. </w:t>
      </w:r>
    </w:p>
    <w:p w14:paraId="02B87EA0" w14:textId="77777777" w:rsidR="00BF0897" w:rsidRPr="00BF1518" w:rsidRDefault="00BF0897" w:rsidP="00BF1518">
      <w:pPr>
        <w:ind w:firstLine="720"/>
        <w:jc w:val="both"/>
        <w:rPr>
          <w:rFonts w:ascii="Times New Roman" w:hAnsi="Times New Roman" w:cs="Times New Roman"/>
          <w:sz w:val="20"/>
          <w:szCs w:val="20"/>
          <w:lang w:val="tr-TR"/>
        </w:rPr>
      </w:pPr>
    </w:p>
    <w:p w14:paraId="7ADE6AC2"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Parayı değiştirmek gereği olmadığından daha ucuz muamele maliyetleri. </w:t>
      </w:r>
    </w:p>
    <w:p w14:paraId="41B27BE1" w14:textId="77777777" w:rsidR="00BF0897" w:rsidRPr="00BF1518" w:rsidRDefault="00BF0897" w:rsidP="00BF1518">
      <w:pPr>
        <w:ind w:firstLine="720"/>
        <w:jc w:val="both"/>
        <w:rPr>
          <w:rFonts w:ascii="Times New Roman" w:hAnsi="Times New Roman" w:cs="Times New Roman"/>
          <w:sz w:val="20"/>
          <w:szCs w:val="20"/>
          <w:lang w:val="tr-TR"/>
        </w:rPr>
      </w:pPr>
    </w:p>
    <w:p w14:paraId="77474AC4"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Farklı ülkelerde benzer ürünleri yapan veya satan firmalar arasında şeffaf fiyat farklılıkları. Bu tüketiciler için iyi olduğundan rekabetçiliği artırmalıdır ve performans hedeflerini geçekleştirmeye zorlayarak da firmaları daha etkin yapar. </w:t>
      </w:r>
    </w:p>
    <w:p w14:paraId="050C2DDA" w14:textId="77777777" w:rsidR="00BF0897" w:rsidRPr="00BF1518" w:rsidRDefault="00BF0897" w:rsidP="00BF1518">
      <w:pPr>
        <w:ind w:firstLine="720"/>
        <w:jc w:val="both"/>
        <w:rPr>
          <w:rFonts w:ascii="Times New Roman" w:hAnsi="Times New Roman" w:cs="Times New Roman"/>
          <w:sz w:val="20"/>
          <w:szCs w:val="20"/>
          <w:lang w:val="tr-TR"/>
        </w:rPr>
      </w:pPr>
    </w:p>
    <w:p w14:paraId="3F47C65B"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Farklı ülkelerdeki firmalar arasında uzun-dönemli iş bağlantılarının teşviki. </w:t>
      </w:r>
    </w:p>
    <w:p w14:paraId="3F9179CF" w14:textId="77777777" w:rsidR="00BF0897" w:rsidRPr="00BF1518" w:rsidRDefault="00BF0897" w:rsidP="00BF1518">
      <w:pPr>
        <w:ind w:firstLine="720"/>
        <w:jc w:val="both"/>
        <w:rPr>
          <w:rFonts w:ascii="Times New Roman" w:hAnsi="Times New Roman" w:cs="Times New Roman"/>
          <w:sz w:val="20"/>
          <w:szCs w:val="20"/>
          <w:lang w:val="tr-TR"/>
        </w:rPr>
      </w:pPr>
    </w:p>
    <w:p w14:paraId="4AFAD17E"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Ülkeler arasındaki iş yapmayı artırarak ticaret akımlarını artırır. Ticaret akımlarının artmasının bir ülkenin zenginliğini artırdığı açıktır. </w:t>
      </w:r>
    </w:p>
    <w:p w14:paraId="134399B4" w14:textId="77777777" w:rsidR="00BF0897" w:rsidRPr="00BF1518" w:rsidRDefault="00BF0897" w:rsidP="00BF1518">
      <w:pPr>
        <w:ind w:firstLine="720"/>
        <w:jc w:val="both"/>
        <w:rPr>
          <w:rFonts w:ascii="Times New Roman" w:hAnsi="Times New Roman" w:cs="Times New Roman"/>
          <w:sz w:val="20"/>
          <w:szCs w:val="20"/>
          <w:lang w:val="tr-TR"/>
        </w:rPr>
      </w:pPr>
    </w:p>
    <w:p w14:paraId="236C5A72"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hedef şirket için ödenecek fiyatı belirlemek daha kolay olacağından Euro bölgesinde birleşme ve devralmaları artırarak uluslararası ölçekte faaliyette bulunabilecek daha büyük şirketler yaratmak.</w:t>
      </w:r>
    </w:p>
    <w:p w14:paraId="0ED688E8" w14:textId="77777777" w:rsidR="00BF0897" w:rsidRPr="00BF1518" w:rsidRDefault="00BF0897" w:rsidP="00BF1518">
      <w:pPr>
        <w:ind w:firstLine="720"/>
        <w:jc w:val="both"/>
        <w:rPr>
          <w:rFonts w:ascii="Times New Roman" w:hAnsi="Times New Roman" w:cs="Times New Roman"/>
          <w:sz w:val="20"/>
          <w:szCs w:val="20"/>
          <w:lang w:val="tr-TR"/>
        </w:rPr>
      </w:pPr>
    </w:p>
    <w:p w14:paraId="574ED651"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Bütün bunlar, BK gibi ülkeler Euro’da olmasalar bile, içinde yer alan ülkelerin ekonomik ağırlığı nedeniyle ekonomilerin daha fazla bütünleşmesine neden olur </w:t>
      </w:r>
    </w:p>
    <w:p w14:paraId="0680B773" w14:textId="77777777" w:rsidR="00BF0897" w:rsidRPr="00BF1518" w:rsidRDefault="00BF0897" w:rsidP="00BF1518">
      <w:pPr>
        <w:ind w:firstLine="720"/>
        <w:jc w:val="both"/>
        <w:rPr>
          <w:rFonts w:ascii="Times New Roman" w:hAnsi="Times New Roman" w:cs="Times New Roman"/>
          <w:sz w:val="20"/>
          <w:szCs w:val="20"/>
          <w:lang w:val="tr-TR"/>
        </w:rPr>
      </w:pPr>
    </w:p>
    <w:p w14:paraId="130A57F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Diğer yandan Euro’nun finansal piyasalar üzerinde de pozitif bir etkiye sahip olacağı ileriye sürülmüştür:</w:t>
      </w:r>
    </w:p>
    <w:p w14:paraId="0EDDB0D8" w14:textId="77777777" w:rsidR="00BF0897" w:rsidRPr="00BF1518" w:rsidRDefault="00BF0897" w:rsidP="00BF1518">
      <w:pPr>
        <w:ind w:firstLine="720"/>
        <w:jc w:val="both"/>
        <w:rPr>
          <w:rFonts w:ascii="Times New Roman" w:hAnsi="Times New Roman" w:cs="Times New Roman"/>
          <w:sz w:val="20"/>
          <w:szCs w:val="20"/>
          <w:lang w:val="tr-TR"/>
        </w:rPr>
      </w:pPr>
    </w:p>
    <w:p w14:paraId="69D60996" w14:textId="77777777" w:rsidR="00BF0897" w:rsidRPr="00BF1518" w:rsidRDefault="00BF0897" w:rsidP="00BF1518">
      <w:pPr>
        <w:ind w:firstLine="720"/>
        <w:jc w:val="both"/>
        <w:rPr>
          <w:rFonts w:ascii="Times New Roman" w:hAnsi="Times New Roman" w:cs="Times New Roman"/>
          <w:sz w:val="20"/>
          <w:szCs w:val="20"/>
          <w:lang w:val="tr-TR"/>
        </w:rPr>
      </w:pPr>
    </w:p>
    <w:p w14:paraId="533AA565"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Pay fiyatları, rekabeti artırarak daha kıyaslanabilir olacaktır. Kuşkusuz ekonomiler birbirleriyle daha fazla ilişkili oldukça (correlated) pay fiyatları da daha çok birbiriyle ilişkili olmalıdırlar. Bu şeffaflığı artırırken Bölüm 1’de ele almış olduğumuz çeşitlendirmenin yararlarını da azaltır</w:t>
      </w:r>
    </w:p>
    <w:p w14:paraId="0BE7EEBC" w14:textId="77777777" w:rsidR="00BF0897" w:rsidRPr="00BF1518" w:rsidRDefault="00BF0897" w:rsidP="00BF1518">
      <w:pPr>
        <w:ind w:firstLine="720"/>
        <w:jc w:val="both"/>
        <w:rPr>
          <w:rFonts w:ascii="Times New Roman" w:hAnsi="Times New Roman" w:cs="Times New Roman"/>
          <w:sz w:val="20"/>
          <w:szCs w:val="20"/>
          <w:lang w:val="tr-TR"/>
        </w:rPr>
      </w:pPr>
    </w:p>
    <w:p w14:paraId="5BBE4A02"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Yatırımcılar döviz riski olmadan diğer ülkelerde yatırım yapmakta özgür olacaklardır. Bunu, bu bölümün izleyen kısmında daha ayrıntılı ele alacağız. </w:t>
      </w:r>
    </w:p>
    <w:p w14:paraId="2E2A12E8" w14:textId="77777777" w:rsidR="00BF0897" w:rsidRPr="00BF1518" w:rsidRDefault="00BF0897" w:rsidP="00BF1518">
      <w:pPr>
        <w:ind w:firstLine="720"/>
        <w:jc w:val="both"/>
        <w:rPr>
          <w:rFonts w:ascii="Times New Roman" w:hAnsi="Times New Roman" w:cs="Times New Roman"/>
          <w:sz w:val="20"/>
          <w:szCs w:val="20"/>
          <w:lang w:val="tr-TR"/>
        </w:rPr>
      </w:pPr>
    </w:p>
    <w:p w14:paraId="1F242281"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Geçmiştekinden daha fazla diğer ülkelerde reel varlıklara yatırım. Küresel olarak rekabet edebilen daha büyük şirketler yaratmaya ek olarak ülkeye gereksinme duyduğu yönetim, pazarlama ve teknik becerileri getirerek Euro bölgesindeki daha fakir ülkelere gerçek yararları da getirecektir. </w:t>
      </w:r>
    </w:p>
    <w:p w14:paraId="484C68A2" w14:textId="77777777" w:rsidR="00BF0897" w:rsidRPr="00BF1518" w:rsidRDefault="00BF0897" w:rsidP="00BF1518">
      <w:pPr>
        <w:ind w:firstLine="720"/>
        <w:jc w:val="both"/>
        <w:rPr>
          <w:rFonts w:ascii="Times New Roman" w:hAnsi="Times New Roman" w:cs="Times New Roman"/>
          <w:sz w:val="20"/>
          <w:szCs w:val="20"/>
          <w:lang w:val="tr-TR"/>
        </w:rPr>
      </w:pPr>
    </w:p>
    <w:p w14:paraId="3656EA6A"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Bütün bunlar şirketlerin büyük miktarda sermaye bulmasını daha fazla kolaylaştıracağı ve büyük miktarlı işlemlerin yapılmasına olanak sağlayacağından daha derin sermaye piyasalarının yaratılmasına yardımcı olacaktır. </w:t>
      </w:r>
    </w:p>
    <w:p w14:paraId="3F6BBD00" w14:textId="77777777" w:rsidR="00BF0897" w:rsidRPr="00BF1518" w:rsidRDefault="00BF0897" w:rsidP="00BF1518">
      <w:pPr>
        <w:ind w:firstLine="720"/>
        <w:jc w:val="both"/>
        <w:rPr>
          <w:rFonts w:ascii="Times New Roman" w:hAnsi="Times New Roman" w:cs="Times New Roman"/>
          <w:sz w:val="20"/>
          <w:szCs w:val="20"/>
          <w:lang w:val="tr-TR"/>
        </w:rPr>
      </w:pPr>
    </w:p>
    <w:p w14:paraId="233E7055" w14:textId="7B28257A" w:rsidR="00BF0897" w:rsidRPr="00BF1518" w:rsidRDefault="00CD0BA8"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w:t>
      </w:r>
      <w:r w:rsidR="00BF0897" w:rsidRPr="00BF1518">
        <w:rPr>
          <w:rFonts w:ascii="Times New Roman" w:hAnsi="Times New Roman" w:cs="Times New Roman"/>
          <w:sz w:val="20"/>
          <w:szCs w:val="20"/>
          <w:lang w:val="tr-TR"/>
        </w:rPr>
        <w:t xml:space="preserve">üksek ölçüde bütünleşmiş </w:t>
      </w:r>
      <w:r w:rsidRPr="00BF1518">
        <w:rPr>
          <w:rFonts w:ascii="Times New Roman" w:hAnsi="Times New Roman" w:cs="Times New Roman"/>
          <w:sz w:val="20"/>
          <w:szCs w:val="20"/>
          <w:lang w:val="tr-TR"/>
        </w:rPr>
        <w:t xml:space="preserve">büyük </w:t>
      </w:r>
      <w:r w:rsidR="00BF0897" w:rsidRPr="00BF1518">
        <w:rPr>
          <w:rFonts w:ascii="Times New Roman" w:hAnsi="Times New Roman" w:cs="Times New Roman"/>
          <w:sz w:val="20"/>
          <w:szCs w:val="20"/>
          <w:lang w:val="tr-TR"/>
        </w:rPr>
        <w:t xml:space="preserve">bir ülkeler bloğu, global şokları daha iyi massetme olanağına sahip olmalıdır. </w:t>
      </w:r>
    </w:p>
    <w:p w14:paraId="2D6843B9" w14:textId="77777777" w:rsidR="00BF0897" w:rsidRPr="00BF1518" w:rsidRDefault="00BF0897" w:rsidP="00BF1518">
      <w:pPr>
        <w:ind w:firstLine="720"/>
        <w:jc w:val="both"/>
        <w:rPr>
          <w:rFonts w:ascii="Times New Roman" w:hAnsi="Times New Roman" w:cs="Times New Roman"/>
          <w:sz w:val="20"/>
          <w:szCs w:val="20"/>
          <w:lang w:val="tr-TR"/>
        </w:rPr>
      </w:pPr>
    </w:p>
    <w:p w14:paraId="13FAD7B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Bazı ülkelerin hükümetlerinin Euro bölgesinde daha ucuz biçimde borçlanabildikleri de ileriye sürülmüştür. Bu doğru olmakla birlikte izleyen kısımda göreceğimiz gibi her zaman iyi bir şey değildir.</w:t>
      </w:r>
    </w:p>
    <w:p w14:paraId="19315FB8" w14:textId="77777777" w:rsidR="00BF0897" w:rsidRPr="00BF1518" w:rsidRDefault="00BF0897" w:rsidP="00BF1518">
      <w:pPr>
        <w:ind w:firstLine="720"/>
        <w:jc w:val="both"/>
        <w:rPr>
          <w:rFonts w:ascii="Times New Roman" w:hAnsi="Times New Roman" w:cs="Times New Roman"/>
          <w:sz w:val="20"/>
          <w:szCs w:val="20"/>
          <w:lang w:val="tr-TR"/>
        </w:rPr>
      </w:pPr>
    </w:p>
    <w:p w14:paraId="1631D51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Kuşkusuz, Euro’nun özellikle bazı dezavantajları da olduğu yaygın bir biçimde kabul edilmiştir:</w:t>
      </w:r>
    </w:p>
    <w:p w14:paraId="10C86C29" w14:textId="77777777" w:rsidR="00BF0897" w:rsidRPr="00BF1518" w:rsidRDefault="00BF0897" w:rsidP="00BF1518">
      <w:pPr>
        <w:ind w:firstLine="720"/>
        <w:jc w:val="both"/>
        <w:rPr>
          <w:rFonts w:ascii="Times New Roman" w:hAnsi="Times New Roman" w:cs="Times New Roman"/>
          <w:sz w:val="20"/>
          <w:szCs w:val="20"/>
          <w:lang w:val="tr-TR"/>
        </w:rPr>
      </w:pPr>
    </w:p>
    <w:p w14:paraId="73EA1917" w14:textId="4E32AE48"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Güçlü bir Euro, Çin’den rekabet ile karşılaşan ihracatçılar için güçlük yaratır. Uygulamada Euro</w:t>
      </w:r>
      <w:r w:rsidR="00CD0BA8"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yerine konulduğu Alman Markı kadar güçlü olmadığından özellikle Almanya bir bakıma daha zayıf paradan yararlanmıştır.</w:t>
      </w:r>
    </w:p>
    <w:p w14:paraId="76D16A08" w14:textId="77777777" w:rsidR="00BF0897" w:rsidRPr="00BF1518" w:rsidRDefault="00BF0897" w:rsidP="00BF1518">
      <w:pPr>
        <w:ind w:firstLine="720"/>
        <w:jc w:val="both"/>
        <w:rPr>
          <w:rFonts w:ascii="Times New Roman" w:hAnsi="Times New Roman" w:cs="Times New Roman"/>
          <w:sz w:val="20"/>
          <w:szCs w:val="20"/>
          <w:lang w:val="tr-TR"/>
        </w:rPr>
      </w:pPr>
    </w:p>
    <w:p w14:paraId="5ADDBDA6"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ülkedeki finansal krizin bütün bölgeye sirayet etme riski bulunduğu anlaşılmıştır. 10 yıl içinde gerçekleşen riskler bu tarihe kadar kontrol altına alınmıştır. </w:t>
      </w:r>
    </w:p>
    <w:p w14:paraId="07C1762E" w14:textId="77777777" w:rsidR="00BF0897" w:rsidRPr="00BF1518" w:rsidRDefault="00BF0897" w:rsidP="00BF1518">
      <w:pPr>
        <w:ind w:firstLine="720"/>
        <w:jc w:val="both"/>
        <w:rPr>
          <w:rFonts w:ascii="Times New Roman" w:hAnsi="Times New Roman" w:cs="Times New Roman"/>
          <w:sz w:val="20"/>
          <w:szCs w:val="20"/>
          <w:lang w:val="tr-TR"/>
        </w:rPr>
      </w:pPr>
    </w:p>
    <w:p w14:paraId="23DF734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Birleştirilmiş (unified) para politikası, örneğin faiz oranlarının düşürülmesi gibi, düşük-büyümeye sahip olan ülkeleri destekleyecek eylemlerin yapılmasını sınırlar.</w:t>
      </w:r>
    </w:p>
    <w:p w14:paraId="4E55C627" w14:textId="77777777" w:rsidR="00BF0897" w:rsidRPr="00BF1518" w:rsidRDefault="00BF0897" w:rsidP="00BF1518">
      <w:pPr>
        <w:ind w:firstLine="720"/>
        <w:jc w:val="both"/>
        <w:rPr>
          <w:rFonts w:ascii="Times New Roman" w:hAnsi="Times New Roman" w:cs="Times New Roman"/>
          <w:sz w:val="20"/>
          <w:szCs w:val="20"/>
          <w:lang w:val="tr-TR"/>
        </w:rPr>
      </w:pPr>
    </w:p>
    <w:p w14:paraId="4B9FA6D3" w14:textId="0954EED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Tek bir para kullanılması işletmelerin Euro bölgesinin tümünde kurulabileceği ve böylece iyi-gelişmiş bir ekonomiye sahip olmayan ülkelerin bundan yararlanacağı düşünülmüştür. Ancak uygulamada, bilgisayar şirketlerinin Silikon Vadisine cezbedilmesi ve savunma şirketlerinin de BK’da M4 koridoruna cezbedilmeleri gibi şirketler diğer benzeri şirketler ile aynı bölgelerde kurulma eğiliminde olmuşlardır.  Bunun yüksek ölçüde nitelikli işgücüne ulaşmak gibi birçok iyi nedeni vardır ve bu nedenle tek paranın kullanımı tek başına şirketleri yeni bölgelere taşınmaya ikna etmede yetersizdi. </w:t>
      </w:r>
    </w:p>
    <w:p w14:paraId="46CFD2A1" w14:textId="77777777" w:rsidR="00BF0897" w:rsidRPr="00BF1518" w:rsidRDefault="00BF0897" w:rsidP="00BF1518">
      <w:pPr>
        <w:ind w:firstLine="720"/>
        <w:jc w:val="both"/>
        <w:rPr>
          <w:rFonts w:ascii="Times New Roman" w:hAnsi="Times New Roman" w:cs="Times New Roman"/>
          <w:sz w:val="20"/>
          <w:szCs w:val="20"/>
          <w:lang w:val="tr-TR"/>
        </w:rPr>
      </w:pPr>
    </w:p>
    <w:p w14:paraId="2DD04C7F" w14:textId="77777777" w:rsidR="00BF0897" w:rsidRPr="00BF1518" w:rsidRDefault="00BF0897" w:rsidP="00BF1518">
      <w:pPr>
        <w:ind w:firstLine="720"/>
        <w:jc w:val="both"/>
        <w:rPr>
          <w:rFonts w:ascii="Times New Roman" w:hAnsi="Times New Roman" w:cs="Times New Roman"/>
          <w:sz w:val="20"/>
          <w:szCs w:val="20"/>
          <w:lang w:val="tr-TR"/>
        </w:rPr>
      </w:pPr>
    </w:p>
    <w:p w14:paraId="2B136E18" w14:textId="77777777" w:rsidR="00BF0897" w:rsidRPr="00BF1518" w:rsidRDefault="00BF0897" w:rsidP="00BF1518">
      <w:pPr>
        <w:jc w:val="both"/>
        <w:rPr>
          <w:rFonts w:ascii="Times New Roman" w:hAnsi="Times New Roman" w:cs="Times New Roman"/>
          <w:sz w:val="20"/>
          <w:szCs w:val="20"/>
          <w:lang w:val="tr-TR"/>
        </w:rPr>
      </w:pPr>
    </w:p>
    <w:p w14:paraId="23734CE9"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Euro ve Kamu Borcu</w:t>
      </w:r>
    </w:p>
    <w:p w14:paraId="195A5758" w14:textId="77777777" w:rsidR="00BF0897" w:rsidRPr="00BF1518" w:rsidRDefault="00BF0897" w:rsidP="00BF1518">
      <w:pPr>
        <w:jc w:val="both"/>
        <w:rPr>
          <w:rFonts w:ascii="Times New Roman" w:hAnsi="Times New Roman" w:cs="Times New Roman"/>
          <w:sz w:val="20"/>
          <w:szCs w:val="20"/>
          <w:lang w:val="tr-TR"/>
        </w:rPr>
      </w:pPr>
    </w:p>
    <w:p w14:paraId="39D5967F" w14:textId="77777777" w:rsidR="00BF0897" w:rsidRPr="00BF1518" w:rsidRDefault="00BF0897" w:rsidP="00BF1518">
      <w:pPr>
        <w:jc w:val="both"/>
        <w:rPr>
          <w:rFonts w:ascii="Times New Roman" w:hAnsi="Times New Roman" w:cs="Times New Roman"/>
          <w:sz w:val="20"/>
          <w:szCs w:val="20"/>
          <w:lang w:val="tr-TR"/>
        </w:rPr>
      </w:pPr>
    </w:p>
    <w:p w14:paraId="51FB639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son kısımda, bir başka ülkenin ya da ülkeler grubunun parasını kendi parası olarak kabul eden bir ülkenin ulusal borcunun anlamının ne olduğunu tartışacağız. Bizim açımızdan Euro bölgesi ülkelerini örnek olarak kullanacağız ama bu kısım tek para kullanan herhangi bir ülkeler grubuna da uygulanabilir. </w:t>
      </w:r>
    </w:p>
    <w:p w14:paraId="3427C549" w14:textId="77777777" w:rsidR="00BF0897" w:rsidRPr="00BF1518" w:rsidRDefault="00BF0897" w:rsidP="00BF1518">
      <w:pPr>
        <w:ind w:firstLine="720"/>
        <w:jc w:val="both"/>
        <w:rPr>
          <w:rFonts w:ascii="Times New Roman" w:hAnsi="Times New Roman" w:cs="Times New Roman"/>
          <w:sz w:val="20"/>
          <w:szCs w:val="20"/>
          <w:lang w:val="tr-TR"/>
        </w:rPr>
      </w:pPr>
    </w:p>
    <w:p w14:paraId="74C854E9" w14:textId="1A5AF95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Kamu borcunun niteliği ve özellikle de risklerini ele alarak başlayacağız. Kamu borcunun temerrüt veya kredi riski olmadığını düşünme eğilimindeyiz; bu bir hükümetin faiz borçlarını ödememesi ve vadesi geldiğinde de borcunu geri ödememesi   olasılığının olmadığı demektir. Ülkelerin çoğunda ödemeleri yapmakta güçlük ile karşılaşırlar ise dolanımdaki borçlarının servisini yapmak için gereksinme duydukları nakdi bulmak için sadece yeni borç ihraç ederler. Kuşkusuz, uygulama bundan daha karmaşıktır ama esas itibariyle bu doğrudur. </w:t>
      </w:r>
    </w:p>
    <w:p w14:paraId="2F1CF6B2" w14:textId="77777777" w:rsidR="00CD0BA8" w:rsidRPr="00BF1518" w:rsidRDefault="00CD0BA8" w:rsidP="00BF1518">
      <w:pPr>
        <w:ind w:firstLine="720"/>
        <w:jc w:val="both"/>
        <w:rPr>
          <w:rFonts w:ascii="Times New Roman" w:hAnsi="Times New Roman" w:cs="Times New Roman"/>
          <w:sz w:val="20"/>
          <w:szCs w:val="20"/>
          <w:lang w:val="tr-TR"/>
        </w:rPr>
      </w:pPr>
    </w:p>
    <w:p w14:paraId="446E7537"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754CF890" w14:textId="77777777" w:rsidTr="00BF0897">
        <w:tc>
          <w:tcPr>
            <w:tcW w:w="9010" w:type="dxa"/>
          </w:tcPr>
          <w:p w14:paraId="5C93A182" w14:textId="77777777" w:rsidR="00BF0897" w:rsidRPr="007073D7" w:rsidRDefault="00BF0897" w:rsidP="00BF1518">
            <w:pPr>
              <w:jc w:val="both"/>
              <w:rPr>
                <w:rFonts w:ascii="Avenir Next" w:hAnsi="Avenir Next" w:cs="Times New Roman"/>
                <w:sz w:val="20"/>
                <w:szCs w:val="20"/>
                <w:lang w:val="tr-TR"/>
              </w:rPr>
            </w:pPr>
          </w:p>
          <w:p w14:paraId="26A7F2F6" w14:textId="77777777" w:rsidR="00BF0897" w:rsidRPr="007073D7" w:rsidRDefault="00BF0897" w:rsidP="00BF1518">
            <w:pPr>
              <w:jc w:val="both"/>
              <w:rPr>
                <w:rFonts w:ascii="Avenir Next" w:hAnsi="Avenir Next" w:cs="Times New Roman"/>
                <w:b/>
                <w:bCs/>
                <w:sz w:val="20"/>
                <w:szCs w:val="20"/>
                <w:lang w:val="tr-TR"/>
              </w:rPr>
            </w:pPr>
            <w:r w:rsidRPr="007073D7">
              <w:rPr>
                <w:rFonts w:ascii="Avenir Next" w:hAnsi="Avenir Next" w:cs="Times New Roman"/>
                <w:b/>
                <w:bCs/>
                <w:sz w:val="20"/>
                <w:szCs w:val="20"/>
                <w:lang w:val="tr-TR"/>
              </w:rPr>
              <w:t>Faaliyet</w:t>
            </w:r>
          </w:p>
          <w:p w14:paraId="14208F14" w14:textId="77777777" w:rsidR="00BF0897" w:rsidRPr="007073D7" w:rsidRDefault="00BF0897" w:rsidP="00BF1518">
            <w:pPr>
              <w:jc w:val="both"/>
              <w:rPr>
                <w:rFonts w:ascii="Avenir Next" w:hAnsi="Avenir Next" w:cs="Times New Roman"/>
                <w:sz w:val="20"/>
                <w:szCs w:val="20"/>
                <w:lang w:val="tr-TR"/>
              </w:rPr>
            </w:pPr>
          </w:p>
          <w:p w14:paraId="401D9F39" w14:textId="0530CDF4" w:rsidR="00BF0897" w:rsidRPr="007073D7" w:rsidRDefault="00BF0897" w:rsidP="00BF1518">
            <w:pPr>
              <w:jc w:val="both"/>
              <w:rPr>
                <w:rFonts w:ascii="Avenir Next" w:hAnsi="Avenir Next" w:cs="Times New Roman"/>
                <w:sz w:val="20"/>
                <w:szCs w:val="20"/>
                <w:lang w:val="tr-TR"/>
              </w:rPr>
            </w:pPr>
            <w:r w:rsidRPr="007073D7">
              <w:rPr>
                <w:rFonts w:ascii="Avenir Next" w:hAnsi="Avenir Next" w:cs="Times New Roman"/>
                <w:sz w:val="20"/>
                <w:szCs w:val="20"/>
                <w:lang w:val="tr-TR"/>
              </w:rPr>
              <w:t xml:space="preserve">Varsayalım ki 10 yıl vadeli bir devlet tahvili satın aldınız. Tahvil faiz ödememekte ancak 10 yılın sonunda ana paranızı ve faiz yerine geçen bir miktarı geri ödemektedir. Böylesi bir tahvili kuponsuz-tahvil (zero-coupon bond) olarak isimlendiririz. Hükümetin temerrüt riski yok ise bu tahvilin de risksiz olması anlamına mı gelir? </w:t>
            </w:r>
          </w:p>
          <w:p w14:paraId="4B7226F2" w14:textId="77777777" w:rsidR="00BF0897" w:rsidRPr="00BF1518" w:rsidRDefault="00BF0897" w:rsidP="00BF1518">
            <w:pPr>
              <w:jc w:val="both"/>
              <w:rPr>
                <w:rFonts w:ascii="Times New Roman" w:hAnsi="Times New Roman" w:cs="Times New Roman"/>
                <w:sz w:val="20"/>
                <w:szCs w:val="20"/>
                <w:lang w:val="tr-TR"/>
              </w:rPr>
            </w:pPr>
          </w:p>
        </w:tc>
      </w:tr>
    </w:tbl>
    <w:p w14:paraId="24E8A6AC" w14:textId="77777777" w:rsidR="00BF0897" w:rsidRPr="00BF1518" w:rsidRDefault="00BF0897" w:rsidP="00BF1518">
      <w:pPr>
        <w:jc w:val="both"/>
        <w:rPr>
          <w:rFonts w:ascii="Times New Roman" w:hAnsi="Times New Roman" w:cs="Times New Roman"/>
          <w:sz w:val="20"/>
          <w:szCs w:val="20"/>
          <w:lang w:val="tr-TR"/>
        </w:rPr>
      </w:pPr>
    </w:p>
    <w:p w14:paraId="0C4EDFCA" w14:textId="77777777" w:rsidR="00BF0897" w:rsidRPr="00BF1518" w:rsidRDefault="00BF0897" w:rsidP="00BF1518">
      <w:pPr>
        <w:jc w:val="both"/>
        <w:rPr>
          <w:rFonts w:ascii="Times New Roman" w:hAnsi="Times New Roman" w:cs="Times New Roman"/>
          <w:b/>
          <w:bCs/>
          <w:i/>
          <w:iCs/>
          <w:sz w:val="20"/>
          <w:szCs w:val="20"/>
          <w:lang w:val="tr-TR"/>
        </w:rPr>
      </w:pPr>
    </w:p>
    <w:p w14:paraId="48EC10EA" w14:textId="77777777" w:rsidR="00BF0897" w:rsidRPr="00494F41" w:rsidRDefault="00BF0897" w:rsidP="00BF1518">
      <w:pPr>
        <w:jc w:val="both"/>
        <w:rPr>
          <w:rFonts w:ascii="Avenir Next" w:hAnsi="Avenir Next" w:cs="Times New Roman"/>
          <w:b/>
          <w:bCs/>
          <w:i/>
          <w:iCs/>
          <w:lang w:val="tr-TR"/>
        </w:rPr>
      </w:pPr>
      <w:r w:rsidRPr="00494F41">
        <w:rPr>
          <w:rFonts w:ascii="Avenir Next" w:hAnsi="Avenir Next" w:cs="Times New Roman"/>
          <w:b/>
          <w:bCs/>
          <w:i/>
          <w:iCs/>
          <w:lang w:val="tr-TR"/>
        </w:rPr>
        <w:t>Destek</w:t>
      </w:r>
    </w:p>
    <w:p w14:paraId="2351B441" w14:textId="77777777" w:rsidR="00BF0897" w:rsidRPr="00BF1518" w:rsidRDefault="00BF0897" w:rsidP="00BF1518">
      <w:pPr>
        <w:jc w:val="both"/>
        <w:rPr>
          <w:rFonts w:ascii="Times New Roman" w:hAnsi="Times New Roman" w:cs="Times New Roman"/>
          <w:sz w:val="20"/>
          <w:szCs w:val="20"/>
          <w:lang w:val="tr-TR"/>
        </w:rPr>
      </w:pPr>
    </w:p>
    <w:p w14:paraId="107CF3E3" w14:textId="77777777" w:rsidR="00BF0897" w:rsidRPr="00494F41" w:rsidRDefault="00BF0897" w:rsidP="00BF1518">
      <w:pPr>
        <w:jc w:val="both"/>
        <w:rPr>
          <w:rFonts w:ascii="Times New Roman" w:hAnsi="Times New Roman" w:cs="Times New Roman"/>
          <w:i/>
          <w:iCs/>
          <w:sz w:val="20"/>
          <w:szCs w:val="20"/>
          <w:lang w:val="tr-TR"/>
        </w:rPr>
      </w:pPr>
      <w:r w:rsidRPr="00494F41">
        <w:rPr>
          <w:rFonts w:ascii="Times New Roman" w:hAnsi="Times New Roman" w:cs="Times New Roman"/>
          <w:i/>
          <w:iCs/>
          <w:sz w:val="20"/>
          <w:szCs w:val="20"/>
          <w:lang w:val="tr-TR"/>
        </w:rPr>
        <w:t xml:space="preserve">Hayır. O anlama gelmez.  Gerçek getiriniz tahvili elinizde tuttuğunuz süre boyunca enflasyon oranından etkilenecektir. Enflasyon ne kadar yüksek ise sizin getiriniz de o kadar düşük olacaktır. </w:t>
      </w:r>
    </w:p>
    <w:p w14:paraId="24A50FE0" w14:textId="77777777" w:rsidR="00BF0897" w:rsidRPr="00494F41" w:rsidRDefault="00BF0897" w:rsidP="00BF1518">
      <w:pPr>
        <w:jc w:val="both"/>
        <w:rPr>
          <w:rFonts w:ascii="Times New Roman" w:hAnsi="Times New Roman" w:cs="Times New Roman"/>
          <w:i/>
          <w:iCs/>
          <w:sz w:val="20"/>
          <w:szCs w:val="20"/>
          <w:lang w:val="tr-TR"/>
        </w:rPr>
      </w:pPr>
    </w:p>
    <w:p w14:paraId="6B5ED7FE" w14:textId="77777777" w:rsidR="00BF0897" w:rsidRPr="00494F41" w:rsidRDefault="00BF0897" w:rsidP="00BF1518">
      <w:pPr>
        <w:jc w:val="both"/>
        <w:rPr>
          <w:rFonts w:ascii="Times New Roman" w:hAnsi="Times New Roman" w:cs="Times New Roman"/>
          <w:i/>
          <w:iCs/>
          <w:sz w:val="20"/>
          <w:szCs w:val="20"/>
          <w:lang w:val="tr-TR"/>
        </w:rPr>
      </w:pPr>
    </w:p>
    <w:p w14:paraId="30912063" w14:textId="49BB072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Şimdi bir BK yatırımcısı ile Euro bölgesinde, örneğin İspanya veya Fransa gibi bir ülkedeki bir</w:t>
      </w:r>
      <w:r w:rsidR="00494F41">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yatırımcının göreli durumlarını ele alabiliriz.  Varsayalım ki yatırımcılarımız devlet tahvillerine yatırım yapmak istemektedirler. BK yatırımcımız BK devlet tahvillerine veya başka bir ülkenin tahvillerine yatırım yapmayı seçebilir. </w:t>
      </w:r>
      <w:r w:rsidR="00AE1C16" w:rsidRPr="00BF1518">
        <w:rPr>
          <w:rStyle w:val="FootnoteReference"/>
          <w:rFonts w:ascii="Times New Roman" w:hAnsi="Times New Roman" w:cs="Times New Roman"/>
          <w:sz w:val="20"/>
          <w:szCs w:val="20"/>
          <w:lang w:val="tr-TR"/>
        </w:rPr>
        <w:footnoteReference w:id="26"/>
      </w:r>
      <w:r w:rsidR="00B80B20"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Uygulamada yatırımcıların büyük kısmı paralarını kendi ülkelerinin tahvillerine yatırırlar, çünkü: </w:t>
      </w:r>
    </w:p>
    <w:p w14:paraId="4A944C35" w14:textId="77777777" w:rsidR="00BF0897" w:rsidRPr="00BF1518" w:rsidRDefault="00BF0897" w:rsidP="00BF1518">
      <w:pPr>
        <w:ind w:firstLine="720"/>
        <w:jc w:val="both"/>
        <w:rPr>
          <w:rFonts w:ascii="Times New Roman" w:hAnsi="Times New Roman" w:cs="Times New Roman"/>
          <w:sz w:val="20"/>
          <w:szCs w:val="20"/>
          <w:lang w:val="tr-TR"/>
        </w:rPr>
      </w:pPr>
    </w:p>
    <w:p w14:paraId="363C69B7" w14:textId="270EE6F2"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Yatırımcının kendi ülkesinin devlet tahvillerine yatırım yapması daha kolay ve ucuzdur. Yerli tahviller (domestic bonds) hakkında bilgi uluslararası tahvillerden daha serbest bir biçimde elde edilebilir ve aracılar hizmetleri için daha az bedel uygulayacaklardır. </w:t>
      </w:r>
    </w:p>
    <w:p w14:paraId="46B070DD" w14:textId="77777777" w:rsidR="00BF0897" w:rsidRPr="00BF1518" w:rsidRDefault="00BF0897" w:rsidP="00BF1518">
      <w:pPr>
        <w:ind w:firstLine="720"/>
        <w:jc w:val="both"/>
        <w:rPr>
          <w:rFonts w:ascii="Times New Roman" w:hAnsi="Times New Roman" w:cs="Times New Roman"/>
          <w:sz w:val="20"/>
          <w:szCs w:val="20"/>
          <w:lang w:val="tr-TR"/>
        </w:rPr>
      </w:pPr>
    </w:p>
    <w:p w14:paraId="79E6B0E3"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Yatırımcılar gelirlerini (maaşları, ticari kazançları ve yatırım geliri) ağırlıklı olarak kendi yerli parası (domestic currency) ile alır ve veriler ile masrafların büyük kısmı yerli para ile yapılır.  Eğer başka bir devletin tahviline yatırım yaparsanız döviz kurları değişir ise yatırımınızın risk içinde olabileceğini kabul etmek zorundasınız. Örneğin, BK yatırımcımız ABD devlet tahvillerini alır ve daha sonra dolar pounda karşı değer kaybeder ise BK yatırımcısı yatırımından beklediğinden daha düşük bir getiri alır ve ayrıca yatırımının pound değeri de düşer.</w:t>
      </w:r>
    </w:p>
    <w:p w14:paraId="221CF62B" w14:textId="77777777" w:rsidR="00BF0897" w:rsidRPr="00BF1518" w:rsidRDefault="00BF0897" w:rsidP="00BF1518">
      <w:pPr>
        <w:ind w:firstLine="720"/>
        <w:jc w:val="both"/>
        <w:rPr>
          <w:rFonts w:ascii="Times New Roman" w:hAnsi="Times New Roman" w:cs="Times New Roman"/>
          <w:sz w:val="20"/>
          <w:szCs w:val="20"/>
          <w:lang w:val="tr-TR"/>
        </w:rPr>
      </w:pPr>
    </w:p>
    <w:p w14:paraId="4C1C934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Buna karşılık, Euro bölgesi yatımcımız herhangi bir döviz riski olmadan Euro bölgesi ülkelerinden herhangi birisinin devlet tahvillerine sahip olmayı seçebilir.  Bütün para Euro olarak ifade edildiğinden gereksinme duyduğu bilgi kolaylıkla elde edilebilir. Genellikle, insanlar riskten kaçınarak bir getiri elde etmek için devlet tahvili alırlar ve yatırımcımız çok sayıdaki ülkenin tahvillerinin risk ve getiri özelliklerini değerlendirecek ve ondan sonra gereklerine en iyi uyan birisinin tahvillerini satın alacaktır. </w:t>
      </w:r>
    </w:p>
    <w:p w14:paraId="7F4B0BD1" w14:textId="77777777" w:rsidR="00BF0897" w:rsidRPr="00BF1518" w:rsidRDefault="00BF0897" w:rsidP="00BF1518">
      <w:pPr>
        <w:ind w:firstLine="720"/>
        <w:jc w:val="both"/>
        <w:rPr>
          <w:rFonts w:ascii="Times New Roman" w:hAnsi="Times New Roman" w:cs="Times New Roman"/>
          <w:sz w:val="20"/>
          <w:szCs w:val="20"/>
          <w:lang w:val="tr-TR"/>
        </w:rPr>
      </w:pPr>
    </w:p>
    <w:p w14:paraId="7D1148E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Küresel finansal kriz gibi bir krizin ardından tüketiciler ve şirketler sıklıkla güven yitirirler ve harcamaları azaltırlar, borç geri öderler, tasarrufları arttırırlar. Bu özel sektörün yatırımcı olmasına neden olur ve BK yatırımcımızın parası için iki seçeneği vardır:</w:t>
      </w:r>
    </w:p>
    <w:p w14:paraId="1B25FEF7" w14:textId="77777777" w:rsidR="00BF0897" w:rsidRPr="00BF1518" w:rsidRDefault="00BF0897" w:rsidP="00BF1518">
      <w:pPr>
        <w:ind w:firstLine="720"/>
        <w:jc w:val="both"/>
        <w:rPr>
          <w:rFonts w:ascii="Times New Roman" w:hAnsi="Times New Roman" w:cs="Times New Roman"/>
          <w:sz w:val="20"/>
          <w:szCs w:val="20"/>
          <w:lang w:val="tr-TR"/>
        </w:rPr>
      </w:pPr>
    </w:p>
    <w:p w14:paraId="1BB2FCC2" w14:textId="715ABBF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Devlet tahvilleri almak, fiilen hükümete bor para vermek. Böylesi bir krizin ardından ve yükümlülüklerin geri öd</w:t>
      </w:r>
      <w:r w:rsidR="00B80B20" w:rsidRPr="00BF1518">
        <w:rPr>
          <w:rFonts w:ascii="Times New Roman" w:hAnsi="Times New Roman" w:cs="Times New Roman"/>
          <w:sz w:val="20"/>
          <w:szCs w:val="20"/>
          <w:lang w:val="tr-TR"/>
        </w:rPr>
        <w:t>e</w:t>
      </w:r>
      <w:r w:rsidRPr="00BF1518">
        <w:rPr>
          <w:rFonts w:ascii="Times New Roman" w:hAnsi="Times New Roman" w:cs="Times New Roman"/>
          <w:sz w:val="20"/>
          <w:szCs w:val="20"/>
          <w:lang w:val="tr-TR"/>
        </w:rPr>
        <w:t>mek için para borçlanma gereksinimiyle devlet net borçlu olma eğilimindedir. Şirketlerin kendisi ise genellikle borç aramazlar.</w:t>
      </w:r>
    </w:p>
    <w:p w14:paraId="3C976CB4" w14:textId="77777777" w:rsidR="00BF0897" w:rsidRPr="00BF1518" w:rsidRDefault="00BF0897" w:rsidP="00BF1518">
      <w:pPr>
        <w:ind w:firstLine="720"/>
        <w:jc w:val="both"/>
        <w:rPr>
          <w:rFonts w:ascii="Times New Roman" w:hAnsi="Times New Roman" w:cs="Times New Roman"/>
          <w:sz w:val="20"/>
          <w:szCs w:val="20"/>
          <w:lang w:val="tr-TR"/>
        </w:rPr>
      </w:pPr>
    </w:p>
    <w:p w14:paraId="18320125"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Yabancı devlet tahvilleri veya yabancı şirketlerin payları gibi yabancı menkul kıymetlere yatırım yapmak.  Yerli paranın arzı artıkça yabancı para talebi de artacağından bu yatırımlar yerli paranın değerinde bir düşüşe yol açabilir. </w:t>
      </w:r>
    </w:p>
    <w:p w14:paraId="5162B46B" w14:textId="77777777" w:rsidR="00BF0897" w:rsidRPr="00BF1518" w:rsidRDefault="00BF0897" w:rsidP="00BF1518">
      <w:pPr>
        <w:ind w:firstLine="720"/>
        <w:jc w:val="both"/>
        <w:rPr>
          <w:rFonts w:ascii="Times New Roman" w:hAnsi="Times New Roman" w:cs="Times New Roman"/>
          <w:sz w:val="20"/>
          <w:szCs w:val="20"/>
          <w:lang w:val="tr-TR"/>
        </w:rPr>
      </w:pPr>
    </w:p>
    <w:p w14:paraId="52B04DC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Küresel finansal krizin hemen ardından bir Fransız veya bir İspanyol yatırımcının BK’daki yatırımcıdan daha fazla seçeneği vardır.</w:t>
      </w:r>
    </w:p>
    <w:p w14:paraId="50A3B9A2" w14:textId="77777777" w:rsidR="00BF0897" w:rsidRPr="00BF1518" w:rsidRDefault="00BF0897" w:rsidP="00BF1518">
      <w:pPr>
        <w:ind w:firstLine="720"/>
        <w:jc w:val="both"/>
        <w:rPr>
          <w:rFonts w:ascii="Times New Roman" w:hAnsi="Times New Roman" w:cs="Times New Roman"/>
          <w:sz w:val="20"/>
          <w:szCs w:val="20"/>
          <w:lang w:val="tr-TR"/>
        </w:rPr>
      </w:pPr>
    </w:p>
    <w:p w14:paraId="3415517F"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Hala devlet tahvili satın alabilirler ama döviz kuru riski taşımaksızın Euro bölgesindeki herhangi bir devlet arasında seçim yapabilirler.  </w:t>
      </w:r>
    </w:p>
    <w:p w14:paraId="30E44037" w14:textId="77777777" w:rsidR="00BF0897" w:rsidRPr="00BF1518" w:rsidRDefault="00BF0897" w:rsidP="00BF1518">
      <w:pPr>
        <w:ind w:firstLine="720"/>
        <w:jc w:val="both"/>
        <w:rPr>
          <w:rFonts w:ascii="Times New Roman" w:hAnsi="Times New Roman" w:cs="Times New Roman"/>
          <w:sz w:val="20"/>
          <w:szCs w:val="20"/>
          <w:lang w:val="tr-TR"/>
        </w:rPr>
      </w:pPr>
    </w:p>
    <w:p w14:paraId="3F8057F8" w14:textId="77777777" w:rsidR="00BF0897" w:rsidRPr="00BF1518" w:rsidRDefault="00BF0897" w:rsidP="00BF1518">
      <w:pPr>
        <w:pStyle w:val="ListParagraph"/>
        <w:numPr>
          <w:ilvl w:val="0"/>
          <w:numId w:val="5"/>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Yabancı menkul kıymetlere yatım yapabilirler. Bir başka Euro bölgesi ülkesine BK yatırımcısının karşılaştığı döviz kuru riski olmadan yatırım yapabilir. Bir İspanyol yatırımcısı, her iki ülke de Euro kullandığı için döviz riski konusunda kaygısı olmadan Alman tahvilleri satın alabilir.</w:t>
      </w:r>
    </w:p>
    <w:p w14:paraId="39BBA4B4" w14:textId="77777777" w:rsidR="00BF0897" w:rsidRPr="00BF1518" w:rsidRDefault="00BF0897" w:rsidP="00BF1518">
      <w:pPr>
        <w:ind w:firstLine="720"/>
        <w:jc w:val="both"/>
        <w:rPr>
          <w:rFonts w:ascii="Times New Roman" w:hAnsi="Times New Roman" w:cs="Times New Roman"/>
          <w:sz w:val="20"/>
          <w:szCs w:val="20"/>
          <w:lang w:val="tr-TR"/>
        </w:rPr>
      </w:pPr>
    </w:p>
    <w:p w14:paraId="6EAA5E89" w14:textId="13751AE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O zaman İspanyol veya Fransız yatırımcımız en düşük düzeyde risk sağlayan devlet tahvilleri arasında seçim yapmakta özgürdürler. Almanya, Euro bölgesindeki en büyük ülke olduğundan ve en güçlü ekonomi olarak </w:t>
      </w:r>
      <w:r w:rsidRPr="00BF1518">
        <w:rPr>
          <w:rFonts w:ascii="Times New Roman" w:hAnsi="Times New Roman" w:cs="Times New Roman"/>
          <w:sz w:val="20"/>
          <w:szCs w:val="20"/>
          <w:lang w:val="tr-TR"/>
        </w:rPr>
        <w:lastRenderedPageBreak/>
        <w:t>görüldüğünden birçok yatırımcı kendi ulusal paraları yerine Alman devlet tahvillerine sahip olmayı tercih etmiştir.  Bu Alman tahvillerinin fiyatını yukarıya doğru itmiş ve getirilerini düşürmüştür.  Kitabın yazımı sırasında Fransız devlet tahvilleri %0.93</w:t>
      </w:r>
      <w:r w:rsidR="007073D7">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getiri sağlar ve İspanyol devlet tahvilleri %1.67 iken Alman devlet tahvillerinin getirisi sadec %0.2 idi. Buna karşılık, Brexit oylamasına ile poundun gelecekteki değeri ve BK ekonomisinin geleceği hakkındaki belirsizliğe rağmen BK devlet tahvilleri sadece %1.05 getiri sağlıyordu.  Bu ülkelerin kamu borcu-GSYİH oranlarını da dikkate aldığımızda belki de bu sonuçlar daha çok sürpriz olacaktır. Bir kuruluş daha fazla borçlu olduğunda, bu örnekte bir hükümet olmakla birlikte bir kişi veya şirket de olabilirdi, hükümetin temerrüt riskini karşılamak için daha yüksek bir getiri sağlaması gerektiğini kabul etmişizdir. </w:t>
      </w:r>
    </w:p>
    <w:p w14:paraId="18F9A31C" w14:textId="77777777" w:rsidR="00BF0897" w:rsidRPr="00BF1518" w:rsidRDefault="00BF0897" w:rsidP="00BF1518">
      <w:pPr>
        <w:ind w:firstLine="720"/>
        <w:jc w:val="both"/>
        <w:rPr>
          <w:rFonts w:ascii="Times New Roman" w:hAnsi="Times New Roman" w:cs="Times New Roman"/>
          <w:sz w:val="20"/>
          <w:szCs w:val="20"/>
          <w:lang w:val="tr-TR"/>
        </w:rPr>
      </w:pPr>
    </w:p>
    <w:p w14:paraId="7B39BFF8" w14:textId="04622CC5" w:rsidR="00BF0897" w:rsidRPr="00BF1518" w:rsidRDefault="00BF0897" w:rsidP="00BF1518">
      <w:pPr>
        <w:jc w:val="both"/>
        <w:rPr>
          <w:rFonts w:ascii="Times New Roman" w:hAnsi="Times New Roman" w:cs="Times New Roman"/>
          <w:sz w:val="20"/>
          <w:szCs w:val="20"/>
          <w:lang w:val="tr-TR"/>
        </w:rPr>
      </w:pPr>
    </w:p>
    <w:p w14:paraId="71868FD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r w:rsidRPr="00BF1518">
        <w:rPr>
          <w:rFonts w:ascii="Times New Roman" w:hAnsi="Times New Roman" w:cs="Times New Roman"/>
          <w:sz w:val="20"/>
          <w:szCs w:val="20"/>
          <w:lang w:val="tr-TR"/>
        </w:rPr>
        <w:tab/>
      </w:r>
      <w:r w:rsidRPr="00BF1518">
        <w:rPr>
          <w:rFonts w:ascii="Times New Roman" w:hAnsi="Times New Roman" w:cs="Times New Roman"/>
          <w:b/>
          <w:bCs/>
          <w:sz w:val="20"/>
          <w:szCs w:val="20"/>
          <w:lang w:val="tr-TR"/>
        </w:rPr>
        <w:t>Tablo 4.1</w:t>
      </w:r>
      <w:r w:rsidRPr="00BF1518">
        <w:rPr>
          <w:rFonts w:ascii="Times New Roman" w:hAnsi="Times New Roman" w:cs="Times New Roman"/>
          <w:sz w:val="20"/>
          <w:szCs w:val="20"/>
          <w:lang w:val="tr-TR"/>
        </w:rPr>
        <w:t xml:space="preserve">  2017’de AB Ülkelerinde Devlet Tahvilinin Maliyeti</w:t>
      </w:r>
    </w:p>
    <w:tbl>
      <w:tblPr>
        <w:tblStyle w:val="TableGrid"/>
        <w:tblW w:w="0" w:type="auto"/>
        <w:tblInd w:w="1129" w:type="dxa"/>
        <w:tblLook w:val="04A0" w:firstRow="1" w:lastRow="0" w:firstColumn="1" w:lastColumn="0" w:noHBand="0" w:noVBand="1"/>
      </w:tblPr>
      <w:tblGrid>
        <w:gridCol w:w="2410"/>
        <w:gridCol w:w="1985"/>
        <w:gridCol w:w="1842"/>
      </w:tblGrid>
      <w:tr w:rsidR="00BF0897" w:rsidRPr="00BF1518" w14:paraId="43DA9EC1" w14:textId="77777777" w:rsidTr="00BF0897">
        <w:tc>
          <w:tcPr>
            <w:tcW w:w="2410" w:type="dxa"/>
          </w:tcPr>
          <w:p w14:paraId="524929F5" w14:textId="77777777" w:rsidR="00BF0897" w:rsidRPr="00BF1518" w:rsidRDefault="00BF0897" w:rsidP="00BF1518">
            <w:pPr>
              <w:jc w:val="both"/>
              <w:rPr>
                <w:rFonts w:ascii="Times New Roman" w:hAnsi="Times New Roman" w:cs="Times New Roman"/>
                <w:sz w:val="20"/>
                <w:szCs w:val="20"/>
                <w:lang w:val="tr-TR"/>
              </w:rPr>
            </w:pPr>
          </w:p>
        </w:tc>
        <w:tc>
          <w:tcPr>
            <w:tcW w:w="1985" w:type="dxa"/>
          </w:tcPr>
          <w:p w14:paraId="5BDB89C6"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10 Yıl Vadeli devlet tahvili getirisi</w:t>
            </w:r>
          </w:p>
          <w:p w14:paraId="10414EB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w:t>
            </w:r>
          </w:p>
        </w:tc>
        <w:tc>
          <w:tcPr>
            <w:tcW w:w="1842" w:type="dxa"/>
          </w:tcPr>
          <w:p w14:paraId="3476926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2016/2017’de Kamu Borcunun GSYİH’na Oranı %</w:t>
            </w:r>
          </w:p>
        </w:tc>
      </w:tr>
      <w:tr w:rsidR="00BF0897" w:rsidRPr="00BF1518" w14:paraId="1E982DAC" w14:textId="77777777" w:rsidTr="00BF0897">
        <w:tc>
          <w:tcPr>
            <w:tcW w:w="2410" w:type="dxa"/>
          </w:tcPr>
          <w:p w14:paraId="3509343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Almanya</w:t>
            </w:r>
          </w:p>
        </w:tc>
        <w:tc>
          <w:tcPr>
            <w:tcW w:w="1985" w:type="dxa"/>
          </w:tcPr>
          <w:p w14:paraId="3D24331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0.02</w:t>
            </w:r>
          </w:p>
        </w:tc>
        <w:tc>
          <w:tcPr>
            <w:tcW w:w="1842" w:type="dxa"/>
          </w:tcPr>
          <w:p w14:paraId="30C8B36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71.2</w:t>
            </w:r>
          </w:p>
        </w:tc>
      </w:tr>
      <w:tr w:rsidR="00BF0897" w:rsidRPr="00BF1518" w14:paraId="56FD61F6" w14:textId="77777777" w:rsidTr="00BF0897">
        <w:tc>
          <w:tcPr>
            <w:tcW w:w="2410" w:type="dxa"/>
          </w:tcPr>
          <w:p w14:paraId="4F1CE77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Birleşik Krallık</w:t>
            </w:r>
          </w:p>
        </w:tc>
        <w:tc>
          <w:tcPr>
            <w:tcW w:w="1985" w:type="dxa"/>
          </w:tcPr>
          <w:p w14:paraId="22E9959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1.05</w:t>
            </w:r>
          </w:p>
        </w:tc>
        <w:tc>
          <w:tcPr>
            <w:tcW w:w="1842" w:type="dxa"/>
          </w:tcPr>
          <w:p w14:paraId="761D241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89.2</w:t>
            </w:r>
          </w:p>
        </w:tc>
      </w:tr>
      <w:tr w:rsidR="00BF0897" w:rsidRPr="00BF1518" w14:paraId="7AC71AEB" w14:textId="77777777" w:rsidTr="00BF0897">
        <w:tc>
          <w:tcPr>
            <w:tcW w:w="2410" w:type="dxa"/>
          </w:tcPr>
          <w:p w14:paraId="51A406C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Fransa</w:t>
            </w:r>
          </w:p>
        </w:tc>
        <w:tc>
          <w:tcPr>
            <w:tcW w:w="1985" w:type="dxa"/>
          </w:tcPr>
          <w:p w14:paraId="1CA546D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0.093</w:t>
            </w:r>
          </w:p>
        </w:tc>
        <w:tc>
          <w:tcPr>
            <w:tcW w:w="1842" w:type="dxa"/>
          </w:tcPr>
          <w:p w14:paraId="0B9C006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96.0</w:t>
            </w:r>
          </w:p>
        </w:tc>
      </w:tr>
      <w:tr w:rsidR="00BF0897" w:rsidRPr="00BF1518" w14:paraId="61B57FB9" w14:textId="77777777" w:rsidTr="00BF0897">
        <w:tc>
          <w:tcPr>
            <w:tcW w:w="2410" w:type="dxa"/>
          </w:tcPr>
          <w:p w14:paraId="4360A47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Hollanda</w:t>
            </w:r>
          </w:p>
        </w:tc>
        <w:tc>
          <w:tcPr>
            <w:tcW w:w="1985" w:type="dxa"/>
          </w:tcPr>
          <w:p w14:paraId="6D92C6F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0.45</w:t>
            </w:r>
          </w:p>
        </w:tc>
        <w:tc>
          <w:tcPr>
            <w:tcW w:w="1842" w:type="dxa"/>
          </w:tcPr>
          <w:p w14:paraId="32E6F79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65.1</w:t>
            </w:r>
          </w:p>
        </w:tc>
      </w:tr>
      <w:tr w:rsidR="00BF0897" w:rsidRPr="00BF1518" w14:paraId="21DEF397" w14:textId="77777777" w:rsidTr="00BF0897">
        <w:tc>
          <w:tcPr>
            <w:tcW w:w="2410" w:type="dxa"/>
          </w:tcPr>
          <w:p w14:paraId="0AF1BF9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İspanya</w:t>
            </w:r>
          </w:p>
        </w:tc>
        <w:tc>
          <w:tcPr>
            <w:tcW w:w="1985" w:type="dxa"/>
          </w:tcPr>
          <w:p w14:paraId="774ECB9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1.67</w:t>
            </w:r>
          </w:p>
        </w:tc>
        <w:tc>
          <w:tcPr>
            <w:tcW w:w="1842" w:type="dxa"/>
          </w:tcPr>
          <w:p w14:paraId="24E5E06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99.2</w:t>
            </w:r>
          </w:p>
        </w:tc>
      </w:tr>
      <w:tr w:rsidR="00BF0897" w:rsidRPr="00BF1518" w14:paraId="05B8A521" w14:textId="77777777" w:rsidTr="00BF0897">
        <w:tc>
          <w:tcPr>
            <w:tcW w:w="2410" w:type="dxa"/>
          </w:tcPr>
          <w:p w14:paraId="01339A5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İtalya </w:t>
            </w:r>
          </w:p>
        </w:tc>
        <w:tc>
          <w:tcPr>
            <w:tcW w:w="1985" w:type="dxa"/>
          </w:tcPr>
          <w:p w14:paraId="33B57F3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2.3</w:t>
            </w:r>
          </w:p>
        </w:tc>
        <w:tc>
          <w:tcPr>
            <w:tcW w:w="1842" w:type="dxa"/>
          </w:tcPr>
          <w:p w14:paraId="54DEE30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132.7</w:t>
            </w:r>
          </w:p>
        </w:tc>
      </w:tr>
      <w:tr w:rsidR="00BF0897" w:rsidRPr="00BF1518" w14:paraId="12E6A9A0" w14:textId="77777777" w:rsidTr="00BF0897">
        <w:tc>
          <w:tcPr>
            <w:tcW w:w="2410" w:type="dxa"/>
          </w:tcPr>
          <w:p w14:paraId="17A39E7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Portekiz</w:t>
            </w:r>
          </w:p>
        </w:tc>
        <w:tc>
          <w:tcPr>
            <w:tcW w:w="1985" w:type="dxa"/>
          </w:tcPr>
          <w:p w14:paraId="7B03B71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3.86</w:t>
            </w:r>
          </w:p>
        </w:tc>
        <w:tc>
          <w:tcPr>
            <w:tcW w:w="1842" w:type="dxa"/>
          </w:tcPr>
          <w:p w14:paraId="5892CD9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130.4</w:t>
            </w:r>
          </w:p>
        </w:tc>
      </w:tr>
      <w:tr w:rsidR="00BF0897" w:rsidRPr="00BF1518" w14:paraId="6FD784F0" w14:textId="77777777" w:rsidTr="00BF0897">
        <w:tc>
          <w:tcPr>
            <w:tcW w:w="2410" w:type="dxa"/>
          </w:tcPr>
          <w:p w14:paraId="36060B5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Yunanistan</w:t>
            </w:r>
          </w:p>
        </w:tc>
        <w:tc>
          <w:tcPr>
            <w:tcW w:w="1985" w:type="dxa"/>
          </w:tcPr>
          <w:p w14:paraId="20ED9C2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6.66</w:t>
            </w:r>
          </w:p>
        </w:tc>
        <w:tc>
          <w:tcPr>
            <w:tcW w:w="1842" w:type="dxa"/>
          </w:tcPr>
          <w:p w14:paraId="568CBA6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176.9</w:t>
            </w:r>
          </w:p>
        </w:tc>
      </w:tr>
    </w:tbl>
    <w:p w14:paraId="3A13D9A2" w14:textId="77777777" w:rsidR="00BF0897" w:rsidRPr="00BF1518" w:rsidRDefault="00BF0897" w:rsidP="00BF1518">
      <w:pPr>
        <w:jc w:val="both"/>
        <w:rPr>
          <w:rFonts w:ascii="Times New Roman" w:hAnsi="Times New Roman" w:cs="Times New Roman"/>
          <w:sz w:val="20"/>
          <w:szCs w:val="20"/>
          <w:lang w:val="tr-TR"/>
        </w:rPr>
      </w:pPr>
    </w:p>
    <w:p w14:paraId="2690EBCD" w14:textId="77777777" w:rsidR="00BF0897" w:rsidRPr="00BF1518" w:rsidRDefault="00BF0897" w:rsidP="00BF1518">
      <w:pPr>
        <w:jc w:val="both"/>
        <w:rPr>
          <w:rFonts w:ascii="Times New Roman" w:hAnsi="Times New Roman" w:cs="Times New Roman"/>
          <w:sz w:val="20"/>
          <w:szCs w:val="20"/>
          <w:lang w:val="tr-TR"/>
        </w:rPr>
      </w:pPr>
    </w:p>
    <w:p w14:paraId="20B2EA0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Yukarıdaki tablodan devlet borcunun miktarı ve gerisi arasında biraz aynı yönde ilişki (bağıntı-bağlantı-karşılıklı ilişki-correlation) olduğu görülmektedir, ama BK, Fransa, İspanya’nın kamu borçları aynı seviyelerde iken İspanya’nın getirisi BK veya Fransa’dan önemli ölçüde yüksektir. Brexit veri iken, BK’ın getiri oranının Fransa’dan yüksek olmasının nedenini anlamak kolaydır ama İspanya’nın oranlarının BK’taki oranlardan neden bu kadar çok yüksek olduğunu ele almamız gerekir. Bunlar benzer büyüklük ve borç yükümleri olan iki ülkedir.</w:t>
      </w:r>
    </w:p>
    <w:p w14:paraId="0AC98848" w14:textId="77777777" w:rsidR="00BF0897" w:rsidRPr="00BF1518" w:rsidRDefault="00BF0897" w:rsidP="00BF1518">
      <w:pPr>
        <w:jc w:val="both"/>
        <w:rPr>
          <w:rFonts w:ascii="Times New Roman" w:hAnsi="Times New Roman" w:cs="Times New Roman"/>
          <w:sz w:val="20"/>
          <w:szCs w:val="20"/>
          <w:lang w:val="tr-TR"/>
        </w:rPr>
      </w:pPr>
    </w:p>
    <w:p w14:paraId="707DF54A" w14:textId="2711749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BK ile İspanya gibi bir Euro bölgesi ülkesinde kamu borcu arasındaki önemli bir fark her zaman için gereksinme duyulduğunda ilave para bulabilmesidir ve böylece yatırımcılar gerçekte tahvillerin temerrüt riski olmadığından emin olabilirler. Buna karşılık İspanya’nın kendi merkez bankası yoktur ve özgür biçimde Euro basamaz. Yatırımcılar, sermaye piyasalarında yeni fon sağlamada hükümetlerin yeteneğine olan güveni genellikle kaybetmeye başlarlar ise algıladıkları ilave risk için biraz getiri talep etmeye başlayabilirler. Almanya gibi bir ülke piyasanın güvenine sahip ve %0.2 ile borçlanabilir iken Yunanistan gibi bir başka ülke pazarın güveninden o kadar emin olamaz ve kitabın yazımı sırasında %6’nın üzerindeki bir tahvil getirisi ile borcu için bir risk primine sahiptir.</w:t>
      </w:r>
      <w:r w:rsidR="00B80B20"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Ama yukarıda tartıştığımız enflasyonun neden olduğu değer kaybı temerrüt riskinin bir türüdür. Enflasyonun neden olduğu kayıp ile temerrüdün neden olduğu kayıp arasındaki fark</w:t>
      </w:r>
      <w:r w:rsidR="00B80B20"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çoğu kez öngörülemediği için </w:t>
      </w:r>
      <w:r w:rsidR="00B80B20" w:rsidRPr="00BF1518">
        <w:rPr>
          <w:rFonts w:ascii="Times New Roman" w:hAnsi="Times New Roman" w:cs="Times New Roman"/>
          <w:sz w:val="20"/>
          <w:szCs w:val="20"/>
          <w:lang w:val="tr-TR"/>
        </w:rPr>
        <w:t xml:space="preserve">temerrüt </w:t>
      </w:r>
      <w:r w:rsidRPr="00BF1518">
        <w:rPr>
          <w:rFonts w:ascii="Times New Roman" w:hAnsi="Times New Roman" w:cs="Times New Roman"/>
          <w:sz w:val="20"/>
          <w:szCs w:val="20"/>
          <w:lang w:val="tr-TR"/>
        </w:rPr>
        <w:t>yatırımcılara yatırımlarını korumak için bir fırsat vermezken tahvil sahiplerinin bir ölçüde artan enflasyonun uyarısına sahip olmaları ve yatırımlarını korumak için eylemde bulunabilmeleridir.</w:t>
      </w:r>
    </w:p>
    <w:p w14:paraId="2B380E7F" w14:textId="77777777" w:rsidR="00BF0897" w:rsidRPr="00BF1518" w:rsidRDefault="00BF0897" w:rsidP="00BF1518">
      <w:pPr>
        <w:jc w:val="both"/>
        <w:rPr>
          <w:rFonts w:ascii="Times New Roman" w:hAnsi="Times New Roman" w:cs="Times New Roman"/>
          <w:sz w:val="20"/>
          <w:szCs w:val="20"/>
          <w:lang w:val="tr-TR"/>
        </w:rPr>
      </w:pPr>
    </w:p>
    <w:p w14:paraId="2090E64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Temerrüt riskine çok benzer olan bir tahvilin değerindeki erozyonu dikkate almada çok çabuk olmalıyız. BK yatırımcımızı alalım ve onun bir ipotekli kredisi olduğunu ve biraz devlet tahvili yatırımı olduğunu varsayalım. Enflasyon tahvillerinin değerini düşürür iken eşit biçimde ipotekli kredisinin de reel değerini düşürecektir. Benzeri bir yatırımcıyı İspanya’da ele aldığımızda hükümet borcunda temerrüde düşmüş ise yatırımcı yatırımlarında, yükümlülüklerinde benzeri bir kayıp ile eşleşmeyecek olan bir kayba uğrayacaktır.   </w:t>
      </w:r>
    </w:p>
    <w:p w14:paraId="71DFA20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B5733F8" w14:textId="77777777" w:rsidR="00BF0897" w:rsidRPr="00BF1518" w:rsidRDefault="00BF0897" w:rsidP="00BF1518">
      <w:pPr>
        <w:jc w:val="both"/>
        <w:rPr>
          <w:rFonts w:ascii="Times New Roman" w:hAnsi="Times New Roman" w:cs="Times New Roman"/>
          <w:sz w:val="20"/>
          <w:szCs w:val="20"/>
          <w:lang w:val="tr-TR"/>
        </w:rPr>
      </w:pPr>
    </w:p>
    <w:p w14:paraId="4B7173B4" w14:textId="77777777" w:rsidR="00BF0897" w:rsidRPr="00BF1518" w:rsidRDefault="00BF0897" w:rsidP="00BF1518">
      <w:pPr>
        <w:jc w:val="both"/>
        <w:rPr>
          <w:rFonts w:ascii="Times New Roman" w:hAnsi="Times New Roman" w:cs="Times New Roman"/>
          <w:sz w:val="20"/>
          <w:szCs w:val="20"/>
          <w:lang w:val="tr-TR"/>
        </w:rPr>
      </w:pPr>
    </w:p>
    <w:p w14:paraId="5A70AC96" w14:textId="77777777" w:rsidR="00BF0897" w:rsidRPr="00BF1518" w:rsidRDefault="00BF0897" w:rsidP="00BF1518">
      <w:pPr>
        <w:jc w:val="both"/>
        <w:rPr>
          <w:rFonts w:ascii="Times New Roman" w:hAnsi="Times New Roman" w:cs="Times New Roman"/>
          <w:sz w:val="20"/>
          <w:szCs w:val="20"/>
          <w:lang w:val="tr-TR"/>
        </w:rPr>
      </w:pPr>
    </w:p>
    <w:p w14:paraId="2F99DB6C"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3C838B69" w14:textId="77777777" w:rsidR="00BF0897" w:rsidRPr="00BF1518" w:rsidRDefault="00BF0897" w:rsidP="00BF1518">
      <w:pPr>
        <w:jc w:val="both"/>
        <w:rPr>
          <w:rFonts w:ascii="Times New Roman" w:hAnsi="Times New Roman" w:cs="Times New Roman"/>
          <w:sz w:val="20"/>
          <w:szCs w:val="20"/>
          <w:u w:val="single"/>
          <w:lang w:val="tr-TR"/>
        </w:rPr>
      </w:pPr>
    </w:p>
    <w:p w14:paraId="1D88186F" w14:textId="77777777" w:rsidR="00BF0897" w:rsidRPr="00BF1518" w:rsidRDefault="00BF0897" w:rsidP="00BF1518">
      <w:pPr>
        <w:jc w:val="both"/>
        <w:rPr>
          <w:rFonts w:ascii="Times New Roman" w:hAnsi="Times New Roman" w:cs="Times New Roman"/>
          <w:sz w:val="20"/>
          <w:szCs w:val="20"/>
          <w:lang w:val="tr-TR"/>
        </w:rPr>
      </w:pPr>
    </w:p>
    <w:p w14:paraId="091E1346" w14:textId="1F7AC88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bölümün ilk kısmını Euro, Euro’nun yaratılması, amaçları, Euro krizi ve Euro’nun mevcut durumu oluşturmuştur. Euro’nun yaratılmasındaki etmenin, finansal olmaktan ziyade politik olduğu, sıkı finansal ve ekonomik giriş kriterleri konulmasına rağmen bir ülkenin Euro bölgesine kabul edilmesi veya edilmemesini belirler iken politikacıların bazen kendi vizyonlarının bu kriterlerin yerine geçmesini sağladıklarını gördük.</w:t>
      </w:r>
    </w:p>
    <w:p w14:paraId="61D619B4" w14:textId="77777777" w:rsidR="00BF0897" w:rsidRPr="00BF1518" w:rsidRDefault="00BF0897" w:rsidP="00BF1518">
      <w:pPr>
        <w:jc w:val="both"/>
        <w:rPr>
          <w:rFonts w:ascii="Times New Roman" w:hAnsi="Times New Roman" w:cs="Times New Roman"/>
          <w:sz w:val="20"/>
          <w:szCs w:val="20"/>
          <w:lang w:val="tr-TR"/>
        </w:rPr>
      </w:pPr>
    </w:p>
    <w:p w14:paraId="6DA4EDD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Bölümün ikinci kısmında küresel krizin Euro bölgesi ülkeleri üzerindeki etkisini ve ardından Yunanistan krizini değerlendirdik. </w:t>
      </w:r>
    </w:p>
    <w:p w14:paraId="6B458767" w14:textId="77777777" w:rsidR="00BF0897" w:rsidRPr="00BF1518" w:rsidRDefault="00BF0897" w:rsidP="00BF1518">
      <w:pPr>
        <w:jc w:val="both"/>
        <w:rPr>
          <w:rFonts w:ascii="Times New Roman" w:hAnsi="Times New Roman" w:cs="Times New Roman"/>
          <w:sz w:val="20"/>
          <w:szCs w:val="20"/>
          <w:lang w:val="tr-TR"/>
        </w:rPr>
      </w:pPr>
    </w:p>
    <w:p w14:paraId="6568781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Bölümün son kısmında diğer ülkeler ile tek bir parayı kullanmanın hükümetlerin temerrüdüne ilişkin sonuçlarını dile getirdik. Euro’nun kamu borcunda temerrüt riski doğurduğu açıkça ortaya çıkmıştır ve bu da borçlanma maliyetini artırmıştır. </w:t>
      </w:r>
      <w:r w:rsidRPr="00BF1518">
        <w:rPr>
          <w:rFonts w:ascii="Times New Roman" w:hAnsi="Times New Roman" w:cs="Times New Roman"/>
          <w:b/>
          <w:bCs/>
          <w:sz w:val="28"/>
          <w:szCs w:val="28"/>
          <w:lang w:val="tr-TR"/>
        </w:rPr>
        <w:br w:type="page"/>
      </w:r>
    </w:p>
    <w:p w14:paraId="73D33BE7" w14:textId="77777777" w:rsidR="00BF0897" w:rsidRPr="00BF1518" w:rsidRDefault="00BF0897" w:rsidP="00BF1518">
      <w:pPr>
        <w:jc w:val="both"/>
        <w:rPr>
          <w:rFonts w:ascii="Times New Roman" w:hAnsi="Times New Roman" w:cs="Times New Roman"/>
          <w:b/>
          <w:bCs/>
          <w:sz w:val="28"/>
          <w:szCs w:val="28"/>
          <w:lang w:val="tr-TR"/>
        </w:rPr>
      </w:pPr>
    </w:p>
    <w:p w14:paraId="09AE064E" w14:textId="77777777" w:rsidR="00BF0897" w:rsidRPr="00BF1518" w:rsidRDefault="00BF0897" w:rsidP="00BF1518">
      <w:pPr>
        <w:jc w:val="both"/>
        <w:rPr>
          <w:rFonts w:ascii="Times New Roman" w:hAnsi="Times New Roman" w:cs="Times New Roman"/>
          <w:b/>
          <w:bCs/>
          <w:sz w:val="28"/>
          <w:szCs w:val="28"/>
          <w:lang w:val="tr-TR"/>
        </w:rPr>
      </w:pPr>
    </w:p>
    <w:p w14:paraId="74349BB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Sorular</w:t>
      </w:r>
    </w:p>
    <w:p w14:paraId="2146192A" w14:textId="77777777" w:rsidR="00BF0897" w:rsidRPr="00BF1518" w:rsidRDefault="00BF0897" w:rsidP="00BF1518">
      <w:pPr>
        <w:jc w:val="both"/>
        <w:rPr>
          <w:rFonts w:ascii="Times New Roman" w:hAnsi="Times New Roman" w:cs="Times New Roman"/>
          <w:sz w:val="28"/>
          <w:szCs w:val="28"/>
        </w:rPr>
      </w:pPr>
    </w:p>
    <w:p w14:paraId="194032E8" w14:textId="77777777" w:rsidR="00BF0897" w:rsidRPr="00BF1518" w:rsidRDefault="00BF0897" w:rsidP="00BF1518">
      <w:pPr>
        <w:jc w:val="both"/>
        <w:rPr>
          <w:rFonts w:ascii="Times New Roman" w:hAnsi="Times New Roman" w:cs="Times New Roman"/>
          <w:b/>
          <w:bCs/>
          <w:lang w:val="tr-TR"/>
        </w:rPr>
      </w:pPr>
    </w:p>
    <w:p w14:paraId="4EEDAF2B"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Soru 1</w:t>
      </w:r>
    </w:p>
    <w:p w14:paraId="0F65EA01" w14:textId="77777777" w:rsidR="00BF0897" w:rsidRPr="00BF1518" w:rsidRDefault="00BF0897" w:rsidP="00BF1518">
      <w:pPr>
        <w:jc w:val="both"/>
        <w:rPr>
          <w:rFonts w:ascii="Times New Roman" w:hAnsi="Times New Roman" w:cs="Times New Roman"/>
          <w:sz w:val="20"/>
          <w:szCs w:val="20"/>
          <w:lang w:val="tr-TR"/>
        </w:rPr>
      </w:pPr>
    </w:p>
    <w:p w14:paraId="53CED29F" w14:textId="393FC38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Centre for European Reform (CER) tarafından 2016’nın başında yayımlanan “The Ditchley Report”, “Has the Euro been a Failure?” başlığı ile Kasım 2015’de Oxfordshire’de CER tarafından yapılan bir toplantıyı raporlamaktadır ve şurada bulunabilir:  </w:t>
      </w:r>
      <w:hyperlink r:id="rId19" w:history="1">
        <w:r w:rsidRPr="00BF1518">
          <w:rPr>
            <w:rStyle w:val="Hyperlink"/>
            <w:rFonts w:ascii="Times New Roman" w:hAnsi="Times New Roman" w:cs="Times New Roman"/>
            <w:sz w:val="20"/>
            <w:szCs w:val="20"/>
            <w:lang w:val="tr-TR"/>
          </w:rPr>
          <w:t>https://cer.org.uk/sites/default/files/Ditchleyreport_11Jan16.pdf</w:t>
        </w:r>
      </w:hyperlink>
      <w:r w:rsidRPr="00BF1518">
        <w:rPr>
          <w:rFonts w:ascii="Times New Roman" w:hAnsi="Times New Roman" w:cs="Times New Roman"/>
          <w:sz w:val="20"/>
          <w:szCs w:val="20"/>
          <w:lang w:val="tr-TR"/>
        </w:rPr>
        <w:t xml:space="preserve">.   </w:t>
      </w:r>
    </w:p>
    <w:p w14:paraId="407308AF" w14:textId="77777777" w:rsidR="00BF0897" w:rsidRPr="00BF1518" w:rsidRDefault="00BF0897" w:rsidP="00BF1518">
      <w:pPr>
        <w:jc w:val="both"/>
        <w:rPr>
          <w:rFonts w:ascii="Times New Roman" w:hAnsi="Times New Roman" w:cs="Times New Roman"/>
          <w:sz w:val="20"/>
          <w:szCs w:val="20"/>
        </w:rPr>
      </w:pPr>
    </w:p>
    <w:p w14:paraId="1821032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Özellikle Joseph Stiglitz’in </w:t>
      </w:r>
      <w:r w:rsidRPr="00BF1518">
        <w:rPr>
          <w:rFonts w:ascii="Times New Roman" w:hAnsi="Times New Roman" w:cs="Times New Roman"/>
          <w:i/>
          <w:iCs/>
          <w:sz w:val="20"/>
          <w:szCs w:val="20"/>
          <w:lang w:val="tr-TR"/>
        </w:rPr>
        <w:t>The Euro: And its threat to the future of Europe</w:t>
      </w:r>
      <w:r w:rsidRPr="00BF1518">
        <w:rPr>
          <w:rFonts w:ascii="Times New Roman" w:hAnsi="Times New Roman" w:cs="Times New Roman"/>
          <w:sz w:val="20"/>
          <w:szCs w:val="20"/>
          <w:lang w:val="tr-TR"/>
        </w:rPr>
        <w:t xml:space="preserve"> kitabında olmak üzere Euro’nun başarısız olup olmadığı konusunda başka tartışmalar da vardır. Ancak Ditchley Report’tan bu yana Brexit, Başkan Trump’ın seçimi gibi önemli değişmeler olmuştur ve  Stiglitz’in eleştirileri vardır.  </w:t>
      </w:r>
    </w:p>
    <w:p w14:paraId="4581F5DC" w14:textId="77777777" w:rsidR="00BF0897" w:rsidRPr="00BF1518" w:rsidRDefault="00BF0897" w:rsidP="00BF1518">
      <w:pPr>
        <w:jc w:val="both"/>
        <w:rPr>
          <w:rFonts w:ascii="Times New Roman" w:hAnsi="Times New Roman" w:cs="Times New Roman"/>
          <w:sz w:val="20"/>
          <w:szCs w:val="20"/>
          <w:lang w:val="tr-TR"/>
        </w:rPr>
      </w:pPr>
    </w:p>
    <w:p w14:paraId="25C1CFD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Ciddi basını gözden geçirip Ditchley’deki panelistlerin ileriye sürdükleri görüşlere yeniden bakın ve Brexit-sonrası Avrupa Birliği’nde onların görüşlerinin bugün ne ölçüde önemli olduklarını değerlendirin. </w:t>
      </w:r>
    </w:p>
    <w:p w14:paraId="174F398F" w14:textId="77777777" w:rsidR="00BF0897" w:rsidRPr="00BF1518" w:rsidRDefault="00BF0897" w:rsidP="00BF1518">
      <w:pPr>
        <w:jc w:val="both"/>
        <w:rPr>
          <w:rFonts w:ascii="Times New Roman" w:hAnsi="Times New Roman" w:cs="Times New Roman"/>
          <w:sz w:val="20"/>
          <w:szCs w:val="20"/>
          <w:lang w:val="tr-TR"/>
        </w:rPr>
      </w:pPr>
    </w:p>
    <w:p w14:paraId="555FDD3E" w14:textId="77777777" w:rsidR="00BF0897" w:rsidRPr="00BF1518" w:rsidRDefault="00BF0897" w:rsidP="00BF1518">
      <w:pPr>
        <w:jc w:val="both"/>
        <w:rPr>
          <w:rFonts w:ascii="Times New Roman" w:hAnsi="Times New Roman" w:cs="Times New Roman"/>
          <w:b/>
          <w:bCs/>
          <w:color w:val="000000" w:themeColor="text1"/>
          <w:lang w:val="tr-TR"/>
        </w:rPr>
      </w:pPr>
    </w:p>
    <w:p w14:paraId="59B77980" w14:textId="77777777" w:rsidR="00BF0897" w:rsidRPr="00BF1518" w:rsidRDefault="00BF0897" w:rsidP="00BF1518">
      <w:pPr>
        <w:jc w:val="both"/>
        <w:rPr>
          <w:rFonts w:ascii="Times New Roman" w:hAnsi="Times New Roman" w:cs="Times New Roman"/>
          <w:b/>
          <w:bCs/>
          <w:color w:val="000000" w:themeColor="text1"/>
          <w:lang w:val="tr-TR"/>
        </w:rPr>
      </w:pPr>
      <w:r w:rsidRPr="00BF1518">
        <w:rPr>
          <w:rFonts w:ascii="Times New Roman" w:hAnsi="Times New Roman" w:cs="Times New Roman"/>
          <w:b/>
          <w:bCs/>
          <w:color w:val="000000" w:themeColor="text1"/>
          <w:lang w:val="tr-TR"/>
        </w:rPr>
        <w:t>Soru 2</w:t>
      </w:r>
    </w:p>
    <w:p w14:paraId="6EBD0581" w14:textId="77777777" w:rsidR="00BF0897" w:rsidRPr="00BF1518" w:rsidRDefault="00BF0897" w:rsidP="00BF1518">
      <w:pPr>
        <w:jc w:val="both"/>
        <w:rPr>
          <w:rFonts w:ascii="Times New Roman" w:hAnsi="Times New Roman" w:cs="Times New Roman"/>
          <w:sz w:val="20"/>
          <w:szCs w:val="20"/>
          <w:lang w:val="tr-TR"/>
        </w:rPr>
      </w:pPr>
    </w:p>
    <w:p w14:paraId="6489162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Olanaksız üçlü kavramına geri dönerek Euro bölgesi ülkelerinin tek bir merkez bankasına, ECB’ye sahip olduklarını ve Euro bölgesinde sermaye akımlarının serbest olduğunu kabul edersek bunun her ülkenin kendi maliye politikası açısından bir sorun olduğunu düşünüyor musunuz?</w:t>
      </w:r>
    </w:p>
    <w:p w14:paraId="7A24C756" w14:textId="77777777" w:rsidR="00BF0897" w:rsidRPr="00BF1518" w:rsidRDefault="00BF0897" w:rsidP="00BF1518">
      <w:pPr>
        <w:jc w:val="both"/>
        <w:rPr>
          <w:rFonts w:ascii="Times New Roman" w:hAnsi="Times New Roman" w:cs="Times New Roman"/>
          <w:sz w:val="20"/>
          <w:szCs w:val="20"/>
          <w:lang w:val="tr-TR"/>
        </w:rPr>
      </w:pPr>
    </w:p>
    <w:p w14:paraId="70002C45" w14:textId="77777777" w:rsidR="00BF0897" w:rsidRPr="00BF1518" w:rsidRDefault="00BF0897" w:rsidP="00BF1518">
      <w:pPr>
        <w:jc w:val="both"/>
        <w:rPr>
          <w:rFonts w:ascii="Times New Roman" w:hAnsi="Times New Roman" w:cs="Times New Roman"/>
          <w:sz w:val="20"/>
          <w:szCs w:val="20"/>
          <w:lang w:val="tr-TR"/>
        </w:rPr>
      </w:pPr>
    </w:p>
    <w:p w14:paraId="51AF40FC"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Soru 3</w:t>
      </w:r>
    </w:p>
    <w:p w14:paraId="4B5CEF5E" w14:textId="77777777" w:rsidR="00BF0897" w:rsidRPr="00BF1518" w:rsidRDefault="00BF0897" w:rsidP="00BF1518">
      <w:pPr>
        <w:jc w:val="both"/>
        <w:rPr>
          <w:rFonts w:ascii="Times New Roman" w:hAnsi="Times New Roman" w:cs="Times New Roman"/>
          <w:sz w:val="20"/>
          <w:szCs w:val="20"/>
          <w:lang w:val="tr-TR"/>
        </w:rPr>
      </w:pPr>
    </w:p>
    <w:p w14:paraId="4757D19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Euro’nun yaratılmasından bu yana Euro, ABD Doları ve Pound arasındaki döviz kurları çizin. Uzun-dönemli bir trend görüyor musunuz? Euro diğer rezerv paralara karşı güçlenmiş midir yoksa zayıflamış mıdır?   </w:t>
      </w:r>
    </w:p>
    <w:p w14:paraId="0F10BC5E" w14:textId="77777777" w:rsidR="00BF0897" w:rsidRPr="00BF1518" w:rsidRDefault="00BF0897" w:rsidP="00BF1518">
      <w:pPr>
        <w:jc w:val="both"/>
        <w:rPr>
          <w:rFonts w:ascii="Times New Roman" w:hAnsi="Times New Roman" w:cs="Times New Roman"/>
          <w:sz w:val="20"/>
          <w:szCs w:val="20"/>
        </w:rPr>
      </w:pPr>
    </w:p>
    <w:p w14:paraId="70976C46" w14:textId="5E3D4B90" w:rsidR="00B80B20"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br w:type="page"/>
      </w:r>
      <w:r w:rsidR="00B80B20" w:rsidRPr="00BF1518">
        <w:rPr>
          <w:rFonts w:ascii="Times New Roman" w:hAnsi="Times New Roman" w:cs="Times New Roman"/>
          <w:lang w:val="tr-TR"/>
        </w:rPr>
        <w:lastRenderedPageBreak/>
        <w:br w:type="page"/>
      </w:r>
    </w:p>
    <w:p w14:paraId="7088C99F" w14:textId="77777777" w:rsidR="00BF0897" w:rsidRPr="00BF1518" w:rsidRDefault="00BF0897" w:rsidP="00BF1518">
      <w:pPr>
        <w:jc w:val="both"/>
        <w:rPr>
          <w:rFonts w:ascii="Times New Roman" w:hAnsi="Times New Roman" w:cs="Times New Roman"/>
          <w:lang w:val="tr-TR"/>
        </w:rPr>
      </w:pPr>
    </w:p>
    <w:p w14:paraId="42A4D1B4" w14:textId="77777777" w:rsidR="00BF0897" w:rsidRPr="00BF1518" w:rsidRDefault="00BF0897" w:rsidP="00BF1518">
      <w:pPr>
        <w:jc w:val="both"/>
        <w:rPr>
          <w:rFonts w:ascii="Times New Roman" w:hAnsi="Times New Roman" w:cs="Times New Roman"/>
          <w:b/>
          <w:bCs/>
          <w:sz w:val="20"/>
          <w:szCs w:val="20"/>
          <w:lang w:val="tr-TR"/>
        </w:rPr>
      </w:pPr>
    </w:p>
    <w:p w14:paraId="480DC5D9" w14:textId="77777777" w:rsidR="00BF0897" w:rsidRPr="00BF1518" w:rsidRDefault="00BF0897" w:rsidP="00BF1518">
      <w:pPr>
        <w:jc w:val="both"/>
        <w:rPr>
          <w:rFonts w:ascii="Times New Roman" w:hAnsi="Times New Roman" w:cs="Times New Roman"/>
          <w:b/>
          <w:bCs/>
          <w:sz w:val="32"/>
          <w:szCs w:val="32"/>
          <w:lang w:val="tr-TR"/>
        </w:rPr>
      </w:pPr>
    </w:p>
    <w:p w14:paraId="536BFF68"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05      </w:t>
      </w:r>
    </w:p>
    <w:p w14:paraId="71320FFF" w14:textId="77777777" w:rsidR="00BF0897" w:rsidRPr="00BF1518" w:rsidRDefault="00BF0897" w:rsidP="00BF1518">
      <w:pPr>
        <w:jc w:val="both"/>
        <w:rPr>
          <w:rFonts w:ascii="Times New Roman" w:hAnsi="Times New Roman" w:cs="Times New Roman"/>
          <w:b/>
          <w:bCs/>
          <w:sz w:val="32"/>
          <w:szCs w:val="32"/>
          <w:lang w:val="tr-TR"/>
        </w:rPr>
      </w:pPr>
    </w:p>
    <w:p w14:paraId="289C93F6"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DÖVİZ KURU REJİMLERİ </w:t>
      </w:r>
    </w:p>
    <w:p w14:paraId="19E5149E" w14:textId="77777777" w:rsidR="00BF0897" w:rsidRPr="00BF1518" w:rsidRDefault="00BF0897" w:rsidP="00BF1518">
      <w:pPr>
        <w:jc w:val="both"/>
        <w:rPr>
          <w:rFonts w:ascii="Times New Roman" w:hAnsi="Times New Roman" w:cs="Times New Roman"/>
          <w:b/>
          <w:bCs/>
          <w:sz w:val="32"/>
          <w:szCs w:val="32"/>
          <w:lang w:val="tr-TR"/>
        </w:rPr>
      </w:pPr>
    </w:p>
    <w:p w14:paraId="0454B97C" w14:textId="77777777" w:rsidR="00BF0897" w:rsidRPr="00BF1518" w:rsidRDefault="00BF0897" w:rsidP="00BF1518">
      <w:pPr>
        <w:jc w:val="both"/>
        <w:rPr>
          <w:rFonts w:ascii="Times New Roman" w:hAnsi="Times New Roman" w:cs="Times New Roman"/>
          <w:b/>
          <w:bCs/>
          <w:sz w:val="28"/>
          <w:szCs w:val="28"/>
          <w:lang w:val="tr-TR"/>
        </w:rPr>
      </w:pPr>
    </w:p>
    <w:p w14:paraId="415C737C"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12C720AF" w14:textId="77777777" w:rsidR="00BF0897" w:rsidRPr="00BF1518" w:rsidRDefault="00BF0897" w:rsidP="00BF1518">
      <w:pPr>
        <w:jc w:val="both"/>
        <w:rPr>
          <w:rFonts w:ascii="Times New Roman" w:hAnsi="Times New Roman" w:cs="Times New Roman"/>
          <w:b/>
          <w:bCs/>
          <w:sz w:val="20"/>
          <w:szCs w:val="20"/>
          <w:lang w:val="tr-TR"/>
        </w:rPr>
      </w:pPr>
    </w:p>
    <w:p w14:paraId="7C3D9BBC"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Sabit ve dalgalı kur sistemlerini eleştirel olarak değerlendirebileceksiniz</w:t>
      </w:r>
    </w:p>
    <w:p w14:paraId="628C640B" w14:textId="77777777" w:rsidR="00BF0897" w:rsidRPr="00BF1518" w:rsidRDefault="00BF0897" w:rsidP="00BF1518">
      <w:pPr>
        <w:jc w:val="both"/>
        <w:rPr>
          <w:rFonts w:ascii="Times New Roman" w:hAnsi="Times New Roman" w:cs="Times New Roman"/>
          <w:b/>
          <w:bCs/>
          <w:sz w:val="20"/>
          <w:szCs w:val="20"/>
          <w:lang w:val="tr-TR"/>
        </w:rPr>
      </w:pPr>
    </w:p>
    <w:p w14:paraId="3EE6F7CD"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Ülkelerin optimal döviz kurunu belirlemek için kullandıkları kriterleri tartışabileceksiniz.</w:t>
      </w:r>
    </w:p>
    <w:p w14:paraId="3DBD4C57" w14:textId="77777777" w:rsidR="00BF0897" w:rsidRPr="00BF1518" w:rsidRDefault="00BF0897" w:rsidP="00BF1518">
      <w:pPr>
        <w:jc w:val="both"/>
        <w:rPr>
          <w:rFonts w:ascii="Times New Roman" w:hAnsi="Times New Roman" w:cs="Times New Roman"/>
          <w:b/>
          <w:bCs/>
          <w:sz w:val="20"/>
          <w:szCs w:val="20"/>
          <w:lang w:val="tr-TR"/>
        </w:rPr>
      </w:pPr>
    </w:p>
    <w:p w14:paraId="2226696B"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Olanaksız üçlü kavramını açıklayabileceksiniz.</w:t>
      </w:r>
    </w:p>
    <w:p w14:paraId="36A6F01C" w14:textId="77777777" w:rsidR="00BF0897" w:rsidRPr="00BF1518" w:rsidRDefault="00BF0897" w:rsidP="00BF1518">
      <w:pPr>
        <w:jc w:val="both"/>
        <w:rPr>
          <w:rFonts w:ascii="Times New Roman" w:hAnsi="Times New Roman" w:cs="Times New Roman"/>
          <w:b/>
          <w:bCs/>
          <w:sz w:val="20"/>
          <w:szCs w:val="20"/>
          <w:lang w:val="tr-TR"/>
        </w:rPr>
      </w:pPr>
    </w:p>
    <w:p w14:paraId="3D562B87" w14:textId="77777777" w:rsidR="00BF0897" w:rsidRPr="00BF1518" w:rsidRDefault="00BF0897" w:rsidP="00BF1518">
      <w:pPr>
        <w:jc w:val="both"/>
        <w:rPr>
          <w:rFonts w:ascii="Times New Roman" w:hAnsi="Times New Roman" w:cs="Times New Roman"/>
          <w:b/>
          <w:bCs/>
          <w:sz w:val="20"/>
          <w:szCs w:val="20"/>
          <w:lang w:val="tr-TR"/>
        </w:rPr>
      </w:pPr>
    </w:p>
    <w:p w14:paraId="2DD0AD37" w14:textId="77777777" w:rsidR="00BF0897" w:rsidRPr="00BF1518" w:rsidRDefault="00BF0897" w:rsidP="00BF1518">
      <w:pPr>
        <w:jc w:val="both"/>
        <w:rPr>
          <w:rFonts w:ascii="Times New Roman" w:hAnsi="Times New Roman" w:cs="Times New Roman"/>
          <w:b/>
          <w:bCs/>
          <w:sz w:val="20"/>
          <w:szCs w:val="20"/>
          <w:lang w:val="tr-TR"/>
        </w:rPr>
      </w:pPr>
    </w:p>
    <w:p w14:paraId="3991E249"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2CA2D30D" w14:textId="77777777" w:rsidR="00BF0897" w:rsidRPr="00BF1518" w:rsidRDefault="00BF0897" w:rsidP="00BF1518">
      <w:pPr>
        <w:jc w:val="both"/>
        <w:rPr>
          <w:rFonts w:ascii="Times New Roman" w:hAnsi="Times New Roman" w:cs="Times New Roman"/>
          <w:b/>
          <w:bCs/>
          <w:sz w:val="28"/>
          <w:szCs w:val="28"/>
          <w:u w:val="single"/>
          <w:lang w:val="tr-TR"/>
        </w:rPr>
      </w:pPr>
    </w:p>
    <w:p w14:paraId="4F6C385D" w14:textId="77777777" w:rsidR="00BF0897" w:rsidRPr="00BF1518" w:rsidRDefault="00BF0897" w:rsidP="00BF1518">
      <w:pPr>
        <w:jc w:val="both"/>
        <w:rPr>
          <w:rFonts w:ascii="Times New Roman" w:hAnsi="Times New Roman" w:cs="Times New Roman"/>
          <w:b/>
          <w:bCs/>
          <w:sz w:val="28"/>
          <w:szCs w:val="28"/>
          <w:lang w:val="tr-TR"/>
        </w:rPr>
      </w:pPr>
    </w:p>
    <w:p w14:paraId="05BB32B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Hemen tüm hükümetlerin işlerinden birisi döviz kuru politikası hakkında karar vermek ve bunun uygulanmasını düzenlemektir.</w:t>
      </w:r>
      <w:r w:rsidRPr="00BF1518">
        <w:rPr>
          <w:rStyle w:val="FootnoteReference"/>
          <w:rFonts w:ascii="Times New Roman" w:hAnsi="Times New Roman" w:cs="Times New Roman"/>
          <w:sz w:val="20"/>
          <w:szCs w:val="20"/>
          <w:lang w:val="tr-TR"/>
        </w:rPr>
        <w:footnoteReference w:id="27"/>
      </w:r>
    </w:p>
    <w:p w14:paraId="79952B4F" w14:textId="77777777" w:rsidR="00BF0897" w:rsidRPr="00BF1518" w:rsidRDefault="00BF0897" w:rsidP="00BF1518">
      <w:pPr>
        <w:jc w:val="both"/>
        <w:rPr>
          <w:rFonts w:ascii="Times New Roman" w:hAnsi="Times New Roman" w:cs="Times New Roman"/>
          <w:sz w:val="20"/>
          <w:szCs w:val="20"/>
          <w:lang w:val="tr-TR"/>
        </w:rPr>
      </w:pPr>
    </w:p>
    <w:p w14:paraId="6AAB629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önemli ve karmaşık bir karardır. Bölüm 3’de gördüğümüz gibi istikrarlı döviz kurlarının istikrarlı bir ekonomi yaratma ve uluslararası ticareti artırmaya yardımcı olduğu düşünüldüğünden tarihsel olarak istikrarlı kambiyo kurlarına önem verilmiştir.</w:t>
      </w:r>
    </w:p>
    <w:p w14:paraId="4BF15208" w14:textId="77777777" w:rsidR="00BF0897" w:rsidRPr="00BF1518" w:rsidRDefault="00BF0897" w:rsidP="00BF1518">
      <w:pPr>
        <w:jc w:val="both"/>
        <w:rPr>
          <w:rFonts w:ascii="Times New Roman" w:hAnsi="Times New Roman" w:cs="Times New Roman"/>
          <w:sz w:val="20"/>
          <w:szCs w:val="20"/>
          <w:lang w:val="tr-TR"/>
        </w:rPr>
      </w:pPr>
    </w:p>
    <w:p w14:paraId="03E4D254" w14:textId="1A3C7F4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İstikrarlı </w:t>
      </w:r>
      <w:r w:rsidR="009032E9">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 hala istenir olmakla birlikte döviz kuru sistemlerinin başka istenilir özellikleri de olduğu ortaya çıkmıştır: ne yazık ki bunların hepsine birden aynı anda sahip olmak olanaksızdır.  </w:t>
      </w:r>
    </w:p>
    <w:p w14:paraId="7C6596AF" w14:textId="77777777" w:rsidR="00BF0897" w:rsidRPr="00BF1518" w:rsidRDefault="00BF0897" w:rsidP="00BF1518">
      <w:pPr>
        <w:jc w:val="both"/>
        <w:rPr>
          <w:rFonts w:ascii="Times New Roman" w:hAnsi="Times New Roman" w:cs="Times New Roman"/>
          <w:sz w:val="20"/>
          <w:szCs w:val="20"/>
          <w:lang w:val="tr-TR"/>
        </w:rPr>
      </w:pPr>
    </w:p>
    <w:p w14:paraId="6052C44A" w14:textId="23D890D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dünyada kullanılan döviz kuru </w:t>
      </w:r>
      <w:r w:rsidR="009032E9">
        <w:rPr>
          <w:rFonts w:ascii="Times New Roman" w:hAnsi="Times New Roman" w:cs="Times New Roman"/>
          <w:sz w:val="20"/>
          <w:szCs w:val="20"/>
          <w:lang w:val="tr-TR"/>
        </w:rPr>
        <w:t>sistemlerini</w:t>
      </w:r>
      <w:r w:rsidRPr="00BF1518">
        <w:rPr>
          <w:rFonts w:ascii="Times New Roman" w:hAnsi="Times New Roman" w:cs="Times New Roman"/>
          <w:sz w:val="20"/>
          <w:szCs w:val="20"/>
          <w:lang w:val="tr-TR"/>
        </w:rPr>
        <w:t xml:space="preserve"> tartışacağız. Bunların çoğunun yararlarını ve dezavantajlarını değerlendireceğiz ve farklı ülkelerin neden farklı </w:t>
      </w:r>
      <w:r w:rsidR="009032E9">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sistemi kullandıklarını anlamaya çalışacağız.</w:t>
      </w:r>
    </w:p>
    <w:p w14:paraId="62412984" w14:textId="77777777" w:rsidR="00BF0897" w:rsidRPr="00BF1518" w:rsidRDefault="00BF0897" w:rsidP="00BF1518">
      <w:pPr>
        <w:jc w:val="both"/>
        <w:rPr>
          <w:rFonts w:ascii="Times New Roman" w:hAnsi="Times New Roman" w:cs="Times New Roman"/>
          <w:sz w:val="20"/>
          <w:szCs w:val="20"/>
          <w:lang w:val="tr-TR"/>
        </w:rPr>
      </w:pPr>
    </w:p>
    <w:p w14:paraId="78E2969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uç durumda, hükümetlerin kendi paralarının bir veya daha fazla başka ülke paraları ile değiştirilebilecek miktarını sabit olarak belirledikleri sabit döviz kurları vardır. Bazen sabit kur hükümet için yasal olarak bağlayıcı iken bazen hükümetler kuru değiştirme özgürlüğünü kendinde muhafaza eder. </w:t>
      </w:r>
    </w:p>
    <w:p w14:paraId="27B87022" w14:textId="77777777" w:rsidR="00BF0897" w:rsidRPr="00BF1518" w:rsidRDefault="00BF0897" w:rsidP="00BF1518">
      <w:pPr>
        <w:jc w:val="both"/>
        <w:rPr>
          <w:rFonts w:ascii="Times New Roman" w:hAnsi="Times New Roman" w:cs="Times New Roman"/>
          <w:sz w:val="20"/>
          <w:szCs w:val="20"/>
          <w:lang w:val="tr-TR"/>
        </w:rPr>
      </w:pPr>
    </w:p>
    <w:p w14:paraId="69B2884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Diğer uç durumda ise hükümetlerin döviz kurları için laissez-fare yaklaşımını benimsediği saf dalgalı kur sistemi vardır.</w:t>
      </w:r>
    </w:p>
    <w:p w14:paraId="01227039" w14:textId="77777777" w:rsidR="00BF0897" w:rsidRPr="00BF1518" w:rsidRDefault="00BF0897" w:rsidP="00BF1518">
      <w:pPr>
        <w:jc w:val="both"/>
        <w:rPr>
          <w:rFonts w:ascii="Times New Roman" w:hAnsi="Times New Roman" w:cs="Times New Roman"/>
          <w:sz w:val="20"/>
          <w:szCs w:val="20"/>
          <w:lang w:val="tr-TR"/>
        </w:rPr>
      </w:pPr>
    </w:p>
    <w:p w14:paraId="2137F42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Göreceğimiz gibi, hükümetler uygulamada çoklukla bu iki uçtan birisi olmayan bir politikayı seçerler.      </w:t>
      </w:r>
    </w:p>
    <w:p w14:paraId="7A9F4866" w14:textId="77777777" w:rsidR="00BF0897" w:rsidRPr="00BF1518" w:rsidRDefault="00BF0897" w:rsidP="00BF1518">
      <w:pPr>
        <w:jc w:val="both"/>
        <w:rPr>
          <w:rFonts w:ascii="Times New Roman" w:hAnsi="Times New Roman" w:cs="Times New Roman"/>
          <w:b/>
          <w:bCs/>
          <w:sz w:val="28"/>
          <w:szCs w:val="28"/>
          <w:lang w:val="tr-TR"/>
        </w:rPr>
      </w:pPr>
    </w:p>
    <w:p w14:paraId="4BA96588" w14:textId="77777777" w:rsidR="00BF0897" w:rsidRPr="00BF1518" w:rsidRDefault="00BF0897" w:rsidP="00BF1518">
      <w:pPr>
        <w:jc w:val="both"/>
        <w:rPr>
          <w:rFonts w:ascii="Times New Roman" w:hAnsi="Times New Roman" w:cs="Times New Roman"/>
          <w:b/>
          <w:bCs/>
          <w:sz w:val="28"/>
          <w:szCs w:val="28"/>
          <w:lang w:val="tr-TR"/>
        </w:rPr>
      </w:pPr>
    </w:p>
    <w:p w14:paraId="3CA8E700" w14:textId="77777777" w:rsidR="00BF0897" w:rsidRPr="00BF1518" w:rsidRDefault="00BF0897" w:rsidP="00BF1518">
      <w:pPr>
        <w:jc w:val="both"/>
        <w:rPr>
          <w:rFonts w:ascii="Times New Roman" w:hAnsi="Times New Roman" w:cs="Times New Roman"/>
          <w:b/>
          <w:bCs/>
          <w:sz w:val="28"/>
          <w:szCs w:val="28"/>
          <w:lang w:val="tr-TR"/>
        </w:rPr>
      </w:pPr>
    </w:p>
    <w:p w14:paraId="36B2C79D"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Döviz Kurları Nasıl İşler?</w:t>
      </w:r>
    </w:p>
    <w:p w14:paraId="03A098FF" w14:textId="77777777" w:rsidR="00BF0897" w:rsidRPr="00BF1518" w:rsidRDefault="00BF0897" w:rsidP="00BF1518">
      <w:pPr>
        <w:jc w:val="both"/>
        <w:rPr>
          <w:rFonts w:ascii="Times New Roman" w:hAnsi="Times New Roman" w:cs="Times New Roman"/>
          <w:b/>
          <w:bCs/>
          <w:sz w:val="28"/>
          <w:szCs w:val="28"/>
          <w:u w:val="single"/>
          <w:lang w:val="tr-TR"/>
        </w:rPr>
      </w:pPr>
    </w:p>
    <w:p w14:paraId="431A22A3" w14:textId="77777777" w:rsidR="00BF0897" w:rsidRPr="00BF1518" w:rsidRDefault="00BF0897" w:rsidP="00BF1518">
      <w:pPr>
        <w:ind w:firstLine="720"/>
        <w:jc w:val="both"/>
        <w:rPr>
          <w:rFonts w:ascii="Times New Roman" w:hAnsi="Times New Roman" w:cs="Times New Roman"/>
          <w:sz w:val="20"/>
          <w:szCs w:val="20"/>
          <w:lang w:val="tr-TR"/>
        </w:rPr>
      </w:pPr>
    </w:p>
    <w:p w14:paraId="5CAFA34D" w14:textId="3E5A1B17" w:rsidR="00BF0897" w:rsidRPr="00BF1518"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sz w:val="20"/>
          <w:szCs w:val="20"/>
          <w:lang w:val="tr-TR"/>
        </w:rPr>
        <w:t>BK, döv</w:t>
      </w:r>
      <w:r w:rsidR="009032E9">
        <w:rPr>
          <w:rFonts w:ascii="Times New Roman" w:hAnsi="Times New Roman" w:cs="Times New Roman"/>
          <w:sz w:val="20"/>
          <w:szCs w:val="20"/>
          <w:lang w:val="tr-TR"/>
        </w:rPr>
        <w:t xml:space="preserve">iz </w:t>
      </w:r>
      <w:r w:rsidRPr="00BF1518">
        <w:rPr>
          <w:rFonts w:ascii="Times New Roman" w:hAnsi="Times New Roman" w:cs="Times New Roman"/>
          <w:sz w:val="20"/>
          <w:szCs w:val="20"/>
          <w:lang w:val="tr-TR"/>
        </w:rPr>
        <w:t>kurl</w:t>
      </w:r>
      <w:r w:rsidR="009032E9">
        <w:rPr>
          <w:rFonts w:ascii="Times New Roman" w:hAnsi="Times New Roman" w:cs="Times New Roman"/>
          <w:sz w:val="20"/>
          <w:szCs w:val="20"/>
          <w:lang w:val="tr-TR"/>
        </w:rPr>
        <w:t>ar</w:t>
      </w:r>
      <w:r w:rsidRPr="00BF1518">
        <w:rPr>
          <w:rFonts w:ascii="Times New Roman" w:hAnsi="Times New Roman" w:cs="Times New Roman"/>
          <w:sz w:val="20"/>
          <w:szCs w:val="20"/>
          <w:lang w:val="tr-TR"/>
        </w:rPr>
        <w:t xml:space="preserve">ında dolaylı ya da endirek kotasyon (indirect quote) sistemini kullanır. Günün dolar cari kuru GBP1=USD1.4619’dur.  </w:t>
      </w:r>
      <w:r w:rsidRPr="00BF1518">
        <w:rPr>
          <w:rFonts w:ascii="Times New Roman" w:hAnsi="Times New Roman" w:cs="Times New Roman"/>
          <w:b/>
          <w:bCs/>
          <w:i/>
          <w:iCs/>
          <w:sz w:val="20"/>
          <w:szCs w:val="20"/>
          <w:lang w:val="tr-TR"/>
        </w:rPr>
        <w:t>Dolaylı ya da endirekt kotasyon ulusal paranın bir biriminden almak için kaç birim yabancı para gerektiğini bize söyler.</w:t>
      </w:r>
      <w:r w:rsidR="00595952">
        <w:rPr>
          <w:rStyle w:val="FootnoteReference"/>
          <w:rFonts w:ascii="Times New Roman" w:hAnsi="Times New Roman" w:cs="Times New Roman"/>
          <w:b/>
          <w:bCs/>
          <w:i/>
          <w:iCs/>
          <w:sz w:val="20"/>
          <w:szCs w:val="20"/>
          <w:lang w:val="tr-TR"/>
        </w:rPr>
        <w:footnoteReference w:id="28"/>
      </w:r>
    </w:p>
    <w:p w14:paraId="5918A3E0" w14:textId="77777777" w:rsidR="00BF0897" w:rsidRPr="00BF1518" w:rsidRDefault="00BF0897" w:rsidP="00BF1518">
      <w:pPr>
        <w:jc w:val="both"/>
        <w:rPr>
          <w:rFonts w:ascii="Times New Roman" w:hAnsi="Times New Roman" w:cs="Times New Roman"/>
          <w:sz w:val="20"/>
          <w:szCs w:val="20"/>
          <w:lang w:val="tr-TR"/>
        </w:rPr>
      </w:pPr>
    </w:p>
    <w:p w14:paraId="2153BF97" w14:textId="6DC5EA7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Buna karşı, </w:t>
      </w:r>
      <w:r w:rsidRPr="00BF1518">
        <w:rPr>
          <w:rFonts w:ascii="Times New Roman" w:hAnsi="Times New Roman" w:cs="Times New Roman"/>
          <w:b/>
          <w:bCs/>
          <w:i/>
          <w:iCs/>
          <w:sz w:val="20"/>
          <w:szCs w:val="20"/>
          <w:lang w:val="tr-TR"/>
        </w:rPr>
        <w:t>dolaysız, doğrudan ya direkt kotasyon (direct quote) bir birim yabancı paranın ne kadar ulusal para alacağını söyler.</w:t>
      </w:r>
      <w:r w:rsidRPr="00BF1518">
        <w:rPr>
          <w:rFonts w:ascii="Times New Roman" w:hAnsi="Times New Roman" w:cs="Times New Roman"/>
          <w:sz w:val="20"/>
          <w:szCs w:val="20"/>
          <w:lang w:val="tr-TR"/>
        </w:rPr>
        <w:t xml:space="preserve"> Örneğin ABD’nde Euro kuru USD 1.11107=</w:t>
      </w:r>
      <w:r w:rsidR="00494F41">
        <w:rPr>
          <w:rFonts w:ascii="Times New Roman" w:hAnsi="Times New Roman" w:cs="Times New Roman"/>
          <w:sz w:val="20"/>
          <w:szCs w:val="20"/>
          <w:lang w:val="tr-TR"/>
        </w:rPr>
        <w:t>EUR</w:t>
      </w:r>
      <w:r w:rsidRPr="00BF1518">
        <w:rPr>
          <w:rFonts w:ascii="Times New Roman" w:hAnsi="Times New Roman" w:cs="Times New Roman"/>
          <w:sz w:val="20"/>
          <w:szCs w:val="20"/>
          <w:lang w:val="tr-TR"/>
        </w:rPr>
        <w:t xml:space="preserve">1 dir. </w:t>
      </w:r>
      <w:r w:rsidR="009032E9">
        <w:rPr>
          <w:rStyle w:val="FootnoteReference"/>
          <w:rFonts w:ascii="Times New Roman" w:hAnsi="Times New Roman" w:cs="Times New Roman"/>
          <w:sz w:val="20"/>
          <w:szCs w:val="20"/>
          <w:lang w:val="tr-TR"/>
        </w:rPr>
        <w:footnoteReference w:id="29"/>
      </w:r>
    </w:p>
    <w:p w14:paraId="24E9B6F5" w14:textId="77777777" w:rsidR="00BF0897" w:rsidRPr="00BF1518" w:rsidRDefault="00BF0897" w:rsidP="00BF1518">
      <w:pPr>
        <w:jc w:val="both"/>
        <w:rPr>
          <w:rFonts w:ascii="Times New Roman" w:hAnsi="Times New Roman" w:cs="Times New Roman"/>
          <w:sz w:val="20"/>
          <w:szCs w:val="20"/>
          <w:lang w:val="tr-TR"/>
        </w:rPr>
      </w:pPr>
    </w:p>
    <w:p w14:paraId="351CAA33" w14:textId="5CBFCFA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Pound ve dolar arasındaki güncel kur </w:t>
      </w:r>
      <w:r w:rsidR="00075D0C">
        <w:rPr>
          <w:rFonts w:ascii="Times New Roman" w:hAnsi="Times New Roman" w:cs="Times New Roman"/>
          <w:sz w:val="20"/>
          <w:szCs w:val="20"/>
          <w:lang w:val="tr-TR"/>
        </w:rPr>
        <w:t>GBP</w:t>
      </w:r>
      <w:r w:rsidRPr="00BF1518">
        <w:rPr>
          <w:rFonts w:ascii="Times New Roman" w:hAnsi="Times New Roman" w:cs="Times New Roman"/>
          <w:sz w:val="20"/>
          <w:szCs w:val="20"/>
          <w:lang w:val="tr-TR"/>
        </w:rPr>
        <w:t xml:space="preserve">1= USD1.4619 dır. Bir ay önce ise kur, </w:t>
      </w:r>
      <w:r w:rsidR="00075D0C">
        <w:rPr>
          <w:rFonts w:ascii="Times New Roman" w:hAnsi="Times New Roman" w:cs="Times New Roman"/>
          <w:sz w:val="20"/>
          <w:szCs w:val="20"/>
          <w:lang w:val="tr-TR"/>
        </w:rPr>
        <w:t>GBP</w:t>
      </w:r>
      <w:r w:rsidRPr="00BF1518">
        <w:rPr>
          <w:rFonts w:ascii="Times New Roman" w:hAnsi="Times New Roman" w:cs="Times New Roman"/>
          <w:sz w:val="20"/>
          <w:szCs w:val="20"/>
          <w:lang w:val="tr-TR"/>
        </w:rPr>
        <w:t>1= USD1.45664 idi. Bu paralardan birisinin giderek daha fazla güçlendiğini diğerinin ise giderek daha çok zayıfladığını söyleyebiliriz.</w:t>
      </w:r>
    </w:p>
    <w:p w14:paraId="27BA2E29" w14:textId="77777777" w:rsidR="00BF0897" w:rsidRPr="00BF1518" w:rsidRDefault="00BF0897" w:rsidP="00595952">
      <w:pPr>
        <w:ind w:firstLine="720"/>
        <w:rPr>
          <w:rFonts w:ascii="Times New Roman" w:hAnsi="Times New Roman" w:cs="Times New Roman"/>
          <w:sz w:val="20"/>
          <w:szCs w:val="20"/>
          <w:lang w:val="tr-TR"/>
        </w:rPr>
      </w:pPr>
    </w:p>
    <w:p w14:paraId="2C89A73F" w14:textId="14E84A8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Eğer bir para daha öncesine kıyasla daha fazla yabancı para alabiliyor ise daha güçlü oluyordur.</w:t>
      </w:r>
      <w:r w:rsidRPr="00BF1518">
        <w:rPr>
          <w:rFonts w:ascii="Times New Roman" w:hAnsi="Times New Roman" w:cs="Times New Roman"/>
          <w:sz w:val="20"/>
          <w:szCs w:val="20"/>
          <w:lang w:val="tr-TR"/>
        </w:rPr>
        <w:t xml:space="preserve"> Bu örnekte 1 </w:t>
      </w:r>
      <w:r w:rsidR="00075D0C">
        <w:rPr>
          <w:rFonts w:ascii="Times New Roman" w:hAnsi="Times New Roman" w:cs="Times New Roman"/>
          <w:sz w:val="20"/>
          <w:szCs w:val="20"/>
          <w:lang w:val="tr-TR"/>
        </w:rPr>
        <w:t xml:space="preserve">Pound </w:t>
      </w:r>
      <w:r w:rsidRPr="00BF1518">
        <w:rPr>
          <w:rFonts w:ascii="Times New Roman" w:hAnsi="Times New Roman" w:cs="Times New Roman"/>
          <w:sz w:val="20"/>
          <w:szCs w:val="20"/>
          <w:lang w:val="tr-TR"/>
        </w:rPr>
        <w:t xml:space="preserve">daha önce 1.45664 </w:t>
      </w:r>
      <w:r w:rsidR="00075D0C">
        <w:rPr>
          <w:rFonts w:ascii="Times New Roman" w:hAnsi="Times New Roman" w:cs="Times New Roman"/>
          <w:sz w:val="20"/>
          <w:szCs w:val="20"/>
          <w:lang w:val="tr-TR"/>
        </w:rPr>
        <w:t xml:space="preserve"> Dolar </w:t>
      </w:r>
      <w:r w:rsidRPr="00BF1518">
        <w:rPr>
          <w:rFonts w:ascii="Times New Roman" w:hAnsi="Times New Roman" w:cs="Times New Roman"/>
          <w:sz w:val="20"/>
          <w:szCs w:val="20"/>
          <w:lang w:val="tr-TR"/>
        </w:rPr>
        <w:t xml:space="preserve">alır iken şimdi   daha fazla dolar yani 1.4619 </w:t>
      </w:r>
      <w:r w:rsidR="00075D0C">
        <w:rPr>
          <w:rFonts w:ascii="Times New Roman" w:hAnsi="Times New Roman" w:cs="Times New Roman"/>
          <w:sz w:val="20"/>
          <w:szCs w:val="20"/>
          <w:lang w:val="tr-TR"/>
        </w:rPr>
        <w:t xml:space="preserve"> Dolar </w:t>
      </w:r>
      <w:r w:rsidRPr="00BF1518">
        <w:rPr>
          <w:rFonts w:ascii="Times New Roman" w:hAnsi="Times New Roman" w:cs="Times New Roman"/>
          <w:sz w:val="20"/>
          <w:szCs w:val="20"/>
          <w:lang w:val="tr-TR"/>
        </w:rPr>
        <w:t xml:space="preserve">alabilmektedir. Bu nedenle son ayda pound güçlenmiştir ve bir ay önce aldığı kadar poundu bugün alamayan dolar zayıflamıştır. </w:t>
      </w:r>
    </w:p>
    <w:p w14:paraId="37E1F940" w14:textId="77777777" w:rsidR="00BF0897" w:rsidRPr="00BF1518" w:rsidRDefault="00BF0897" w:rsidP="00BF1518">
      <w:pPr>
        <w:ind w:firstLine="720"/>
        <w:jc w:val="both"/>
        <w:rPr>
          <w:rFonts w:ascii="Times New Roman" w:hAnsi="Times New Roman" w:cs="Times New Roman"/>
          <w:sz w:val="20"/>
          <w:szCs w:val="20"/>
          <w:lang w:val="tr-TR"/>
        </w:rPr>
      </w:pPr>
    </w:p>
    <w:p w14:paraId="7323CC2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dalgalı kur sisteminde daha güçlü hale gelen paranın değerlendiği söylenebilir. Eğer daha zayıf oluyor ise değer yitirdiğini söyleriz.</w:t>
      </w:r>
    </w:p>
    <w:p w14:paraId="3F5C3EC6" w14:textId="77777777" w:rsidR="00BF0897" w:rsidRPr="00BF1518" w:rsidRDefault="00BF0897" w:rsidP="00BF1518">
      <w:pPr>
        <w:ind w:firstLine="720"/>
        <w:jc w:val="both"/>
        <w:rPr>
          <w:rFonts w:ascii="Times New Roman" w:hAnsi="Times New Roman" w:cs="Times New Roman"/>
          <w:sz w:val="20"/>
          <w:szCs w:val="20"/>
          <w:lang w:val="tr-TR"/>
        </w:rPr>
      </w:pPr>
    </w:p>
    <w:p w14:paraId="50E111C3" w14:textId="77777777" w:rsidR="00BF0897" w:rsidRPr="00BF1518" w:rsidRDefault="00BF0897" w:rsidP="00BF1518">
      <w:pPr>
        <w:ind w:firstLine="720"/>
        <w:jc w:val="both"/>
        <w:rPr>
          <w:rFonts w:ascii="Times New Roman" w:hAnsi="Times New Roman" w:cs="Times New Roman"/>
          <w:i/>
          <w:iCs/>
          <w:sz w:val="20"/>
          <w:szCs w:val="20"/>
          <w:lang w:val="tr-TR"/>
        </w:rPr>
      </w:pPr>
      <w:r w:rsidRPr="00BF1518">
        <w:rPr>
          <w:rFonts w:ascii="Times New Roman" w:hAnsi="Times New Roman" w:cs="Times New Roman"/>
          <w:sz w:val="20"/>
          <w:szCs w:val="20"/>
          <w:lang w:val="tr-TR"/>
        </w:rPr>
        <w:lastRenderedPageBreak/>
        <w:t xml:space="preserve">Sabit kur sisteminde değerlenme ve değer yitirme terimleriyle aynı anlamda revalüasyon ve devalüasyon terimlerini kullanırız. Uygulamada ise, devalüasyon ile değer yitirme; revalüasyon ile değerlenme terimleri birbirlerinin yerine kullanılmaktadır.   </w:t>
      </w:r>
    </w:p>
    <w:p w14:paraId="65734BE4" w14:textId="77777777" w:rsidR="00BF0897" w:rsidRPr="00BF1518" w:rsidRDefault="00BF0897" w:rsidP="00BF1518">
      <w:pPr>
        <w:jc w:val="both"/>
        <w:rPr>
          <w:rFonts w:ascii="Times New Roman" w:hAnsi="Times New Roman" w:cs="Times New Roman"/>
          <w:sz w:val="20"/>
          <w:szCs w:val="20"/>
          <w:lang w:val="tr-TR"/>
        </w:rPr>
      </w:pPr>
    </w:p>
    <w:p w14:paraId="133352CE" w14:textId="77777777" w:rsidR="00BF0897" w:rsidRPr="00BF1518" w:rsidRDefault="00BF0897" w:rsidP="00BF1518">
      <w:pPr>
        <w:jc w:val="both"/>
        <w:rPr>
          <w:rFonts w:ascii="Times New Roman" w:hAnsi="Times New Roman" w:cs="Times New Roman"/>
          <w:sz w:val="20"/>
          <w:szCs w:val="20"/>
          <w:lang w:val="tr-TR"/>
        </w:rPr>
      </w:pPr>
    </w:p>
    <w:p w14:paraId="32FC6EAC"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 </w:t>
      </w:r>
    </w:p>
    <w:p w14:paraId="192E7B0D"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Döviz Kuru İşletmeler ve Yöneticileri İçin Neden Önemlidir?</w:t>
      </w:r>
    </w:p>
    <w:p w14:paraId="27336EE7" w14:textId="77777777" w:rsidR="00BF0897" w:rsidRPr="00BF1518" w:rsidRDefault="00BF0897" w:rsidP="00BF1518">
      <w:pPr>
        <w:jc w:val="both"/>
        <w:rPr>
          <w:rFonts w:ascii="Times New Roman" w:hAnsi="Times New Roman" w:cs="Times New Roman"/>
          <w:b/>
          <w:bCs/>
          <w:sz w:val="28"/>
          <w:szCs w:val="28"/>
          <w:u w:val="single"/>
          <w:lang w:val="tr-TR"/>
        </w:rPr>
      </w:pPr>
    </w:p>
    <w:p w14:paraId="7B324AD6" w14:textId="77777777" w:rsidR="00BF0897" w:rsidRPr="00BF1518" w:rsidRDefault="00BF0897" w:rsidP="00BF1518">
      <w:pPr>
        <w:jc w:val="both"/>
        <w:rPr>
          <w:rFonts w:ascii="Times New Roman" w:hAnsi="Times New Roman" w:cs="Times New Roman"/>
          <w:sz w:val="20"/>
          <w:szCs w:val="20"/>
          <w:lang w:val="tr-TR"/>
        </w:rPr>
      </w:pPr>
    </w:p>
    <w:p w14:paraId="536DF96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İthalat ve ihracata dayalı olan şirketlerin döviz kurlarından nasıl etkilendiklerini görmek kolaydır.</w:t>
      </w:r>
    </w:p>
    <w:p w14:paraId="3D063325" w14:textId="77777777" w:rsidR="00BF0897" w:rsidRPr="00BF1518" w:rsidRDefault="00BF0897" w:rsidP="00BF1518">
      <w:pPr>
        <w:ind w:firstLine="720"/>
        <w:jc w:val="both"/>
        <w:rPr>
          <w:rFonts w:ascii="Times New Roman" w:hAnsi="Times New Roman" w:cs="Times New Roman"/>
          <w:sz w:val="20"/>
          <w:szCs w:val="20"/>
          <w:lang w:val="tr-TR"/>
        </w:rPr>
      </w:pPr>
    </w:p>
    <w:p w14:paraId="31E4F1E7" w14:textId="77777777" w:rsidR="00BF0897" w:rsidRPr="00BF1518" w:rsidRDefault="00BF0897" w:rsidP="00BF1518">
      <w:pPr>
        <w:ind w:firstLine="720"/>
        <w:jc w:val="both"/>
        <w:rPr>
          <w:rFonts w:ascii="Times New Roman" w:hAnsi="Times New Roman" w:cs="Times New Roman"/>
          <w:sz w:val="20"/>
          <w:szCs w:val="20"/>
          <w:lang w:val="tr-TR"/>
        </w:rPr>
      </w:pPr>
    </w:p>
    <w:p w14:paraId="3720EE21" w14:textId="77777777" w:rsidR="00BF0897" w:rsidRPr="00BF1518" w:rsidRDefault="00BF0897" w:rsidP="00BF1518">
      <w:pPr>
        <w:jc w:val="both"/>
        <w:rPr>
          <w:rFonts w:ascii="Times New Roman" w:hAnsi="Times New Roman" w:cs="Times New Roman"/>
          <w:b/>
          <w:bCs/>
          <w:sz w:val="28"/>
          <w:szCs w:val="28"/>
          <w:u w:val="single"/>
          <w:lang w:val="tr-TR"/>
        </w:rPr>
      </w:pPr>
    </w:p>
    <w:tbl>
      <w:tblPr>
        <w:tblStyle w:val="TableGrid"/>
        <w:tblW w:w="0" w:type="auto"/>
        <w:tblLook w:val="04A0" w:firstRow="1" w:lastRow="0" w:firstColumn="1" w:lastColumn="0" w:noHBand="0" w:noVBand="1"/>
      </w:tblPr>
      <w:tblGrid>
        <w:gridCol w:w="9010"/>
      </w:tblGrid>
      <w:tr w:rsidR="00BF0897" w:rsidRPr="00BF1518" w14:paraId="647080BE" w14:textId="77777777" w:rsidTr="00BF0897">
        <w:tc>
          <w:tcPr>
            <w:tcW w:w="9010" w:type="dxa"/>
          </w:tcPr>
          <w:p w14:paraId="055C3F35" w14:textId="77777777" w:rsidR="00BF0897" w:rsidRPr="00BF1518" w:rsidRDefault="00BF0897" w:rsidP="00BF1518">
            <w:pPr>
              <w:jc w:val="both"/>
              <w:rPr>
                <w:rFonts w:ascii="Times New Roman" w:hAnsi="Times New Roman" w:cs="Times New Roman"/>
                <w:sz w:val="20"/>
                <w:szCs w:val="20"/>
                <w:lang w:val="tr-TR"/>
              </w:rPr>
            </w:pPr>
          </w:p>
          <w:p w14:paraId="3EF19837" w14:textId="77777777" w:rsidR="00BF0897" w:rsidRPr="00075D0C" w:rsidRDefault="00BF0897" w:rsidP="00BF1518">
            <w:pPr>
              <w:jc w:val="both"/>
              <w:rPr>
                <w:rFonts w:ascii="Avenir Next" w:hAnsi="Avenir Next" w:cs="Times New Roman"/>
                <w:sz w:val="20"/>
                <w:szCs w:val="20"/>
                <w:lang w:val="tr-TR"/>
              </w:rPr>
            </w:pPr>
          </w:p>
          <w:p w14:paraId="55694627" w14:textId="77777777" w:rsidR="00BF0897" w:rsidRPr="00075D0C" w:rsidRDefault="00BF0897" w:rsidP="00BF1518">
            <w:pPr>
              <w:jc w:val="both"/>
              <w:rPr>
                <w:rFonts w:ascii="Avenir Next" w:hAnsi="Avenir Next" w:cs="Times New Roman"/>
                <w:b/>
                <w:bCs/>
                <w:sz w:val="20"/>
                <w:szCs w:val="20"/>
                <w:lang w:val="tr-TR"/>
              </w:rPr>
            </w:pPr>
            <w:r w:rsidRPr="00075D0C">
              <w:rPr>
                <w:rFonts w:ascii="Avenir Next" w:hAnsi="Avenir Next" w:cs="Times New Roman"/>
                <w:b/>
                <w:bCs/>
                <w:sz w:val="20"/>
                <w:szCs w:val="20"/>
                <w:lang w:val="tr-TR"/>
              </w:rPr>
              <w:t xml:space="preserve">   Örnek</w:t>
            </w:r>
          </w:p>
          <w:p w14:paraId="42B52DA5" w14:textId="77777777" w:rsidR="00BF0897" w:rsidRPr="00075D0C" w:rsidRDefault="00BF0897" w:rsidP="00BF1518">
            <w:pPr>
              <w:jc w:val="both"/>
              <w:rPr>
                <w:rFonts w:ascii="Avenir Next" w:hAnsi="Avenir Next" w:cs="Times New Roman"/>
                <w:sz w:val="20"/>
                <w:szCs w:val="20"/>
                <w:lang w:val="tr-TR"/>
              </w:rPr>
            </w:pPr>
          </w:p>
          <w:p w14:paraId="3BA4E6DD" w14:textId="77777777" w:rsidR="00BF0897" w:rsidRPr="00075D0C" w:rsidRDefault="00BF0897" w:rsidP="00BF1518">
            <w:pPr>
              <w:jc w:val="both"/>
              <w:rPr>
                <w:rFonts w:ascii="Avenir Next" w:hAnsi="Avenir Next" w:cs="Times New Roman"/>
                <w:sz w:val="20"/>
                <w:szCs w:val="20"/>
                <w:lang w:val="tr-TR"/>
              </w:rPr>
            </w:pPr>
            <w:r w:rsidRPr="00075D0C">
              <w:rPr>
                <w:rFonts w:ascii="Avenir Next" w:hAnsi="Avenir Next" w:cs="Times New Roman"/>
                <w:sz w:val="20"/>
                <w:szCs w:val="20"/>
                <w:lang w:val="tr-TR"/>
              </w:rPr>
              <w:t>Columbo, yaklaşık yıllık 10 milyon Pound cirosu olan ve BK’da kurulmuş olan bir şirkettir. Şirketin satışlarının yarısı Euro Bölgesine yapılmakta olup tüm satılar Euro olarak faturalandırılmaktadır. Colombo’nun net kâr marjı % 8’dir.</w:t>
            </w:r>
          </w:p>
          <w:p w14:paraId="4039708C" w14:textId="77777777" w:rsidR="00BF0897" w:rsidRPr="00075D0C" w:rsidRDefault="00BF0897" w:rsidP="00BF1518">
            <w:pPr>
              <w:jc w:val="both"/>
              <w:rPr>
                <w:rFonts w:ascii="Avenir Next" w:hAnsi="Avenir Next" w:cs="Times New Roman"/>
                <w:sz w:val="20"/>
                <w:szCs w:val="20"/>
                <w:lang w:val="tr-TR"/>
              </w:rPr>
            </w:pPr>
          </w:p>
          <w:p w14:paraId="769F708A" w14:textId="77777777" w:rsidR="00BF0897" w:rsidRPr="00075D0C" w:rsidRDefault="00BF0897" w:rsidP="00BF1518">
            <w:pPr>
              <w:jc w:val="both"/>
              <w:rPr>
                <w:rFonts w:ascii="Avenir Next" w:hAnsi="Avenir Next" w:cs="Times New Roman"/>
                <w:sz w:val="20"/>
                <w:szCs w:val="20"/>
                <w:lang w:val="tr-TR"/>
              </w:rPr>
            </w:pPr>
            <w:r w:rsidRPr="00075D0C">
              <w:rPr>
                <w:rFonts w:ascii="Avenir Next" w:hAnsi="Avenir Next" w:cs="Times New Roman"/>
                <w:sz w:val="20"/>
                <w:szCs w:val="20"/>
                <w:lang w:val="tr-TR"/>
              </w:rPr>
              <w:t xml:space="preserve">Son 12 ayda Pound ve Euro arasındaki en yüksek ve en düşük kurları bulunuz. </w:t>
            </w:r>
          </w:p>
          <w:p w14:paraId="5DAD5B7D" w14:textId="77777777" w:rsidR="00BF0897" w:rsidRPr="00075D0C" w:rsidRDefault="00BF0897" w:rsidP="00BF1518">
            <w:pPr>
              <w:jc w:val="both"/>
              <w:rPr>
                <w:rFonts w:ascii="Avenir Next" w:hAnsi="Avenir Next" w:cs="Times New Roman"/>
                <w:sz w:val="20"/>
                <w:szCs w:val="20"/>
                <w:lang w:val="tr-TR"/>
              </w:rPr>
            </w:pPr>
          </w:p>
          <w:p w14:paraId="5E9B9FE7" w14:textId="74DF9E79" w:rsidR="00BF0897" w:rsidRPr="00075D0C" w:rsidRDefault="00534297" w:rsidP="00BF1518">
            <w:pPr>
              <w:jc w:val="both"/>
              <w:rPr>
                <w:rFonts w:ascii="Avenir Next" w:hAnsi="Avenir Next" w:cs="Times New Roman"/>
                <w:sz w:val="20"/>
                <w:szCs w:val="20"/>
                <w:lang w:val="tr-TR"/>
              </w:rPr>
            </w:pPr>
            <w:r>
              <w:rPr>
                <w:rFonts w:ascii="Avenir Next" w:hAnsi="Avenir Next" w:cs="Times New Roman"/>
                <w:sz w:val="20"/>
                <w:szCs w:val="20"/>
                <w:lang w:val="tr-TR"/>
              </w:rPr>
              <w:t>Ne olduğuna b</w:t>
            </w:r>
            <w:r w:rsidR="00BF0897" w:rsidRPr="00075D0C">
              <w:rPr>
                <w:rFonts w:ascii="Avenir Next" w:hAnsi="Avenir Next" w:cs="Times New Roman"/>
                <w:sz w:val="20"/>
                <w:szCs w:val="20"/>
                <w:lang w:val="tr-TR"/>
              </w:rPr>
              <w:t xml:space="preserve">aktığım günde döviz kuru GBP1= </w:t>
            </w:r>
            <w:r w:rsidR="00F3102C">
              <w:rPr>
                <w:rFonts w:ascii="Avenir Next" w:hAnsi="Avenir Next" w:cs="Times New Roman"/>
                <w:sz w:val="20"/>
                <w:szCs w:val="20"/>
                <w:lang w:val="tr-TR"/>
              </w:rPr>
              <w:t>EUR</w:t>
            </w:r>
            <w:r w:rsidR="00BF0897" w:rsidRPr="00075D0C">
              <w:rPr>
                <w:rFonts w:ascii="Avenir Next" w:hAnsi="Avenir Next" w:cs="Times New Roman"/>
                <w:sz w:val="20"/>
                <w:szCs w:val="20"/>
                <w:lang w:val="tr-TR"/>
              </w:rPr>
              <w:t xml:space="preserve">1.31 idi. Son bir yıldaki en yüksek kur GBP1= </w:t>
            </w:r>
            <w:r w:rsidR="00F3102C">
              <w:rPr>
                <w:rFonts w:ascii="Avenir Next" w:hAnsi="Avenir Next" w:cs="Times New Roman"/>
                <w:sz w:val="20"/>
                <w:szCs w:val="20"/>
                <w:lang w:val="tr-TR"/>
              </w:rPr>
              <w:t>EUR</w:t>
            </w:r>
            <w:r w:rsidR="00BF0897" w:rsidRPr="00075D0C">
              <w:rPr>
                <w:rFonts w:ascii="Avenir Next" w:hAnsi="Avenir Next" w:cs="Times New Roman"/>
                <w:sz w:val="20"/>
                <w:szCs w:val="20"/>
                <w:lang w:val="tr-TR"/>
              </w:rPr>
              <w:t xml:space="preserve">1.44 ve en düşük kur ise GBP1= </w:t>
            </w:r>
            <w:r w:rsidR="00F3102C">
              <w:rPr>
                <w:rFonts w:ascii="Avenir Next" w:hAnsi="Avenir Next" w:cs="Times New Roman"/>
                <w:sz w:val="20"/>
                <w:szCs w:val="20"/>
                <w:lang w:val="tr-TR"/>
              </w:rPr>
              <w:t>EUR</w:t>
            </w:r>
            <w:r w:rsidR="00BF0897" w:rsidRPr="00075D0C">
              <w:rPr>
                <w:rFonts w:ascii="Avenir Next" w:hAnsi="Avenir Next" w:cs="Times New Roman"/>
                <w:sz w:val="20"/>
                <w:szCs w:val="20"/>
                <w:lang w:val="tr-TR"/>
              </w:rPr>
              <w:t xml:space="preserve">1.24 idi. </w:t>
            </w:r>
          </w:p>
          <w:p w14:paraId="1352446D" w14:textId="77777777" w:rsidR="00BF0897" w:rsidRPr="00075D0C" w:rsidRDefault="00BF0897" w:rsidP="00BF1518">
            <w:pPr>
              <w:jc w:val="both"/>
              <w:rPr>
                <w:rFonts w:ascii="Avenir Next" w:hAnsi="Avenir Next" w:cs="Times New Roman"/>
                <w:sz w:val="20"/>
                <w:szCs w:val="20"/>
                <w:lang w:val="tr-TR"/>
              </w:rPr>
            </w:pPr>
          </w:p>
          <w:p w14:paraId="5617C577" w14:textId="3FF9FFCC" w:rsidR="00BF0897" w:rsidRPr="00075D0C" w:rsidRDefault="00BF0897" w:rsidP="00BF1518">
            <w:pPr>
              <w:jc w:val="both"/>
              <w:rPr>
                <w:rFonts w:ascii="Avenir Next" w:hAnsi="Avenir Next" w:cs="Times New Roman"/>
                <w:sz w:val="20"/>
                <w:szCs w:val="20"/>
                <w:lang w:val="tr-TR"/>
              </w:rPr>
            </w:pPr>
            <w:r w:rsidRPr="00075D0C">
              <w:rPr>
                <w:rFonts w:ascii="Avenir Next" w:hAnsi="Avenir Next" w:cs="Times New Roman"/>
                <w:sz w:val="20"/>
                <w:szCs w:val="20"/>
                <w:lang w:val="tr-TR"/>
              </w:rPr>
              <w:t>Columbo, ihracatını Euro olarak faturaladığından değişik Euro miktarları için alabileceği sterlin miktarı</w:t>
            </w:r>
            <w:r w:rsidR="00534297">
              <w:rPr>
                <w:rFonts w:ascii="Avenir Next" w:hAnsi="Avenir Next" w:cs="Times New Roman"/>
                <w:sz w:val="20"/>
                <w:szCs w:val="20"/>
                <w:lang w:val="tr-TR"/>
              </w:rPr>
              <w:t xml:space="preserve"> </w:t>
            </w:r>
            <w:r w:rsidRPr="00075D0C">
              <w:rPr>
                <w:rFonts w:ascii="Avenir Next" w:hAnsi="Avenir Next" w:cs="Times New Roman"/>
                <w:sz w:val="20"/>
                <w:szCs w:val="20"/>
                <w:lang w:val="tr-TR"/>
              </w:rPr>
              <w:t>döv</w:t>
            </w:r>
            <w:r w:rsidR="00534297">
              <w:rPr>
                <w:rFonts w:ascii="Avenir Next" w:hAnsi="Avenir Next" w:cs="Times New Roman"/>
                <w:sz w:val="20"/>
                <w:szCs w:val="20"/>
                <w:lang w:val="tr-TR"/>
              </w:rPr>
              <w:t>iz</w:t>
            </w:r>
            <w:r w:rsidRPr="00075D0C">
              <w:rPr>
                <w:rFonts w:ascii="Avenir Next" w:hAnsi="Avenir Next" w:cs="Times New Roman"/>
                <w:sz w:val="20"/>
                <w:szCs w:val="20"/>
                <w:lang w:val="tr-TR"/>
              </w:rPr>
              <w:t xml:space="preserve"> kurlarına dayanır.  </w:t>
            </w:r>
          </w:p>
          <w:p w14:paraId="68FF4516" w14:textId="77777777" w:rsidR="00BF0897" w:rsidRPr="00075D0C" w:rsidRDefault="00BF0897" w:rsidP="00BF1518">
            <w:pPr>
              <w:jc w:val="both"/>
              <w:rPr>
                <w:rFonts w:ascii="Avenir Next" w:hAnsi="Avenir Next" w:cs="Times New Roman"/>
                <w:sz w:val="20"/>
                <w:szCs w:val="20"/>
                <w:lang w:val="tr-TR"/>
              </w:rPr>
            </w:pPr>
          </w:p>
          <w:p w14:paraId="240A5B8C" w14:textId="6BBBC4B5" w:rsidR="00BF0897" w:rsidRPr="00075D0C" w:rsidRDefault="00BF0897" w:rsidP="00BF1518">
            <w:pPr>
              <w:jc w:val="both"/>
              <w:rPr>
                <w:rFonts w:ascii="Avenir Next" w:hAnsi="Avenir Next" w:cs="Times New Roman"/>
                <w:sz w:val="20"/>
                <w:szCs w:val="20"/>
                <w:lang w:val="tr-TR"/>
              </w:rPr>
            </w:pPr>
            <w:r w:rsidRPr="00075D0C">
              <w:rPr>
                <w:rFonts w:ascii="Avenir Next" w:hAnsi="Avenir Next" w:cs="Times New Roman"/>
                <w:sz w:val="20"/>
                <w:szCs w:val="20"/>
                <w:lang w:val="tr-TR"/>
              </w:rPr>
              <w:t xml:space="preserve">Döviz kuru GBP1= </w:t>
            </w:r>
            <w:r w:rsidR="00F3102C">
              <w:rPr>
                <w:rFonts w:ascii="Avenir Next" w:hAnsi="Avenir Next" w:cs="Times New Roman"/>
                <w:sz w:val="20"/>
                <w:szCs w:val="20"/>
                <w:lang w:val="tr-TR"/>
              </w:rPr>
              <w:t>EUR</w:t>
            </w:r>
            <w:r w:rsidRPr="00075D0C">
              <w:rPr>
                <w:rFonts w:ascii="Avenir Next" w:hAnsi="Avenir Next" w:cs="Times New Roman"/>
                <w:sz w:val="20"/>
                <w:szCs w:val="20"/>
                <w:lang w:val="tr-TR"/>
              </w:rPr>
              <w:t>1.41 iken Columbo 100 Euro satış yapsa GBP70,92 (</w:t>
            </w:r>
            <w:r w:rsidR="00F3102C">
              <w:rPr>
                <w:rFonts w:ascii="Avenir Next" w:hAnsi="Avenir Next" w:cs="Times New Roman"/>
                <w:sz w:val="20"/>
                <w:szCs w:val="20"/>
                <w:lang w:val="tr-TR"/>
              </w:rPr>
              <w:t>EUR</w:t>
            </w:r>
            <w:r w:rsidRPr="00075D0C">
              <w:rPr>
                <w:rFonts w:ascii="Avenir Next" w:hAnsi="Avenir Next" w:cs="Times New Roman"/>
                <w:sz w:val="20"/>
                <w:szCs w:val="20"/>
                <w:lang w:val="tr-TR"/>
              </w:rPr>
              <w:t xml:space="preserve">100/1,41) alır.   </w:t>
            </w:r>
          </w:p>
          <w:p w14:paraId="3C66DBAE" w14:textId="77777777" w:rsidR="00BF0897" w:rsidRPr="00075D0C" w:rsidRDefault="00BF0897" w:rsidP="00BF1518">
            <w:pPr>
              <w:jc w:val="both"/>
              <w:rPr>
                <w:rFonts w:ascii="Avenir Next" w:hAnsi="Avenir Next" w:cs="Times New Roman"/>
                <w:sz w:val="20"/>
                <w:szCs w:val="20"/>
                <w:lang w:val="tr-TR"/>
              </w:rPr>
            </w:pPr>
          </w:p>
          <w:p w14:paraId="51068989" w14:textId="1F9F3BA7" w:rsidR="00BF0897" w:rsidRPr="00075D0C" w:rsidRDefault="00BF0897" w:rsidP="00BF1518">
            <w:pPr>
              <w:jc w:val="both"/>
              <w:rPr>
                <w:rFonts w:ascii="Avenir Next" w:hAnsi="Avenir Next" w:cs="Times New Roman"/>
                <w:sz w:val="20"/>
                <w:szCs w:val="20"/>
                <w:lang w:val="tr-TR"/>
              </w:rPr>
            </w:pPr>
            <w:r w:rsidRPr="00075D0C">
              <w:rPr>
                <w:rFonts w:ascii="Avenir Next" w:hAnsi="Avenir Next" w:cs="Times New Roman"/>
                <w:sz w:val="20"/>
                <w:szCs w:val="20"/>
                <w:lang w:val="tr-TR"/>
              </w:rPr>
              <w:t xml:space="preserve">Ama döviz kuru GBP1= </w:t>
            </w:r>
            <w:r w:rsidR="00F3102C">
              <w:rPr>
                <w:rFonts w:ascii="Avenir Next" w:hAnsi="Avenir Next" w:cs="Times New Roman"/>
                <w:sz w:val="20"/>
                <w:szCs w:val="20"/>
                <w:lang w:val="tr-TR"/>
              </w:rPr>
              <w:t>EUR</w:t>
            </w:r>
            <w:r w:rsidRPr="00075D0C">
              <w:rPr>
                <w:rFonts w:ascii="Avenir Next" w:hAnsi="Avenir Next" w:cs="Times New Roman"/>
                <w:sz w:val="20"/>
                <w:szCs w:val="20"/>
                <w:lang w:val="tr-TR"/>
              </w:rPr>
              <w:t>1.24 olduğunda 100 Euro’luk satış</w:t>
            </w:r>
            <w:r w:rsidR="004C796B">
              <w:rPr>
                <w:rFonts w:ascii="Avenir Next" w:hAnsi="Avenir Next" w:cs="Times New Roman"/>
                <w:sz w:val="20"/>
                <w:szCs w:val="20"/>
                <w:lang w:val="tr-TR"/>
              </w:rPr>
              <w:t>ı ona</w:t>
            </w:r>
            <w:r w:rsidRPr="00075D0C">
              <w:rPr>
                <w:rFonts w:ascii="Avenir Next" w:hAnsi="Avenir Next" w:cs="Times New Roman"/>
                <w:sz w:val="20"/>
                <w:szCs w:val="20"/>
                <w:lang w:val="tr-TR"/>
              </w:rPr>
              <w:t xml:space="preserve"> GBP80,62 (</w:t>
            </w:r>
            <w:r w:rsidR="00F3102C">
              <w:rPr>
                <w:rFonts w:ascii="Avenir Next" w:hAnsi="Avenir Next" w:cs="Times New Roman"/>
                <w:sz w:val="20"/>
                <w:szCs w:val="20"/>
                <w:lang w:val="tr-TR"/>
              </w:rPr>
              <w:t>EUR</w:t>
            </w:r>
            <w:r w:rsidRPr="00075D0C">
              <w:rPr>
                <w:rFonts w:ascii="Avenir Next" w:hAnsi="Avenir Next" w:cs="Times New Roman"/>
                <w:sz w:val="20"/>
                <w:szCs w:val="20"/>
                <w:lang w:val="tr-TR"/>
              </w:rPr>
              <w:t>100/1,24)</w:t>
            </w:r>
            <w:r w:rsidR="004C796B">
              <w:rPr>
                <w:rFonts w:ascii="Avenir Next" w:hAnsi="Avenir Next" w:cs="Times New Roman"/>
                <w:sz w:val="20"/>
                <w:szCs w:val="20"/>
                <w:lang w:val="tr-TR"/>
              </w:rPr>
              <w:t xml:space="preserve"> sağlayacak</w:t>
            </w:r>
            <w:r w:rsidRPr="00075D0C">
              <w:rPr>
                <w:rFonts w:ascii="Avenir Next" w:hAnsi="Avenir Next" w:cs="Times New Roman"/>
                <w:sz w:val="20"/>
                <w:szCs w:val="20"/>
                <w:lang w:val="tr-TR"/>
              </w:rPr>
              <w:t xml:space="preserve">, yani yaklaşık 10 Pound ilave gelir ve kâr verecektir. </w:t>
            </w:r>
          </w:p>
          <w:p w14:paraId="02D7391F" w14:textId="77777777" w:rsidR="00BF0897" w:rsidRPr="00075D0C" w:rsidRDefault="00BF0897" w:rsidP="00BF1518">
            <w:pPr>
              <w:jc w:val="both"/>
              <w:rPr>
                <w:rFonts w:ascii="Avenir Next" w:hAnsi="Avenir Next" w:cs="Times New Roman"/>
                <w:sz w:val="20"/>
                <w:szCs w:val="20"/>
                <w:lang w:val="tr-TR"/>
              </w:rPr>
            </w:pPr>
          </w:p>
          <w:p w14:paraId="15B70067" w14:textId="3C8337D5" w:rsidR="00BF0897" w:rsidRPr="00075D0C" w:rsidRDefault="00BF0897" w:rsidP="00BF1518">
            <w:pPr>
              <w:jc w:val="both"/>
              <w:rPr>
                <w:rFonts w:ascii="Avenir Next" w:hAnsi="Avenir Next" w:cs="Times New Roman"/>
                <w:sz w:val="20"/>
                <w:szCs w:val="20"/>
                <w:lang w:val="tr-TR"/>
              </w:rPr>
            </w:pPr>
            <w:r w:rsidRPr="00075D0C">
              <w:rPr>
                <w:rFonts w:ascii="Avenir Next" w:hAnsi="Avenir Next" w:cs="Times New Roman"/>
                <w:sz w:val="20"/>
                <w:szCs w:val="20"/>
                <w:lang w:val="tr-TR"/>
              </w:rPr>
              <w:t xml:space="preserve">Bugünün kambiyo kurunu kullanır isek, Columbo’nun Euro Bölgesi’ne, % 8 net </w:t>
            </w:r>
            <w:r w:rsidR="00F3102C">
              <w:rPr>
                <w:rFonts w:ascii="Avenir Next" w:hAnsi="Avenir Next" w:cs="Times New Roman"/>
                <w:sz w:val="20"/>
                <w:szCs w:val="20"/>
                <w:lang w:val="tr-TR"/>
              </w:rPr>
              <w:t>EUR</w:t>
            </w:r>
            <w:r w:rsidRPr="00075D0C">
              <w:rPr>
                <w:rFonts w:ascii="Avenir Next" w:hAnsi="Avenir Next" w:cs="Times New Roman"/>
                <w:sz w:val="20"/>
                <w:szCs w:val="20"/>
                <w:lang w:val="tr-TR"/>
              </w:rPr>
              <w:t xml:space="preserve">524 bin veya GBP400 bin net kar sağlayan   GBP5 milyon veya </w:t>
            </w:r>
            <w:r w:rsidR="00F3102C">
              <w:rPr>
                <w:rFonts w:ascii="Avenir Next" w:hAnsi="Avenir Next" w:cs="Times New Roman"/>
                <w:sz w:val="20"/>
                <w:szCs w:val="20"/>
                <w:lang w:val="tr-TR"/>
              </w:rPr>
              <w:t>EUR</w:t>
            </w:r>
            <w:r w:rsidRPr="00075D0C">
              <w:rPr>
                <w:rFonts w:ascii="Avenir Next" w:hAnsi="Avenir Next" w:cs="Times New Roman"/>
                <w:sz w:val="20"/>
                <w:szCs w:val="20"/>
                <w:lang w:val="tr-TR"/>
              </w:rPr>
              <w:t>6.55 milyon  tutarında satışı vardır.</w:t>
            </w:r>
          </w:p>
          <w:p w14:paraId="2897345B" w14:textId="3AAB6C78" w:rsidR="00BF0897" w:rsidRPr="00075D0C" w:rsidRDefault="00BF0897" w:rsidP="00BF1518">
            <w:pPr>
              <w:jc w:val="both"/>
              <w:rPr>
                <w:rFonts w:ascii="Avenir Next" w:hAnsi="Avenir Next" w:cs="Times New Roman"/>
                <w:sz w:val="20"/>
                <w:szCs w:val="20"/>
                <w:lang w:val="tr-TR"/>
              </w:rPr>
            </w:pPr>
          </w:p>
          <w:p w14:paraId="4BC055BC" w14:textId="17D93EED" w:rsidR="00BF0897" w:rsidRPr="00075D0C" w:rsidRDefault="00BF0897" w:rsidP="00BF1518">
            <w:pPr>
              <w:jc w:val="both"/>
              <w:rPr>
                <w:rFonts w:ascii="Avenir Next" w:hAnsi="Avenir Next" w:cs="Times New Roman"/>
                <w:sz w:val="20"/>
                <w:szCs w:val="20"/>
                <w:lang w:val="tr-TR"/>
              </w:rPr>
            </w:pPr>
            <w:r w:rsidRPr="00075D0C">
              <w:rPr>
                <w:rFonts w:ascii="Avenir Next" w:hAnsi="Avenir Next" w:cs="Times New Roman"/>
                <w:sz w:val="20"/>
                <w:szCs w:val="20"/>
                <w:lang w:val="tr-TR"/>
              </w:rPr>
              <w:t>Ama döv</w:t>
            </w:r>
            <w:r w:rsidR="00534297">
              <w:rPr>
                <w:rFonts w:ascii="Avenir Next" w:hAnsi="Avenir Next" w:cs="Times New Roman"/>
                <w:sz w:val="20"/>
                <w:szCs w:val="20"/>
                <w:lang w:val="tr-TR"/>
              </w:rPr>
              <w:t>iz</w:t>
            </w:r>
            <w:r w:rsidRPr="00075D0C">
              <w:rPr>
                <w:rFonts w:ascii="Avenir Next" w:hAnsi="Avenir Next" w:cs="Times New Roman"/>
                <w:sz w:val="20"/>
                <w:szCs w:val="20"/>
                <w:lang w:val="tr-TR"/>
              </w:rPr>
              <w:t xml:space="preserve"> kuru GBP1= </w:t>
            </w:r>
            <w:r w:rsidR="00F3102C">
              <w:rPr>
                <w:rFonts w:ascii="Avenir Next" w:hAnsi="Avenir Next" w:cs="Times New Roman"/>
                <w:sz w:val="20"/>
                <w:szCs w:val="20"/>
                <w:lang w:val="tr-TR"/>
              </w:rPr>
              <w:t>EUR</w:t>
            </w:r>
            <w:r w:rsidRPr="00075D0C">
              <w:rPr>
                <w:rFonts w:ascii="Avenir Next" w:hAnsi="Avenir Next" w:cs="Times New Roman"/>
                <w:sz w:val="20"/>
                <w:szCs w:val="20"/>
                <w:lang w:val="tr-TR"/>
              </w:rPr>
              <w:t xml:space="preserve">1.44 iken kâr sadece GBP 364.000; kur GBP1= </w:t>
            </w:r>
            <w:r w:rsidR="00F3102C">
              <w:rPr>
                <w:rFonts w:ascii="Avenir Next" w:hAnsi="Avenir Next" w:cs="Times New Roman"/>
                <w:sz w:val="20"/>
                <w:szCs w:val="20"/>
                <w:lang w:val="tr-TR"/>
              </w:rPr>
              <w:t>EUR</w:t>
            </w:r>
            <w:r w:rsidRPr="00075D0C">
              <w:rPr>
                <w:rFonts w:ascii="Avenir Next" w:hAnsi="Avenir Next" w:cs="Times New Roman"/>
                <w:sz w:val="20"/>
                <w:szCs w:val="20"/>
                <w:lang w:val="tr-TR"/>
              </w:rPr>
              <w:t xml:space="preserve">1.24 iken ise   kâr sadece GBP423.000 olur idi. Kârlar arasındaki fark   ise yaklaşık GBP 60.000 (GBP423.000 - 364.000)  olacaktır. Böylesi bir oynaklık ihracatçıların rekabetçi ve kârlı olmalarını sağlayacak şekilde ürünlerini ve hizmetlerini fiyatlandırmalarını güçleştirir.    </w:t>
            </w:r>
          </w:p>
          <w:p w14:paraId="2CA5DC7F" w14:textId="77777777" w:rsidR="00BF0897" w:rsidRPr="00075D0C" w:rsidRDefault="00BF0897" w:rsidP="00BF1518">
            <w:pPr>
              <w:jc w:val="both"/>
              <w:rPr>
                <w:rFonts w:ascii="Avenir Next" w:hAnsi="Avenir Next" w:cs="Times New Roman"/>
                <w:sz w:val="20"/>
                <w:szCs w:val="20"/>
                <w:lang w:val="tr-TR"/>
              </w:rPr>
            </w:pPr>
          </w:p>
          <w:p w14:paraId="7208CDC0" w14:textId="77777777" w:rsidR="00BF0897" w:rsidRPr="00075D0C" w:rsidRDefault="00BF0897" w:rsidP="00BF1518">
            <w:pPr>
              <w:jc w:val="both"/>
              <w:rPr>
                <w:rFonts w:ascii="Avenir Next" w:hAnsi="Avenir Next" w:cs="Times New Roman"/>
                <w:sz w:val="20"/>
                <w:szCs w:val="20"/>
                <w:lang w:val="tr-TR"/>
              </w:rPr>
            </w:pPr>
            <w:r w:rsidRPr="00075D0C">
              <w:rPr>
                <w:rFonts w:ascii="Avenir Next" w:hAnsi="Avenir Next" w:cs="Times New Roman"/>
                <w:sz w:val="20"/>
                <w:szCs w:val="20"/>
                <w:lang w:val="tr-TR"/>
              </w:rPr>
              <w:t>Kullandığınız tarihler itibariyle farklılıklar üzerinde çalışın.</w:t>
            </w:r>
          </w:p>
          <w:p w14:paraId="56CA21E1" w14:textId="77777777" w:rsidR="00BF0897" w:rsidRPr="00075D0C" w:rsidRDefault="00BF0897" w:rsidP="00BF1518">
            <w:pPr>
              <w:jc w:val="both"/>
              <w:rPr>
                <w:rFonts w:ascii="Avenir Next" w:hAnsi="Avenir Next" w:cs="Times New Roman"/>
                <w:sz w:val="20"/>
                <w:szCs w:val="20"/>
                <w:lang w:val="tr-TR"/>
              </w:rPr>
            </w:pPr>
          </w:p>
          <w:p w14:paraId="23829A91" w14:textId="77777777" w:rsidR="00BF0897" w:rsidRPr="00BF1518" w:rsidRDefault="00BF0897" w:rsidP="00BF1518">
            <w:pPr>
              <w:jc w:val="both"/>
              <w:rPr>
                <w:rFonts w:ascii="Times New Roman" w:hAnsi="Times New Roman" w:cs="Times New Roman"/>
                <w:sz w:val="20"/>
                <w:szCs w:val="20"/>
                <w:lang w:val="tr-TR"/>
              </w:rPr>
            </w:pPr>
          </w:p>
        </w:tc>
      </w:tr>
    </w:tbl>
    <w:p w14:paraId="4B07F195" w14:textId="77777777" w:rsidR="00BF0897" w:rsidRPr="00BF1518" w:rsidRDefault="00BF0897" w:rsidP="00BF1518">
      <w:pPr>
        <w:ind w:firstLine="720"/>
        <w:jc w:val="both"/>
        <w:rPr>
          <w:rFonts w:ascii="Times New Roman" w:hAnsi="Times New Roman" w:cs="Times New Roman"/>
          <w:sz w:val="20"/>
          <w:szCs w:val="20"/>
          <w:lang w:val="tr-TR"/>
        </w:rPr>
      </w:pPr>
    </w:p>
    <w:p w14:paraId="0ACBC4F0" w14:textId="77777777" w:rsidR="00BF0897" w:rsidRPr="00BF1518" w:rsidRDefault="00BF0897" w:rsidP="00BF1518">
      <w:pPr>
        <w:ind w:firstLine="720"/>
        <w:jc w:val="both"/>
        <w:rPr>
          <w:rFonts w:ascii="Times New Roman" w:hAnsi="Times New Roman" w:cs="Times New Roman"/>
          <w:sz w:val="20"/>
          <w:szCs w:val="20"/>
          <w:lang w:val="tr-TR"/>
        </w:rPr>
      </w:pPr>
    </w:p>
    <w:p w14:paraId="464EDC9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Dalgalı kurlar ile iş yaptıklarında ithalatçıların da benzeri zorlukları vardır. İthal ettikleri mallar veya hizmetler için yabancı para ile ödeme yapmak ve satışlarını da yerli, ulusal para (pound) ile yapmak zorundadırlar. Eğer pound yüksek, güçlü ise işleri iyidir, ama zayıf bir pound ile BK’da fiyatlarını artırmadıkça kârları çoğunlukla erir. </w:t>
      </w:r>
    </w:p>
    <w:p w14:paraId="5A70750D" w14:textId="77777777" w:rsidR="00BF0897" w:rsidRPr="00BF1518" w:rsidRDefault="00BF0897" w:rsidP="00BF1518">
      <w:pPr>
        <w:ind w:firstLine="720"/>
        <w:jc w:val="both"/>
        <w:rPr>
          <w:rFonts w:ascii="Times New Roman" w:hAnsi="Times New Roman" w:cs="Times New Roman"/>
          <w:sz w:val="20"/>
          <w:szCs w:val="20"/>
          <w:lang w:val="tr-TR"/>
        </w:rPr>
      </w:pPr>
    </w:p>
    <w:p w14:paraId="27474D6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Döviz kurları oynaksa ihracatçılar ve ithalatçılar için yaşam zordur. İthalat ve ihracatı olmayan yerli firmalarda durum nedir?</w:t>
      </w:r>
    </w:p>
    <w:p w14:paraId="75719F3D" w14:textId="77777777" w:rsidR="00BF0897" w:rsidRPr="00BF1518" w:rsidRDefault="00BF0897" w:rsidP="00BF1518">
      <w:pPr>
        <w:ind w:firstLine="720"/>
        <w:jc w:val="both"/>
        <w:rPr>
          <w:rFonts w:ascii="Times New Roman" w:hAnsi="Times New Roman" w:cs="Times New Roman"/>
          <w:sz w:val="20"/>
          <w:szCs w:val="20"/>
          <w:lang w:val="tr-TR"/>
        </w:rPr>
      </w:pPr>
    </w:p>
    <w:p w14:paraId="22F6EF2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Bazı yerli firmalar döviz kuru değişmelerine karşı korunmuş olsalar da bazıları için bu söz konusu değildir.</w:t>
      </w:r>
    </w:p>
    <w:p w14:paraId="76419F14" w14:textId="77777777" w:rsidR="00BF0897" w:rsidRPr="00BF1518" w:rsidRDefault="00BF0897" w:rsidP="00BF1518">
      <w:pPr>
        <w:jc w:val="both"/>
        <w:rPr>
          <w:rFonts w:ascii="Times New Roman" w:hAnsi="Times New Roman" w:cs="Times New Roman"/>
          <w:b/>
          <w:bCs/>
          <w:sz w:val="28"/>
          <w:szCs w:val="28"/>
          <w:u w:val="single"/>
          <w:lang w:val="tr-TR"/>
        </w:rPr>
      </w:pPr>
    </w:p>
    <w:p w14:paraId="4E80C264" w14:textId="77777777" w:rsidR="00BF0897" w:rsidRPr="00BF1518" w:rsidRDefault="00BF0897" w:rsidP="00BF1518">
      <w:pPr>
        <w:jc w:val="both"/>
        <w:rPr>
          <w:rFonts w:ascii="Times New Roman" w:hAnsi="Times New Roman" w:cs="Times New Roman"/>
          <w:b/>
          <w:bCs/>
          <w:sz w:val="28"/>
          <w:szCs w:val="28"/>
          <w:u w:val="single"/>
          <w:lang w:val="tr-TR"/>
        </w:rPr>
      </w:pPr>
    </w:p>
    <w:tbl>
      <w:tblPr>
        <w:tblStyle w:val="TableGrid"/>
        <w:tblW w:w="0" w:type="auto"/>
        <w:tblLook w:val="04A0" w:firstRow="1" w:lastRow="0" w:firstColumn="1" w:lastColumn="0" w:noHBand="0" w:noVBand="1"/>
      </w:tblPr>
      <w:tblGrid>
        <w:gridCol w:w="9010"/>
      </w:tblGrid>
      <w:tr w:rsidR="00BF0897" w:rsidRPr="00BF1518" w14:paraId="707A8863" w14:textId="77777777" w:rsidTr="00BF0897">
        <w:tc>
          <w:tcPr>
            <w:tcW w:w="9010" w:type="dxa"/>
          </w:tcPr>
          <w:p w14:paraId="3CAE678C" w14:textId="77777777" w:rsidR="00BF0897" w:rsidRPr="00BF1518" w:rsidRDefault="00BF0897" w:rsidP="00BF1518">
            <w:pPr>
              <w:jc w:val="both"/>
              <w:rPr>
                <w:rFonts w:ascii="Times New Roman" w:hAnsi="Times New Roman" w:cs="Times New Roman"/>
                <w:sz w:val="20"/>
                <w:szCs w:val="20"/>
                <w:lang w:val="tr-TR"/>
              </w:rPr>
            </w:pPr>
          </w:p>
          <w:p w14:paraId="09C72AF2" w14:textId="77777777" w:rsidR="00BF0897" w:rsidRPr="00BF1518" w:rsidRDefault="00BF0897" w:rsidP="00BF1518">
            <w:pPr>
              <w:jc w:val="both"/>
              <w:rPr>
                <w:rFonts w:ascii="Times New Roman" w:hAnsi="Times New Roman" w:cs="Times New Roman"/>
                <w:sz w:val="20"/>
                <w:szCs w:val="20"/>
                <w:lang w:val="tr-TR"/>
              </w:rPr>
            </w:pPr>
          </w:p>
          <w:p w14:paraId="38C74B86" w14:textId="5799DCC5" w:rsidR="00BF0897" w:rsidRPr="00534297" w:rsidRDefault="00BF0897" w:rsidP="00BF1518">
            <w:pPr>
              <w:jc w:val="both"/>
              <w:rPr>
                <w:rFonts w:ascii="Avenir Next" w:hAnsi="Avenir Next" w:cs="Times New Roman"/>
                <w:b/>
                <w:bCs/>
                <w:sz w:val="20"/>
                <w:szCs w:val="20"/>
                <w:lang w:val="tr-TR"/>
              </w:rPr>
            </w:pPr>
            <w:r w:rsidRPr="00534297">
              <w:rPr>
                <w:rFonts w:ascii="Avenir Next" w:hAnsi="Avenir Next" w:cs="Times New Roman"/>
                <w:b/>
                <w:bCs/>
                <w:sz w:val="20"/>
                <w:szCs w:val="20"/>
                <w:lang w:val="tr-TR"/>
              </w:rPr>
              <w:t xml:space="preserve">   </w:t>
            </w:r>
            <w:r w:rsidR="00534297" w:rsidRPr="00534297">
              <w:rPr>
                <w:rFonts w:ascii="Avenir Next" w:hAnsi="Avenir Next" w:cs="Times New Roman"/>
                <w:b/>
                <w:bCs/>
                <w:sz w:val="20"/>
                <w:szCs w:val="20"/>
                <w:lang w:val="tr-TR"/>
              </w:rPr>
              <w:t>Faaliyet</w:t>
            </w:r>
          </w:p>
          <w:p w14:paraId="50A923B4" w14:textId="77777777" w:rsidR="00BF0897" w:rsidRPr="00534297" w:rsidRDefault="00BF0897" w:rsidP="00BF1518">
            <w:pPr>
              <w:jc w:val="both"/>
              <w:rPr>
                <w:rFonts w:ascii="Avenir Next" w:hAnsi="Avenir Next" w:cs="Times New Roman"/>
                <w:sz w:val="20"/>
                <w:szCs w:val="20"/>
                <w:lang w:val="tr-TR"/>
              </w:rPr>
            </w:pPr>
          </w:p>
          <w:p w14:paraId="03CB89EF" w14:textId="77777777" w:rsidR="00BF0897" w:rsidRPr="00534297" w:rsidRDefault="00BF0897" w:rsidP="00BF1518">
            <w:pPr>
              <w:jc w:val="both"/>
              <w:rPr>
                <w:rFonts w:ascii="Avenir Next" w:hAnsi="Avenir Next" w:cs="Times New Roman"/>
                <w:sz w:val="20"/>
                <w:szCs w:val="20"/>
                <w:lang w:val="tr-TR"/>
              </w:rPr>
            </w:pPr>
            <w:r w:rsidRPr="00534297">
              <w:rPr>
                <w:rFonts w:ascii="Avenir Next" w:hAnsi="Avenir Next" w:cs="Times New Roman"/>
                <w:sz w:val="20"/>
                <w:szCs w:val="20"/>
                <w:lang w:val="tr-TR"/>
              </w:rPr>
              <w:t>Sadece BK’da tatil hizmeti sunan bir şirketi göz önüne alalım. Bütün harcamaları ve gelirleri pound olduğu için Columbus şirketi gibi aynı çeşit dalgalanmalardan etkilenmeyecektir.</w:t>
            </w:r>
          </w:p>
          <w:p w14:paraId="32774BA0" w14:textId="77777777" w:rsidR="00BF0897" w:rsidRPr="00534297" w:rsidRDefault="00BF0897" w:rsidP="00BF1518">
            <w:pPr>
              <w:jc w:val="both"/>
              <w:rPr>
                <w:rFonts w:ascii="Avenir Next" w:hAnsi="Avenir Next" w:cs="Times New Roman"/>
                <w:sz w:val="20"/>
                <w:szCs w:val="20"/>
                <w:lang w:val="tr-TR"/>
              </w:rPr>
            </w:pPr>
          </w:p>
          <w:p w14:paraId="259CFCA3" w14:textId="77777777" w:rsidR="00BF0897" w:rsidRPr="00534297" w:rsidRDefault="00BF0897" w:rsidP="00BF1518">
            <w:pPr>
              <w:jc w:val="both"/>
              <w:rPr>
                <w:rFonts w:ascii="Avenir Next" w:hAnsi="Avenir Next" w:cs="Times New Roman"/>
                <w:sz w:val="20"/>
                <w:szCs w:val="20"/>
                <w:lang w:val="tr-TR"/>
              </w:rPr>
            </w:pPr>
            <w:r w:rsidRPr="00534297">
              <w:rPr>
                <w:rFonts w:ascii="Avenir Next" w:hAnsi="Avenir Next" w:cs="Times New Roman"/>
                <w:sz w:val="20"/>
                <w:szCs w:val="20"/>
                <w:lang w:val="tr-TR"/>
              </w:rPr>
              <w:t>Ama döviz kuru riskinden etkilenir. Pound güçlü olduğunda bir BK tatil şirketine olan olası etkisi nedir?</w:t>
            </w:r>
          </w:p>
          <w:p w14:paraId="1294C5F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c>
      </w:tr>
    </w:tbl>
    <w:p w14:paraId="27CF3600" w14:textId="77777777" w:rsidR="00BF0897" w:rsidRPr="00BF1518" w:rsidRDefault="00BF0897" w:rsidP="00BF1518">
      <w:pPr>
        <w:jc w:val="both"/>
        <w:rPr>
          <w:rFonts w:ascii="Times New Roman" w:hAnsi="Times New Roman" w:cs="Times New Roman"/>
          <w:sz w:val="20"/>
          <w:szCs w:val="20"/>
          <w:lang w:val="tr-TR"/>
        </w:rPr>
      </w:pPr>
    </w:p>
    <w:p w14:paraId="5357778A" w14:textId="77777777" w:rsidR="00BF0897" w:rsidRPr="00BF1518" w:rsidRDefault="00BF0897" w:rsidP="00BF1518">
      <w:pPr>
        <w:jc w:val="both"/>
        <w:rPr>
          <w:rFonts w:ascii="Times New Roman" w:hAnsi="Times New Roman" w:cs="Times New Roman"/>
          <w:lang w:val="tr-TR"/>
        </w:rPr>
      </w:pPr>
    </w:p>
    <w:p w14:paraId="5D91C54B" w14:textId="5C92940B" w:rsidR="00BF0897" w:rsidRPr="007073D7" w:rsidRDefault="00BF0897" w:rsidP="00BF1518">
      <w:pPr>
        <w:jc w:val="both"/>
        <w:rPr>
          <w:rFonts w:ascii="Avenir Next" w:hAnsi="Avenir Next" w:cs="Times New Roman"/>
          <w:b/>
          <w:bCs/>
          <w:i/>
          <w:iCs/>
          <w:lang w:val="tr-TR"/>
        </w:rPr>
      </w:pPr>
      <w:r w:rsidRPr="007073D7">
        <w:rPr>
          <w:rFonts w:ascii="Avenir Next" w:hAnsi="Avenir Next" w:cs="Times New Roman"/>
          <w:b/>
          <w:bCs/>
          <w:i/>
          <w:iCs/>
          <w:lang w:val="tr-TR"/>
        </w:rPr>
        <w:t xml:space="preserve">Destek </w:t>
      </w:r>
    </w:p>
    <w:p w14:paraId="3C4AB81F" w14:textId="77777777" w:rsidR="00BF0897" w:rsidRPr="007073D7" w:rsidRDefault="00BF0897" w:rsidP="00BF1518">
      <w:pPr>
        <w:jc w:val="both"/>
        <w:rPr>
          <w:rFonts w:ascii="Times New Roman" w:hAnsi="Times New Roman" w:cs="Times New Roman"/>
          <w:sz w:val="20"/>
          <w:szCs w:val="20"/>
          <w:lang w:val="tr-TR"/>
        </w:rPr>
      </w:pPr>
    </w:p>
    <w:p w14:paraId="4AF676DC" w14:textId="3A77A584" w:rsidR="00534297" w:rsidRPr="007073D7" w:rsidRDefault="00BF0897" w:rsidP="00534297">
      <w:pPr>
        <w:jc w:val="both"/>
        <w:rPr>
          <w:rFonts w:ascii="Times New Roman" w:hAnsi="Times New Roman" w:cs="Times New Roman"/>
          <w:i/>
          <w:iCs/>
          <w:sz w:val="20"/>
          <w:szCs w:val="20"/>
          <w:lang w:val="tr-TR"/>
        </w:rPr>
      </w:pPr>
      <w:r w:rsidRPr="007073D7">
        <w:rPr>
          <w:rFonts w:ascii="Times New Roman" w:hAnsi="Times New Roman" w:cs="Times New Roman"/>
          <w:i/>
          <w:iCs/>
          <w:sz w:val="20"/>
          <w:szCs w:val="20"/>
          <w:lang w:val="tr-TR"/>
        </w:rPr>
        <w:t xml:space="preserve">Eğer Pound güçlü olur ise BK içinde yapılacak tatiller daha pahalı, yurtdışında tatiller ise daha ucuz olur. Sadece İngiliz tatilciler büyük bir ihtimal ile yurtdışına tatile gitmezler yabancı turistler de BK’nın çok pahalı </w:t>
      </w:r>
      <w:r w:rsidR="00534297" w:rsidRPr="007073D7">
        <w:rPr>
          <w:rFonts w:ascii="Times New Roman" w:hAnsi="Times New Roman" w:cs="Times New Roman"/>
          <w:i/>
          <w:iCs/>
          <w:sz w:val="20"/>
          <w:szCs w:val="20"/>
          <w:lang w:val="tr-TR"/>
        </w:rPr>
        <w:t>bularak</w:t>
      </w:r>
      <w:r w:rsidRPr="007073D7">
        <w:rPr>
          <w:rFonts w:ascii="Times New Roman" w:hAnsi="Times New Roman" w:cs="Times New Roman"/>
          <w:i/>
          <w:iCs/>
          <w:sz w:val="20"/>
          <w:szCs w:val="20"/>
          <w:lang w:val="tr-TR"/>
        </w:rPr>
        <w:t xml:space="preserve"> başka bir ülkeye gitmeye karar verirler.</w:t>
      </w:r>
    </w:p>
    <w:p w14:paraId="198649FE" w14:textId="44B766FB" w:rsidR="00BF0897" w:rsidRPr="007073D7" w:rsidRDefault="00BF0897" w:rsidP="00534297">
      <w:pPr>
        <w:jc w:val="both"/>
        <w:rPr>
          <w:rFonts w:ascii="Times New Roman" w:hAnsi="Times New Roman" w:cs="Times New Roman"/>
          <w:i/>
          <w:iCs/>
          <w:sz w:val="20"/>
          <w:szCs w:val="20"/>
          <w:lang w:val="tr-TR"/>
        </w:rPr>
      </w:pPr>
      <w:r w:rsidRPr="007073D7">
        <w:rPr>
          <w:rFonts w:ascii="Times New Roman" w:hAnsi="Times New Roman" w:cs="Times New Roman"/>
          <w:i/>
          <w:iCs/>
          <w:sz w:val="20"/>
          <w:szCs w:val="20"/>
          <w:lang w:val="tr-TR"/>
        </w:rPr>
        <w:t xml:space="preserve"> </w:t>
      </w:r>
    </w:p>
    <w:p w14:paraId="4FD148C0" w14:textId="77777777" w:rsidR="00BF0897" w:rsidRPr="00BF1518" w:rsidRDefault="00BF0897" w:rsidP="00BF1518">
      <w:pPr>
        <w:jc w:val="both"/>
        <w:rPr>
          <w:rFonts w:ascii="Times New Roman" w:hAnsi="Times New Roman" w:cs="Times New Roman"/>
          <w:i/>
          <w:iCs/>
          <w:sz w:val="20"/>
          <w:szCs w:val="20"/>
          <w:lang w:val="tr-TR"/>
        </w:rPr>
      </w:pPr>
    </w:p>
    <w:p w14:paraId="2AE0BF6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döviz kuru riskinin bir örneğidir ama biz bunu ekonomik risk olarak isimlendiririz. Buna Bölüm 8’de daha ayrıntılı olarak bakacağız.</w:t>
      </w:r>
    </w:p>
    <w:p w14:paraId="0B1C6BA1" w14:textId="77777777" w:rsidR="00BF0897" w:rsidRPr="00BF1518" w:rsidRDefault="00BF0897" w:rsidP="00BF1518">
      <w:pPr>
        <w:jc w:val="both"/>
        <w:rPr>
          <w:rFonts w:ascii="Times New Roman" w:hAnsi="Times New Roman" w:cs="Times New Roman"/>
          <w:i/>
          <w:iCs/>
          <w:sz w:val="20"/>
          <w:szCs w:val="20"/>
          <w:lang w:val="tr-TR"/>
        </w:rPr>
      </w:pPr>
    </w:p>
    <w:p w14:paraId="5C59A759" w14:textId="77777777" w:rsidR="00BF0897" w:rsidRPr="00BF1518" w:rsidRDefault="00BF0897" w:rsidP="00BF1518">
      <w:pPr>
        <w:jc w:val="both"/>
        <w:rPr>
          <w:rFonts w:ascii="Times New Roman" w:hAnsi="Times New Roman" w:cs="Times New Roman"/>
          <w:sz w:val="20"/>
          <w:szCs w:val="20"/>
          <w:lang w:val="tr-TR"/>
        </w:rPr>
      </w:pPr>
    </w:p>
    <w:p w14:paraId="7675F372" w14:textId="77777777" w:rsidR="00BF0897" w:rsidRPr="00BF1518" w:rsidRDefault="00BF0897" w:rsidP="00BF1518">
      <w:pPr>
        <w:jc w:val="both"/>
        <w:rPr>
          <w:rFonts w:ascii="Times New Roman" w:hAnsi="Times New Roman" w:cs="Times New Roman"/>
          <w:b/>
          <w:bCs/>
          <w:sz w:val="28"/>
          <w:szCs w:val="28"/>
          <w:u w:val="single"/>
          <w:lang w:val="tr-TR"/>
        </w:rPr>
      </w:pPr>
    </w:p>
    <w:p w14:paraId="26094EC2"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IMF AREAR 2014</w:t>
      </w:r>
    </w:p>
    <w:p w14:paraId="4E1F2325" w14:textId="77777777" w:rsidR="00BF0897" w:rsidRPr="00BF1518" w:rsidRDefault="00BF0897" w:rsidP="00BF1518">
      <w:pPr>
        <w:jc w:val="both"/>
        <w:rPr>
          <w:rFonts w:ascii="Times New Roman" w:hAnsi="Times New Roman" w:cs="Times New Roman"/>
          <w:b/>
          <w:bCs/>
          <w:sz w:val="20"/>
          <w:szCs w:val="20"/>
          <w:u w:val="single"/>
          <w:lang w:val="tr-TR"/>
        </w:rPr>
      </w:pPr>
    </w:p>
    <w:p w14:paraId="1B9424E6" w14:textId="77777777" w:rsidR="00BF0897" w:rsidRPr="00BF1518" w:rsidRDefault="00BF0897" w:rsidP="00BF1518">
      <w:pPr>
        <w:jc w:val="both"/>
        <w:rPr>
          <w:rFonts w:ascii="Times New Roman" w:hAnsi="Times New Roman" w:cs="Times New Roman"/>
          <w:b/>
          <w:bCs/>
          <w:sz w:val="20"/>
          <w:szCs w:val="20"/>
          <w:u w:val="single"/>
          <w:lang w:val="tr-TR"/>
        </w:rPr>
      </w:pPr>
    </w:p>
    <w:p w14:paraId="1D5858F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IMF tarafından her yıl </w:t>
      </w:r>
      <w:r w:rsidRPr="00BF1518">
        <w:rPr>
          <w:rFonts w:ascii="Times New Roman" w:hAnsi="Times New Roman" w:cs="Times New Roman"/>
          <w:b/>
          <w:bCs/>
          <w:i/>
          <w:iCs/>
          <w:sz w:val="20"/>
          <w:szCs w:val="20"/>
          <w:lang w:val="tr-TR"/>
        </w:rPr>
        <w:t>“Annual Report on Exchange Arrangements and Exchange Restrictions”</w:t>
      </w:r>
      <w:r w:rsidRPr="00BF1518">
        <w:rPr>
          <w:rFonts w:ascii="Times New Roman" w:hAnsi="Times New Roman" w:cs="Times New Roman"/>
          <w:b/>
          <w:bCs/>
          <w:sz w:val="20"/>
          <w:szCs w:val="20"/>
          <w:lang w:val="tr-TR"/>
        </w:rPr>
        <w:t xml:space="preserve"> </w:t>
      </w:r>
      <w:r w:rsidRPr="00BF1518">
        <w:rPr>
          <w:rFonts w:ascii="Times New Roman" w:hAnsi="Times New Roman" w:cs="Times New Roman"/>
          <w:sz w:val="20"/>
          <w:szCs w:val="20"/>
          <w:lang w:val="tr-TR"/>
        </w:rPr>
        <w:t xml:space="preserve">yayınlanır. Bunlar IMF internet sitesinden bulunabilir ve bunu okumak ilginç olabilir. </w:t>
      </w:r>
      <w:r w:rsidRPr="00BF1518">
        <w:rPr>
          <w:rStyle w:val="FootnoteReference"/>
          <w:rFonts w:ascii="Times New Roman" w:hAnsi="Times New Roman" w:cs="Times New Roman"/>
          <w:sz w:val="20"/>
          <w:szCs w:val="20"/>
          <w:lang w:val="tr-TR"/>
        </w:rPr>
        <w:footnoteReference w:id="30"/>
      </w:r>
    </w:p>
    <w:p w14:paraId="61597AD4" w14:textId="77777777" w:rsidR="00BF0897" w:rsidRPr="00BF1518" w:rsidRDefault="00BF0897" w:rsidP="00BF1518">
      <w:pPr>
        <w:jc w:val="both"/>
        <w:rPr>
          <w:rFonts w:ascii="Times New Roman" w:hAnsi="Times New Roman" w:cs="Times New Roman"/>
          <w:sz w:val="20"/>
          <w:szCs w:val="20"/>
          <w:lang w:val="tr-TR"/>
        </w:rPr>
      </w:pPr>
    </w:p>
    <w:p w14:paraId="40CA105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IMF, 2014 Raporunda aşağıdaki kur sistemlerini belirlemiştir.</w:t>
      </w:r>
    </w:p>
    <w:p w14:paraId="22E11CEA" w14:textId="77777777" w:rsidR="00BF0897" w:rsidRPr="00BF1518" w:rsidRDefault="00BF0897" w:rsidP="00BF1518">
      <w:pPr>
        <w:jc w:val="both"/>
        <w:rPr>
          <w:rFonts w:ascii="Times New Roman" w:hAnsi="Times New Roman" w:cs="Times New Roman"/>
          <w:sz w:val="20"/>
          <w:szCs w:val="20"/>
          <w:lang w:val="tr-TR"/>
        </w:rPr>
      </w:pPr>
    </w:p>
    <w:p w14:paraId="311F11E7" w14:textId="77777777" w:rsidR="00BF0897" w:rsidRPr="00BF1518" w:rsidRDefault="00BF0897" w:rsidP="00BF1518">
      <w:pPr>
        <w:jc w:val="both"/>
        <w:rPr>
          <w:rFonts w:ascii="Times New Roman" w:hAnsi="Times New Roman" w:cs="Times New Roman"/>
          <w:sz w:val="20"/>
          <w:szCs w:val="20"/>
          <w:lang w:val="tr-TR"/>
        </w:rPr>
      </w:pPr>
    </w:p>
    <w:p w14:paraId="0FFE9D0B"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Bağlı olanlar (Pegs)</w:t>
      </w:r>
    </w:p>
    <w:p w14:paraId="35DB6578" w14:textId="77777777" w:rsidR="00BF0897" w:rsidRPr="00BF1518" w:rsidRDefault="00BF0897" w:rsidP="00BF1518">
      <w:pPr>
        <w:jc w:val="both"/>
        <w:rPr>
          <w:rFonts w:ascii="Times New Roman" w:hAnsi="Times New Roman" w:cs="Times New Roman"/>
          <w:sz w:val="20"/>
          <w:szCs w:val="20"/>
          <w:lang w:val="tr-TR"/>
        </w:rPr>
      </w:pPr>
    </w:p>
    <w:p w14:paraId="3CD0887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bağlı kur sistemi </w:t>
      </w:r>
      <w:r w:rsidRPr="00BF1518">
        <w:rPr>
          <w:rFonts w:ascii="Times New Roman" w:hAnsi="Times New Roman" w:cs="Times New Roman"/>
          <w:b/>
          <w:bCs/>
          <w:i/>
          <w:iCs/>
          <w:sz w:val="20"/>
          <w:szCs w:val="20"/>
          <w:lang w:val="tr-TR"/>
        </w:rPr>
        <w:t>(pegged exchange rate system</w:t>
      </w:r>
      <w:r w:rsidRPr="00BF1518">
        <w:rPr>
          <w:rFonts w:ascii="Times New Roman" w:hAnsi="Times New Roman" w:cs="Times New Roman"/>
          <w:sz w:val="20"/>
          <w:szCs w:val="20"/>
          <w:lang w:val="tr-TR"/>
        </w:rPr>
        <w:t>) katı bağlılılık veya yumuşak bağlılık şeklinde olabilir.</w:t>
      </w:r>
    </w:p>
    <w:p w14:paraId="270FBE82" w14:textId="77777777" w:rsidR="00BF0897" w:rsidRPr="00BF1518" w:rsidRDefault="00BF0897" w:rsidP="00BF1518">
      <w:pPr>
        <w:jc w:val="both"/>
        <w:rPr>
          <w:rFonts w:ascii="Times New Roman" w:hAnsi="Times New Roman" w:cs="Times New Roman"/>
          <w:sz w:val="20"/>
          <w:szCs w:val="20"/>
          <w:lang w:val="tr-TR"/>
        </w:rPr>
      </w:pPr>
    </w:p>
    <w:p w14:paraId="220C381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Katı bağlılık (Hard peg)</w:t>
      </w:r>
      <w:r w:rsidRPr="00BF1518">
        <w:rPr>
          <w:rFonts w:ascii="Times New Roman" w:hAnsi="Times New Roman" w:cs="Times New Roman"/>
          <w:sz w:val="20"/>
          <w:szCs w:val="20"/>
          <w:lang w:val="tr-TR"/>
        </w:rPr>
        <w:t xml:space="preserve"> sistemi bir başka ülkenin parasının veya para kurulu (currency board)  anlaşması parasının kullanılmasıdır.</w:t>
      </w:r>
    </w:p>
    <w:p w14:paraId="49D0093E" w14:textId="77777777" w:rsidR="00BF0897" w:rsidRPr="00BF1518" w:rsidRDefault="00BF0897" w:rsidP="00BF1518">
      <w:pPr>
        <w:jc w:val="both"/>
        <w:rPr>
          <w:rFonts w:ascii="Times New Roman" w:hAnsi="Times New Roman" w:cs="Times New Roman"/>
          <w:sz w:val="20"/>
          <w:szCs w:val="20"/>
          <w:lang w:val="tr-TR"/>
        </w:rPr>
      </w:pPr>
    </w:p>
    <w:p w14:paraId="4CFF6F4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Yumuşak bağlılık (Soft peg)</w:t>
      </w:r>
      <w:r w:rsidRPr="00BF1518">
        <w:rPr>
          <w:rFonts w:ascii="Times New Roman" w:hAnsi="Times New Roman" w:cs="Times New Roman"/>
          <w:sz w:val="20"/>
          <w:szCs w:val="20"/>
          <w:lang w:val="tr-TR"/>
        </w:rPr>
        <w:t xml:space="preserve"> sistemi ise </w:t>
      </w:r>
      <w:r w:rsidRPr="00BF1518">
        <w:rPr>
          <w:rFonts w:ascii="Times New Roman" w:hAnsi="Times New Roman" w:cs="Times New Roman"/>
          <w:b/>
          <w:bCs/>
          <w:i/>
          <w:iCs/>
          <w:sz w:val="20"/>
          <w:szCs w:val="20"/>
          <w:lang w:val="tr-TR"/>
        </w:rPr>
        <w:t>geleneksel bağlılık (conventional peg), yatay bant veya aralık (horizontal band), istikrar anlaşması (stabilizing arrangement), veya sürüklenen bağlılık (crawling peg)</w:t>
      </w:r>
      <w:r w:rsidRPr="00BF1518">
        <w:rPr>
          <w:rStyle w:val="FootnoteReference"/>
          <w:rFonts w:ascii="Times New Roman" w:hAnsi="Times New Roman" w:cs="Times New Roman"/>
          <w:b/>
          <w:bCs/>
          <w:i/>
          <w:iCs/>
          <w:sz w:val="20"/>
          <w:szCs w:val="20"/>
          <w:lang w:val="tr-TR"/>
        </w:rPr>
        <w:footnoteReference w:id="31"/>
      </w:r>
      <w:r w:rsidRPr="00BF1518">
        <w:rPr>
          <w:rFonts w:ascii="Times New Roman" w:hAnsi="Times New Roman" w:cs="Times New Roman"/>
          <w:sz w:val="20"/>
          <w:szCs w:val="20"/>
          <w:lang w:val="tr-TR"/>
        </w:rPr>
        <w:t xml:space="preserve"> biçiminde olabilir. Uygulamada, geleneksel bağlılık ve istikrar anlaşmaları yaygın biçimde kullanılırken çok az sayıda ülke yatay bant veya sürüklenen bağlılık sistemlerini kullanmaktadır. </w:t>
      </w:r>
    </w:p>
    <w:p w14:paraId="7E5CFC3D" w14:textId="77777777" w:rsidR="00BF0897" w:rsidRPr="00BF1518" w:rsidRDefault="00BF0897" w:rsidP="00BF1518">
      <w:pPr>
        <w:ind w:firstLine="720"/>
        <w:jc w:val="both"/>
        <w:rPr>
          <w:rFonts w:ascii="Times New Roman" w:hAnsi="Times New Roman" w:cs="Times New Roman"/>
          <w:sz w:val="20"/>
          <w:szCs w:val="20"/>
          <w:lang w:val="tr-TR"/>
        </w:rPr>
      </w:pPr>
    </w:p>
    <w:p w14:paraId="50459D41" w14:textId="77777777" w:rsidR="00BF0897" w:rsidRPr="00BF1518" w:rsidRDefault="00BF0897" w:rsidP="00BF1518">
      <w:pPr>
        <w:ind w:firstLine="720"/>
        <w:jc w:val="both"/>
        <w:rPr>
          <w:rFonts w:ascii="Times New Roman" w:hAnsi="Times New Roman" w:cs="Times New Roman"/>
          <w:sz w:val="20"/>
          <w:szCs w:val="20"/>
          <w:lang w:val="tr-TR"/>
        </w:rPr>
      </w:pPr>
    </w:p>
    <w:p w14:paraId="19AEB270"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Dalgalanma (Floating)</w:t>
      </w:r>
    </w:p>
    <w:p w14:paraId="5E0034C6" w14:textId="77777777" w:rsidR="00BF0897" w:rsidRPr="00BF1518" w:rsidRDefault="00BF0897" w:rsidP="00BF1518">
      <w:pPr>
        <w:ind w:firstLine="720"/>
        <w:jc w:val="both"/>
        <w:rPr>
          <w:rFonts w:ascii="Times New Roman" w:hAnsi="Times New Roman" w:cs="Times New Roman"/>
          <w:sz w:val="20"/>
          <w:szCs w:val="20"/>
          <w:lang w:val="tr-TR"/>
        </w:rPr>
      </w:pPr>
    </w:p>
    <w:p w14:paraId="48F571B6" w14:textId="08A11A7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Dalgalı sistemler (floating systems)</w:t>
      </w:r>
      <w:r w:rsidRPr="00BF1518">
        <w:rPr>
          <w:rFonts w:ascii="Times New Roman" w:hAnsi="Times New Roman" w:cs="Times New Roman"/>
          <w:sz w:val="20"/>
          <w:szCs w:val="20"/>
          <w:lang w:val="tr-TR"/>
        </w:rPr>
        <w:t xml:space="preserve"> hükümetler tarafından piyasalara müdahale ederek yönetilebilirler. Müdahaleler genellikle bir hedef kuru gerçekleştirmekten ziyade döviz kurlarında istikrarı sağlama amacıyla yapılırlar. Ya da kurlar bağımsız olabilirler, bu durum döviz kurlarının belirlenmesinin piyasalara bırakıldığı </w:t>
      </w:r>
      <w:r w:rsidRPr="00BF1518">
        <w:rPr>
          <w:rFonts w:ascii="Times New Roman" w:hAnsi="Times New Roman" w:cs="Times New Roman"/>
          <w:b/>
          <w:bCs/>
          <w:i/>
          <w:iCs/>
          <w:sz w:val="20"/>
          <w:szCs w:val="20"/>
          <w:lang w:val="tr-TR"/>
        </w:rPr>
        <w:t>“serbest dalgalanma” (freely floating</w:t>
      </w:r>
      <w:r w:rsidRPr="00BF1518">
        <w:rPr>
          <w:rFonts w:ascii="Times New Roman" w:hAnsi="Times New Roman" w:cs="Times New Roman"/>
          <w:sz w:val="20"/>
          <w:szCs w:val="20"/>
          <w:lang w:val="tr-TR"/>
        </w:rPr>
        <w:t xml:space="preserve">) olarak isimlendirilir. Bu ise arz ve talep kanunu tarafından gerçekleştirilir. Bu nedenle, insanlar bir parayı satmak isterler ise arz artar ve paranın değeri düşer iken eğer insanlar bir parayı almak isterler ise talep yukarıya doğru çıkar ve paranın değeri yükselir. </w:t>
      </w:r>
    </w:p>
    <w:p w14:paraId="0B182E89" w14:textId="77777777" w:rsidR="00BF0897" w:rsidRPr="00BF1518" w:rsidRDefault="00BF0897" w:rsidP="00BF1518">
      <w:pPr>
        <w:ind w:firstLine="720"/>
        <w:jc w:val="both"/>
        <w:rPr>
          <w:rFonts w:ascii="Times New Roman" w:hAnsi="Times New Roman" w:cs="Times New Roman"/>
          <w:sz w:val="20"/>
          <w:szCs w:val="20"/>
          <w:lang w:val="tr-TR"/>
        </w:rPr>
      </w:pPr>
    </w:p>
    <w:p w14:paraId="39BDE1F6"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Yönetilen (managed) sistem</w:t>
      </w:r>
    </w:p>
    <w:p w14:paraId="449269F1" w14:textId="77777777" w:rsidR="00BF0897" w:rsidRPr="00BF1518" w:rsidRDefault="00BF0897" w:rsidP="00BF1518">
      <w:pPr>
        <w:jc w:val="both"/>
        <w:rPr>
          <w:rFonts w:ascii="Times New Roman" w:hAnsi="Times New Roman" w:cs="Times New Roman"/>
          <w:sz w:val="20"/>
          <w:szCs w:val="20"/>
          <w:lang w:val="tr-TR"/>
        </w:rPr>
      </w:pPr>
    </w:p>
    <w:p w14:paraId="3FF718A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Döviz kuru sistemini yönetmek için dizayn edilmiş olan çok sayıda başka sistem vardır. IMF Raporu, daha istikrarlı kambiyo kuru sistemlerine, özellikle de yumuşak bağlılık sistemlerine doğru bir yönelim olduğunu bulmuştur. </w:t>
      </w:r>
    </w:p>
    <w:p w14:paraId="05794078" w14:textId="77777777" w:rsidR="00BF0897" w:rsidRPr="00BF1518" w:rsidRDefault="00BF0897" w:rsidP="00BF1518">
      <w:pPr>
        <w:jc w:val="both"/>
        <w:rPr>
          <w:rFonts w:ascii="Times New Roman" w:hAnsi="Times New Roman" w:cs="Times New Roman"/>
          <w:sz w:val="20"/>
          <w:szCs w:val="20"/>
          <w:lang w:val="tr-TR"/>
        </w:rPr>
      </w:pPr>
    </w:p>
    <w:p w14:paraId="17AAFCDC" w14:textId="33D1632A"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Geçmişte odaklanma daha çok döv</w:t>
      </w:r>
      <w:r w:rsidR="001F7FCA">
        <w:rPr>
          <w:rFonts w:ascii="Times New Roman" w:hAnsi="Times New Roman" w:cs="Times New Roman"/>
          <w:sz w:val="20"/>
          <w:szCs w:val="20"/>
          <w:lang w:val="tr-TR"/>
        </w:rPr>
        <w:t>iz</w:t>
      </w:r>
      <w:r w:rsidRPr="00BF1518">
        <w:rPr>
          <w:rFonts w:ascii="Times New Roman" w:hAnsi="Times New Roman" w:cs="Times New Roman"/>
          <w:sz w:val="20"/>
          <w:szCs w:val="20"/>
          <w:lang w:val="tr-TR"/>
        </w:rPr>
        <w:t xml:space="preserve"> kurları üzerine iken para politikalarını belirlerken ülkelerin çoğu </w:t>
      </w:r>
      <w:r w:rsidR="001F7FCA">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 kadar diğer faktörleri de göz önüne almaktadırlar. </w:t>
      </w:r>
    </w:p>
    <w:p w14:paraId="15B33F6B" w14:textId="77777777" w:rsidR="00BF0897" w:rsidRPr="00BF1518" w:rsidRDefault="00BF0897" w:rsidP="00BF1518">
      <w:pPr>
        <w:jc w:val="both"/>
        <w:rPr>
          <w:rFonts w:ascii="Times New Roman" w:hAnsi="Times New Roman" w:cs="Times New Roman"/>
          <w:sz w:val="20"/>
          <w:szCs w:val="20"/>
          <w:lang w:val="tr-TR"/>
        </w:rPr>
      </w:pPr>
    </w:p>
    <w:p w14:paraId="1894A7E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Genel olarak, daha fazla şeffaflık ve özellikle de sermaye akımlarında daha fazla finansal serbestleşmeye doğru bir yönelim vardır. </w:t>
      </w:r>
    </w:p>
    <w:p w14:paraId="19F99C43" w14:textId="77777777" w:rsidR="00BF0897" w:rsidRPr="00BF1518" w:rsidRDefault="00BF0897" w:rsidP="00BF1518">
      <w:pPr>
        <w:jc w:val="both"/>
        <w:rPr>
          <w:rFonts w:ascii="Times New Roman" w:hAnsi="Times New Roman" w:cs="Times New Roman"/>
          <w:sz w:val="20"/>
          <w:szCs w:val="20"/>
          <w:lang w:val="tr-TR"/>
        </w:rPr>
      </w:pPr>
    </w:p>
    <w:p w14:paraId="17EC864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Bu sistemlerin her birine kısaca bakacağız ancak daha çok geniş anlamda sabit ve dalgalı sistemler üzerine odaklanacağız.</w:t>
      </w:r>
    </w:p>
    <w:p w14:paraId="67E8977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61071D6C" w14:textId="77777777" w:rsidR="00BF0897" w:rsidRPr="00BF1518" w:rsidRDefault="00BF0897" w:rsidP="00BF1518">
      <w:pPr>
        <w:jc w:val="both"/>
        <w:rPr>
          <w:rFonts w:ascii="Times New Roman" w:hAnsi="Times New Roman" w:cs="Times New Roman"/>
          <w:b/>
          <w:bCs/>
          <w:sz w:val="28"/>
          <w:szCs w:val="28"/>
          <w:u w:val="single"/>
          <w:lang w:val="tr-TR"/>
        </w:rPr>
      </w:pPr>
    </w:p>
    <w:p w14:paraId="6900A1BB"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Sabit Döviz Kuru Sistemleri</w:t>
      </w:r>
    </w:p>
    <w:p w14:paraId="5849798B" w14:textId="77777777" w:rsidR="00BF0897" w:rsidRPr="00BF1518" w:rsidRDefault="00BF0897" w:rsidP="00BF1518">
      <w:pPr>
        <w:jc w:val="both"/>
        <w:rPr>
          <w:rFonts w:ascii="Times New Roman" w:hAnsi="Times New Roman" w:cs="Times New Roman"/>
          <w:b/>
          <w:bCs/>
          <w:sz w:val="28"/>
          <w:szCs w:val="28"/>
          <w:u w:val="single"/>
          <w:lang w:val="tr-TR"/>
        </w:rPr>
      </w:pPr>
    </w:p>
    <w:p w14:paraId="15C8B7F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Bunlar aynı zamanda bağlı kur sistemleri (pegged rate systems) olarak da isimlendirilirler. Bu sistemler, hükümetin döviz kuru politikasını değiştiremediği </w:t>
      </w:r>
      <w:r w:rsidRPr="001F7FCA">
        <w:rPr>
          <w:rFonts w:ascii="Times New Roman" w:hAnsi="Times New Roman" w:cs="Times New Roman"/>
          <w:b/>
          <w:bCs/>
          <w:i/>
          <w:iCs/>
          <w:sz w:val="20"/>
          <w:szCs w:val="20"/>
          <w:lang w:val="tr-TR"/>
        </w:rPr>
        <w:t>katı bağlılık (hard peg)</w:t>
      </w:r>
      <w:r w:rsidRPr="00BF1518">
        <w:rPr>
          <w:rFonts w:ascii="Times New Roman" w:hAnsi="Times New Roman" w:cs="Times New Roman"/>
          <w:sz w:val="20"/>
          <w:szCs w:val="20"/>
          <w:lang w:val="tr-TR"/>
        </w:rPr>
        <w:t xml:space="preserve"> biçiminde olabileceği gibi hükümetin veya ona bağlı kurumların doğrudan kontrolü altında olan </w:t>
      </w:r>
      <w:r w:rsidRPr="001F7FCA">
        <w:rPr>
          <w:rFonts w:ascii="Times New Roman" w:hAnsi="Times New Roman" w:cs="Times New Roman"/>
          <w:b/>
          <w:bCs/>
          <w:i/>
          <w:iCs/>
          <w:sz w:val="20"/>
          <w:szCs w:val="20"/>
          <w:lang w:val="tr-TR"/>
        </w:rPr>
        <w:t>yumuşak bağlılık (soft peg)</w:t>
      </w:r>
      <w:r w:rsidRPr="00BF1518">
        <w:rPr>
          <w:rFonts w:ascii="Times New Roman" w:hAnsi="Times New Roman" w:cs="Times New Roman"/>
          <w:sz w:val="20"/>
          <w:szCs w:val="20"/>
          <w:lang w:val="tr-TR"/>
        </w:rPr>
        <w:t xml:space="preserve"> biçiminde de olabilir.</w:t>
      </w:r>
    </w:p>
    <w:p w14:paraId="50456859" w14:textId="77777777" w:rsidR="00BF0897" w:rsidRPr="00BF1518" w:rsidRDefault="00BF0897" w:rsidP="00BF1518">
      <w:pPr>
        <w:jc w:val="both"/>
        <w:rPr>
          <w:rFonts w:ascii="Times New Roman" w:hAnsi="Times New Roman" w:cs="Times New Roman"/>
          <w:sz w:val="20"/>
          <w:szCs w:val="20"/>
          <w:lang w:val="tr-TR"/>
        </w:rPr>
      </w:pPr>
    </w:p>
    <w:p w14:paraId="11C1095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Sabit döviz kuru sisteminde veya geleneksel bağlı (conventional peg) sistemde bir ülkenin hükümeti parasını başka bir ülkenin parasına, çoğunlukla da önemli bir paraya, özellikle de dünyanın rezerv parası olan ABD Doları gibi bir paraya bağlar veya ona karşı sabitler. Alternatif olarak, paralardan oluşan bir sepete karşı da bağlama yapılabilir. </w:t>
      </w:r>
    </w:p>
    <w:p w14:paraId="358FC40B" w14:textId="77777777" w:rsidR="00BF0897" w:rsidRPr="00BF1518" w:rsidRDefault="00BF0897" w:rsidP="00BF1518">
      <w:pPr>
        <w:jc w:val="both"/>
        <w:rPr>
          <w:rFonts w:ascii="Times New Roman" w:hAnsi="Times New Roman" w:cs="Times New Roman"/>
          <w:sz w:val="20"/>
          <w:szCs w:val="20"/>
          <w:lang w:val="tr-TR"/>
        </w:rPr>
      </w:pPr>
    </w:p>
    <w:p w14:paraId="67609C61" w14:textId="7149706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Kur bir defa sabitlenince kamuya açıklanacaktır ve hükümet ise açıklanan kurdan para değişimini taahhüt etmiş olur. Hükümet, döviz kurunu korumak için zorunlu adımları atmaya gereksinim duyacaktır. Örneğin, eğer ulusal para bağlandığı paraya karşı devalüe edilme baskısı altında ise hükümet kendi parasına olan talebi artırmak için yabancı pazarlarda kendi parasını satın almalıdır. Bu yapılır ise, hükümet kendi parasını satın almak için yabancı para rezervlerini kullanma gereksinimi olacaktır. Aynı şekilde, eğer para değer kazanma riski altında ise, kendi parasının arzını artırmak için döviz piyasalarında kendi parasını satmak isteyecektir. Uygulamada bu muhtemelen başarılı bir strateji olmayacaktır: Bu nedenle hükümet faiz oranlarını artırarak veya düşürerek kendi parasına sahip ol</w:t>
      </w:r>
      <w:r w:rsidR="001F7FCA">
        <w:rPr>
          <w:rFonts w:ascii="Times New Roman" w:hAnsi="Times New Roman" w:cs="Times New Roman"/>
          <w:sz w:val="20"/>
          <w:szCs w:val="20"/>
          <w:lang w:val="tr-TR"/>
        </w:rPr>
        <w:t xml:space="preserve">ma </w:t>
      </w:r>
      <w:r w:rsidRPr="00BF1518">
        <w:rPr>
          <w:rFonts w:ascii="Times New Roman" w:hAnsi="Times New Roman" w:cs="Times New Roman"/>
          <w:sz w:val="20"/>
          <w:szCs w:val="20"/>
          <w:lang w:val="tr-TR"/>
        </w:rPr>
        <w:t xml:space="preserve">talebini artırma veya azalmayı seçecektir. </w:t>
      </w:r>
    </w:p>
    <w:p w14:paraId="005C32E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6C19461E" w14:textId="77777777" w:rsidR="00BF0897" w:rsidRPr="00BF1518" w:rsidRDefault="00BF0897" w:rsidP="00BF1518">
      <w:pPr>
        <w:jc w:val="both"/>
        <w:rPr>
          <w:rFonts w:ascii="Times New Roman" w:hAnsi="Times New Roman" w:cs="Times New Roman"/>
          <w:sz w:val="20"/>
          <w:szCs w:val="20"/>
          <w:lang w:val="tr-TR"/>
        </w:rPr>
      </w:pPr>
    </w:p>
    <w:p w14:paraId="20A3DF51"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Katı bağlılık (Hard peg)</w:t>
      </w:r>
    </w:p>
    <w:p w14:paraId="49BAF660" w14:textId="77777777" w:rsidR="00BF0897" w:rsidRPr="00BF1518" w:rsidRDefault="00BF0897" w:rsidP="00BF1518">
      <w:pPr>
        <w:ind w:firstLine="720"/>
        <w:jc w:val="both"/>
        <w:rPr>
          <w:rFonts w:ascii="Times New Roman" w:hAnsi="Times New Roman" w:cs="Times New Roman"/>
          <w:sz w:val="20"/>
          <w:szCs w:val="20"/>
          <w:lang w:val="tr-TR"/>
        </w:rPr>
      </w:pPr>
    </w:p>
    <w:p w14:paraId="248A9373" w14:textId="341EEAC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Katı bağlama</w:t>
      </w:r>
      <w:r w:rsidR="00A623F5">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bir hükümete </w:t>
      </w:r>
      <w:r w:rsidR="00A623F5">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politikasına müdahale etme olanağı vermez. Ülke bir başka ülkenin parasını kullanabileceği gibi hükümetten bağımsız olan ve rolü sabit kuru muhafaza edebilmek için sabit kur üzerinden dövizi alma ve satma olan bir para kurulunu (currency board) kullanabilir.  Para kurulu olan bir ülke, amacını gerçekleştirebilmek için yüksek döviz rezervlerine gereksinim duyacaktır. </w:t>
      </w:r>
    </w:p>
    <w:p w14:paraId="73475CB2" w14:textId="77777777" w:rsidR="00BF0897" w:rsidRPr="00BF1518" w:rsidRDefault="00BF0897" w:rsidP="00BF1518">
      <w:pPr>
        <w:ind w:firstLine="720"/>
        <w:jc w:val="both"/>
        <w:rPr>
          <w:rFonts w:ascii="Times New Roman" w:hAnsi="Times New Roman" w:cs="Times New Roman"/>
          <w:sz w:val="20"/>
          <w:szCs w:val="20"/>
          <w:lang w:val="tr-TR"/>
        </w:rPr>
      </w:pPr>
    </w:p>
    <w:p w14:paraId="13BC022B"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Yumuşak bağlılık (Soft peg)</w:t>
      </w:r>
    </w:p>
    <w:p w14:paraId="2EABD582" w14:textId="77777777" w:rsidR="00BF0897" w:rsidRPr="00BF1518" w:rsidRDefault="00BF0897" w:rsidP="00BF1518">
      <w:pPr>
        <w:ind w:firstLine="720"/>
        <w:jc w:val="both"/>
        <w:rPr>
          <w:rFonts w:ascii="Times New Roman" w:hAnsi="Times New Roman" w:cs="Times New Roman"/>
          <w:sz w:val="20"/>
          <w:szCs w:val="20"/>
          <w:lang w:val="tr-TR"/>
        </w:rPr>
      </w:pPr>
    </w:p>
    <w:p w14:paraId="112AA45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Bir yumuşak bağlama sisteminde hükümetin bir döviz kurunu sonsuza kadar koruyamaz ve bir noktada yeniden düzeltme yapmak zorunlu olacaktır. Bu çoğunlukla politikacılar tarafından geciktirilir ve düzeltme göreli olarak büyük olur ve ülkenin ekonomik sisteminde bir şoka neden olur. </w:t>
      </w:r>
    </w:p>
    <w:p w14:paraId="2BEE3A80" w14:textId="77777777" w:rsidR="00BF0897" w:rsidRPr="00BF1518" w:rsidRDefault="00BF0897" w:rsidP="00BF1518">
      <w:pPr>
        <w:ind w:firstLine="720"/>
        <w:jc w:val="both"/>
        <w:rPr>
          <w:rFonts w:ascii="Times New Roman" w:hAnsi="Times New Roman" w:cs="Times New Roman"/>
          <w:sz w:val="20"/>
          <w:szCs w:val="20"/>
          <w:lang w:val="tr-TR"/>
        </w:rPr>
      </w:pPr>
    </w:p>
    <w:p w14:paraId="6D47052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istikrar anlaşması (stabilizing arrangement), parayı belirli bir süre, çoğunlukla birkaç ay, dar bir bant içinde tutmak için yapılan gayrı resmi politikadır. </w:t>
      </w:r>
    </w:p>
    <w:p w14:paraId="589CD1E0" w14:textId="77777777" w:rsidR="00BF0897" w:rsidRPr="00BF1518" w:rsidRDefault="00BF0897" w:rsidP="00BF1518">
      <w:pPr>
        <w:ind w:firstLine="720"/>
        <w:jc w:val="both"/>
        <w:rPr>
          <w:rFonts w:ascii="Times New Roman" w:hAnsi="Times New Roman" w:cs="Times New Roman"/>
          <w:sz w:val="20"/>
          <w:szCs w:val="20"/>
          <w:lang w:val="tr-TR"/>
        </w:rPr>
      </w:pPr>
    </w:p>
    <w:p w14:paraId="132C673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Yumuşak bağlı sistemler, 2014 yılında tüm ülkelerin % 43’ünü oluşturmakta olup, günümüzde ülkeler için en popüler seçenektirler.</w:t>
      </w:r>
    </w:p>
    <w:p w14:paraId="297FEDCA" w14:textId="77777777" w:rsidR="00BF0897" w:rsidRPr="00BF1518" w:rsidRDefault="00BF0897" w:rsidP="00BF1518">
      <w:pPr>
        <w:ind w:firstLine="720"/>
        <w:jc w:val="both"/>
        <w:rPr>
          <w:rFonts w:ascii="Times New Roman" w:hAnsi="Times New Roman" w:cs="Times New Roman"/>
          <w:sz w:val="20"/>
          <w:szCs w:val="20"/>
          <w:lang w:val="tr-TR"/>
        </w:rPr>
      </w:pPr>
    </w:p>
    <w:p w14:paraId="2BD22531" w14:textId="138AE8B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Eğer bir hükümet parasını sabitlemeyi seçer ise, bütün para politikası kararları, ülkenin diğer gereksinmelerini dikkate almaktan </w:t>
      </w:r>
      <w:r w:rsidR="00A623F5">
        <w:rPr>
          <w:rFonts w:ascii="Times New Roman" w:hAnsi="Times New Roman" w:cs="Times New Roman"/>
          <w:sz w:val="20"/>
          <w:szCs w:val="20"/>
          <w:lang w:val="tr-TR"/>
        </w:rPr>
        <w:t xml:space="preserve">ziyade </w:t>
      </w:r>
      <w:r w:rsidRPr="00BF1518">
        <w:rPr>
          <w:rFonts w:ascii="Times New Roman" w:hAnsi="Times New Roman" w:cs="Times New Roman"/>
          <w:sz w:val="20"/>
          <w:szCs w:val="20"/>
          <w:lang w:val="tr-TR"/>
        </w:rPr>
        <w:t xml:space="preserve">öncelik olarak </w:t>
      </w:r>
      <w:r w:rsidR="00A623F5">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 desteklemeye odaklanacaktır. </w:t>
      </w:r>
      <w:r w:rsidR="00A623F5">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şırı ısınmış bir konut piyasası olabilir ve buna yönelik olarak </w:t>
      </w:r>
      <w:r w:rsidR="00A623F5">
        <w:rPr>
          <w:rFonts w:ascii="Times New Roman" w:hAnsi="Times New Roman" w:cs="Times New Roman"/>
          <w:sz w:val="20"/>
          <w:szCs w:val="20"/>
          <w:lang w:val="tr-TR"/>
        </w:rPr>
        <w:t xml:space="preserve">hükümet </w:t>
      </w:r>
      <w:r w:rsidRPr="00BF1518">
        <w:rPr>
          <w:rFonts w:ascii="Times New Roman" w:hAnsi="Times New Roman" w:cs="Times New Roman"/>
          <w:sz w:val="20"/>
          <w:szCs w:val="20"/>
          <w:lang w:val="tr-TR"/>
        </w:rPr>
        <w:t xml:space="preserve">faiz oranlarını artırmayı arzulayabilir ya da işsizliği azaltmak için işletmelerin yatırımlarını teşvik etmek amacıyla faiz oranlarını düşürmek isteyebilir. Ancak, bağlı bir </w:t>
      </w:r>
      <w:r w:rsidR="00A623F5">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sistemi var ise öncelikle faiz oranlarındaki bir değişmenin kurlar</w:t>
      </w:r>
      <w:r w:rsidR="00F3102C">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üzerindeki etkisini dikkate almak zorundadır. </w:t>
      </w:r>
    </w:p>
    <w:p w14:paraId="37E9953A" w14:textId="77777777" w:rsidR="00BF0897" w:rsidRPr="00BF1518" w:rsidRDefault="00BF0897" w:rsidP="00BF1518">
      <w:pPr>
        <w:ind w:firstLine="720"/>
        <w:jc w:val="both"/>
        <w:rPr>
          <w:rFonts w:ascii="Times New Roman" w:hAnsi="Times New Roman" w:cs="Times New Roman"/>
          <w:sz w:val="20"/>
          <w:szCs w:val="20"/>
          <w:lang w:val="tr-TR"/>
        </w:rPr>
      </w:pPr>
    </w:p>
    <w:p w14:paraId="170EB66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Nihayet bir bağlı sistem ancak iki ülkenin de benzeri enflasyon düzeylerinin olması halinde başarılı olabilir. Bunu Bölüm 6’da tartışacağız. Ampirik veriler, bağlı döviz kuru kullanımının enflasyonu azaltıcı etkisinin olduğunu ileriye sürmektedir. Bunun nedeni büyük ölçüde, bağlı kuru korumak için ekonomik ve parasal disiplinin gerekli olmasıdır.</w:t>
      </w:r>
    </w:p>
    <w:p w14:paraId="2A784936" w14:textId="77777777" w:rsidR="00BF0897" w:rsidRPr="00BF1518" w:rsidRDefault="00BF0897" w:rsidP="00BF1518">
      <w:pPr>
        <w:ind w:firstLine="720"/>
        <w:jc w:val="both"/>
        <w:rPr>
          <w:rFonts w:ascii="Times New Roman" w:hAnsi="Times New Roman" w:cs="Times New Roman"/>
          <w:sz w:val="20"/>
          <w:szCs w:val="20"/>
          <w:lang w:val="tr-TR"/>
        </w:rPr>
      </w:pPr>
    </w:p>
    <w:p w14:paraId="639D7482" w14:textId="3217D6E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Bağlı döv</w:t>
      </w:r>
      <w:r w:rsidR="00A623F5">
        <w:rPr>
          <w:rFonts w:ascii="Times New Roman" w:hAnsi="Times New Roman" w:cs="Times New Roman"/>
          <w:sz w:val="20"/>
          <w:szCs w:val="20"/>
          <w:lang w:val="tr-TR"/>
        </w:rPr>
        <w:t>iz</w:t>
      </w:r>
      <w:r w:rsidRPr="00BF1518">
        <w:rPr>
          <w:rFonts w:ascii="Times New Roman" w:hAnsi="Times New Roman" w:cs="Times New Roman"/>
          <w:sz w:val="20"/>
          <w:szCs w:val="20"/>
          <w:lang w:val="tr-TR"/>
        </w:rPr>
        <w:t xml:space="preserve"> kuru, gerekli olduğunda parayı desteklemek için hükümetin yabancı para rezervleri bulundurmasını gerektirmektedir. Bu pahalı olabilir. </w:t>
      </w:r>
    </w:p>
    <w:p w14:paraId="2A8B7B8A" w14:textId="77777777" w:rsidR="00BF0897" w:rsidRPr="00BF1518" w:rsidRDefault="00BF0897" w:rsidP="00BF1518">
      <w:pPr>
        <w:ind w:firstLine="720"/>
        <w:jc w:val="both"/>
        <w:rPr>
          <w:rFonts w:ascii="Times New Roman" w:hAnsi="Times New Roman" w:cs="Times New Roman"/>
          <w:sz w:val="20"/>
          <w:szCs w:val="20"/>
          <w:lang w:val="tr-TR"/>
        </w:rPr>
      </w:pPr>
    </w:p>
    <w:p w14:paraId="440F2E9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157ACE9E"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Sabit Kur Sistemlerinin Avantaj ve Dezavantajları</w:t>
      </w:r>
    </w:p>
    <w:p w14:paraId="235537A0" w14:textId="77777777" w:rsidR="00BF0897" w:rsidRPr="00BF1518" w:rsidRDefault="00BF0897" w:rsidP="00BF1518">
      <w:pPr>
        <w:jc w:val="both"/>
        <w:rPr>
          <w:rFonts w:ascii="Times New Roman" w:hAnsi="Times New Roman" w:cs="Times New Roman"/>
          <w:b/>
          <w:bCs/>
          <w:sz w:val="28"/>
          <w:szCs w:val="28"/>
          <w:u w:val="single"/>
          <w:lang w:val="tr-TR"/>
        </w:rPr>
      </w:pPr>
    </w:p>
    <w:p w14:paraId="1743BFC2" w14:textId="384FD77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Sabit kur sistemini kullanmanın açık nedeni </w:t>
      </w:r>
      <w:r w:rsidR="00A623F5">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kurunun, sabitlendiği paraya karşı istikrarlı olacağıdır.  Eğer </w:t>
      </w:r>
      <w:r w:rsidR="00A623F5">
        <w:rPr>
          <w:rFonts w:ascii="Times New Roman" w:hAnsi="Times New Roman" w:cs="Times New Roman"/>
          <w:sz w:val="20"/>
          <w:szCs w:val="20"/>
          <w:lang w:val="tr-TR"/>
        </w:rPr>
        <w:t xml:space="preserve">döviz </w:t>
      </w:r>
      <w:r w:rsidRPr="00BF1518">
        <w:rPr>
          <w:rFonts w:ascii="Times New Roman" w:hAnsi="Times New Roman" w:cs="Times New Roman"/>
          <w:sz w:val="20"/>
          <w:szCs w:val="20"/>
          <w:lang w:val="tr-TR"/>
        </w:rPr>
        <w:t xml:space="preserve">kurları sabit ise, rekabetçi olarak kalacakları için, şirketlerin mallarını ve hizmetlerini diğer ülkelere ihraç etmeleri daha kolay olacaktır. Aynı şekilde, istikrarlı </w:t>
      </w:r>
      <w:r w:rsidR="00A623F5">
        <w:rPr>
          <w:rFonts w:ascii="Times New Roman" w:hAnsi="Times New Roman" w:cs="Times New Roman"/>
          <w:sz w:val="20"/>
          <w:szCs w:val="20"/>
          <w:lang w:val="tr-TR"/>
        </w:rPr>
        <w:t xml:space="preserve">döviz </w:t>
      </w:r>
      <w:r w:rsidRPr="00BF1518">
        <w:rPr>
          <w:rFonts w:ascii="Times New Roman" w:hAnsi="Times New Roman" w:cs="Times New Roman"/>
          <w:sz w:val="20"/>
          <w:szCs w:val="20"/>
          <w:lang w:val="tr-TR"/>
        </w:rPr>
        <w:t xml:space="preserve">kurları riski azaltır ve bir ülkeye doğrudan yabancı sermaye yatırımını daha çekici hale getirir. Çoğu ülke, işleri desteklemek ve iş yaratmada ekonomiye bir destek olarak ülkeye dışarıdan yatırım yapılmasını ister. Nihayet, sabit kurları sürdürmek için gerekli olan ekonomik disiplin yatırımları teşvik eden daha düşük enflasyona neden olur. Daha düşük enflasyon, daha düşük beklenen enflasyona neden olur, bu da daha düşük ücret artışlarına neden olur. </w:t>
      </w:r>
    </w:p>
    <w:p w14:paraId="1D2025A8" w14:textId="77777777" w:rsidR="00BF0897" w:rsidRPr="00BF1518" w:rsidRDefault="00BF0897" w:rsidP="00BF1518">
      <w:pPr>
        <w:jc w:val="both"/>
        <w:rPr>
          <w:rFonts w:ascii="Times New Roman" w:hAnsi="Times New Roman" w:cs="Times New Roman"/>
          <w:sz w:val="20"/>
          <w:szCs w:val="20"/>
          <w:lang w:val="tr-TR"/>
        </w:rPr>
      </w:pPr>
    </w:p>
    <w:p w14:paraId="75517000" w14:textId="4ECC853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Buna karşılık sabit döviz kuru politikasını kullanmanın bazı dezavantajlar vardır. Sabit </w:t>
      </w:r>
      <w:r w:rsidR="00A623F5">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politikasına sahip olan bir ülke bunu diğer bütün ekonomik amaçlarının, istihdamı artırmak gibi, önüne koymak zorundadır. Ayrıca, sabit döviz kuru, esnekliği olmadığı için de paranın kısa süreli şoklara karşı bir tepki vermesini olanaksızlaştırır. Sabit kuru uygun bir biçimde belirlemek çok güçtür, örneğin kur çok yüksek belirlenir ise ihracatçıların rekabetçiliğini azaltır. Nihayet sabit kur sisteminde olan bir ülke cari hesap dengesizliğine yardımcı olmada dalgalı kurun otomatik düzeltme avantajından yararlanma olanağına sahip değildir.</w:t>
      </w:r>
    </w:p>
    <w:p w14:paraId="5042A543" w14:textId="77777777" w:rsidR="00BF0897" w:rsidRPr="00BF1518" w:rsidRDefault="00BF0897" w:rsidP="00BF1518">
      <w:pPr>
        <w:ind w:firstLine="720"/>
        <w:jc w:val="both"/>
        <w:rPr>
          <w:rFonts w:ascii="Times New Roman" w:hAnsi="Times New Roman" w:cs="Times New Roman"/>
          <w:sz w:val="20"/>
          <w:szCs w:val="20"/>
          <w:lang w:val="tr-TR"/>
        </w:rPr>
      </w:pPr>
    </w:p>
    <w:p w14:paraId="27CADF85" w14:textId="77777777" w:rsidR="00BF0897" w:rsidRPr="00BF1518" w:rsidRDefault="00BF0897" w:rsidP="00BF1518">
      <w:pPr>
        <w:ind w:firstLine="720"/>
        <w:jc w:val="both"/>
        <w:rPr>
          <w:rFonts w:ascii="Times New Roman" w:hAnsi="Times New Roman" w:cs="Times New Roman"/>
          <w:sz w:val="20"/>
          <w:szCs w:val="20"/>
          <w:lang w:val="tr-TR"/>
        </w:rPr>
      </w:pPr>
    </w:p>
    <w:p w14:paraId="2CEDC58A" w14:textId="77777777" w:rsidR="00BF0897" w:rsidRPr="00CC576A" w:rsidRDefault="00BF0897" w:rsidP="00BF1518">
      <w:pPr>
        <w:ind w:firstLine="720"/>
        <w:jc w:val="both"/>
        <w:rPr>
          <w:rFonts w:ascii="Times New Roman" w:hAnsi="Times New Roman" w:cs="Times New Roman"/>
          <w:color w:val="000000" w:themeColor="text1"/>
          <w:sz w:val="20"/>
          <w:szCs w:val="20"/>
          <w:lang w:val="tr-TR"/>
        </w:rPr>
      </w:pPr>
    </w:p>
    <w:p w14:paraId="467A590C" w14:textId="7C4B7F56" w:rsidR="007073D7" w:rsidRPr="00CC576A" w:rsidRDefault="007073D7" w:rsidP="00BF1518">
      <w:pPr>
        <w:pBdr>
          <w:bottom w:val="single" w:sz="6" w:space="1" w:color="auto"/>
        </w:pBdr>
        <w:jc w:val="both"/>
        <w:rPr>
          <w:rFonts w:ascii="Times New Roman" w:hAnsi="Times New Roman" w:cs="Times New Roman"/>
          <w:color w:val="000000" w:themeColor="text1"/>
          <w:sz w:val="20"/>
          <w:szCs w:val="20"/>
          <w:lang w:val="tr-TR"/>
        </w:rPr>
      </w:pPr>
    </w:p>
    <w:p w14:paraId="37BC917B" w14:textId="37318328" w:rsidR="00BF0897" w:rsidRPr="00CC576A" w:rsidRDefault="00BF0897" w:rsidP="00BF1518">
      <w:pPr>
        <w:jc w:val="both"/>
        <w:rPr>
          <w:rFonts w:ascii="Times New Roman" w:hAnsi="Times New Roman" w:cs="Times New Roman"/>
          <w:color w:val="000000" w:themeColor="text1"/>
          <w:sz w:val="20"/>
          <w:szCs w:val="20"/>
          <w:lang w:val="tr-TR"/>
        </w:rPr>
      </w:pPr>
    </w:p>
    <w:p w14:paraId="01816483" w14:textId="77777777" w:rsidR="007073D7" w:rsidRPr="00CC576A" w:rsidRDefault="007073D7" w:rsidP="00BF1518">
      <w:pPr>
        <w:jc w:val="both"/>
        <w:rPr>
          <w:rFonts w:ascii="Times New Roman" w:hAnsi="Times New Roman" w:cs="Times New Roman"/>
          <w:color w:val="000000" w:themeColor="text1"/>
          <w:sz w:val="20"/>
          <w:szCs w:val="20"/>
          <w:lang w:val="tr-TR"/>
        </w:rPr>
      </w:pPr>
    </w:p>
    <w:p w14:paraId="5825F42C" w14:textId="77777777" w:rsidR="00BF0897" w:rsidRPr="00A623F5" w:rsidRDefault="00BF0897" w:rsidP="00BF1518">
      <w:pPr>
        <w:jc w:val="both"/>
        <w:rPr>
          <w:rFonts w:ascii="Avenir Next" w:hAnsi="Avenir Next" w:cs="Times New Roman"/>
          <w:sz w:val="20"/>
          <w:szCs w:val="20"/>
          <w:lang w:val="tr-TR"/>
        </w:rPr>
      </w:pPr>
      <w:r w:rsidRPr="00A623F5">
        <w:rPr>
          <w:rFonts w:ascii="Avenir Next" w:hAnsi="Avenir Next" w:cs="Times New Roman"/>
          <w:b/>
          <w:bCs/>
          <w:sz w:val="20"/>
          <w:szCs w:val="20"/>
          <w:lang w:val="tr-TR"/>
        </w:rPr>
        <w:t>ÖRNEK OLAY</w:t>
      </w:r>
      <w:r w:rsidRPr="00A623F5">
        <w:rPr>
          <w:rFonts w:ascii="Avenir Next" w:hAnsi="Avenir Next" w:cs="Times New Roman"/>
          <w:sz w:val="20"/>
          <w:szCs w:val="20"/>
          <w:lang w:val="tr-TR"/>
        </w:rPr>
        <w:t xml:space="preserve">       İsviçre</w:t>
      </w:r>
    </w:p>
    <w:p w14:paraId="431529AE" w14:textId="77777777" w:rsidR="00BF0897" w:rsidRPr="00A623F5" w:rsidRDefault="00BF0897" w:rsidP="00BF1518">
      <w:pPr>
        <w:jc w:val="both"/>
        <w:rPr>
          <w:rFonts w:ascii="Avenir Next" w:hAnsi="Avenir Next" w:cs="Times New Roman"/>
          <w:sz w:val="20"/>
          <w:szCs w:val="20"/>
          <w:lang w:val="tr-TR"/>
        </w:rPr>
      </w:pPr>
    </w:p>
    <w:p w14:paraId="1DECCF0E" w14:textId="530EC5D7" w:rsidR="00BF0897" w:rsidRPr="00A623F5" w:rsidRDefault="00BF0897" w:rsidP="00BF1518">
      <w:pPr>
        <w:jc w:val="both"/>
        <w:rPr>
          <w:rFonts w:ascii="Avenir Next" w:hAnsi="Avenir Next" w:cs="Times New Roman"/>
          <w:sz w:val="20"/>
          <w:szCs w:val="20"/>
          <w:lang w:val="tr-TR"/>
        </w:rPr>
      </w:pPr>
      <w:r w:rsidRPr="00A623F5">
        <w:rPr>
          <w:rFonts w:ascii="Avenir Next" w:hAnsi="Avenir Next" w:cs="Times New Roman"/>
          <w:sz w:val="20"/>
          <w:szCs w:val="20"/>
          <w:lang w:val="tr-TR"/>
        </w:rPr>
        <w:t xml:space="preserve">2011 yılında, birçok önemli para biriminin yüksek oynaklık ile karşılaştığı bir </w:t>
      </w:r>
      <w:r w:rsidR="00A623F5">
        <w:rPr>
          <w:rFonts w:ascii="Avenir Next" w:hAnsi="Avenir Next" w:cs="Times New Roman"/>
          <w:sz w:val="20"/>
          <w:szCs w:val="20"/>
          <w:lang w:val="tr-TR"/>
        </w:rPr>
        <w:t xml:space="preserve">dönemde </w:t>
      </w:r>
      <w:r w:rsidRPr="00A623F5">
        <w:rPr>
          <w:rFonts w:ascii="Avenir Next" w:hAnsi="Avenir Next" w:cs="Times New Roman"/>
          <w:sz w:val="20"/>
          <w:szCs w:val="20"/>
          <w:lang w:val="tr-TR"/>
        </w:rPr>
        <w:t>İsviçre, Euro’ya karşı Fran</w:t>
      </w:r>
      <w:r w:rsidR="00A623F5">
        <w:rPr>
          <w:rFonts w:ascii="Avenir Next" w:hAnsi="Avenir Next" w:cs="Times New Roman"/>
          <w:sz w:val="20"/>
          <w:szCs w:val="20"/>
          <w:lang w:val="tr-TR"/>
        </w:rPr>
        <w:t xml:space="preserve">k </w:t>
      </w:r>
      <w:r w:rsidRPr="00A623F5">
        <w:rPr>
          <w:rFonts w:ascii="Avenir Next" w:hAnsi="Avenir Next" w:cs="Times New Roman"/>
          <w:sz w:val="20"/>
          <w:szCs w:val="20"/>
          <w:lang w:val="tr-TR"/>
        </w:rPr>
        <w:t>için bir üst sınır (cap) koymaya karar verdi. Frank</w:t>
      </w:r>
      <w:r w:rsidR="00A623F5">
        <w:rPr>
          <w:rFonts w:ascii="Avenir Next" w:hAnsi="Avenir Next" w:cs="Times New Roman"/>
          <w:sz w:val="20"/>
          <w:szCs w:val="20"/>
          <w:lang w:val="tr-TR"/>
        </w:rPr>
        <w:t>’</w:t>
      </w:r>
      <w:r w:rsidRPr="00A623F5">
        <w:rPr>
          <w:rFonts w:ascii="Avenir Next" w:hAnsi="Avenir Next" w:cs="Times New Roman"/>
          <w:sz w:val="20"/>
          <w:szCs w:val="20"/>
          <w:lang w:val="tr-TR"/>
        </w:rPr>
        <w:t>ın 1 Euro’ya karşı 1,2 Fran</w:t>
      </w:r>
      <w:r w:rsidR="00A623F5">
        <w:rPr>
          <w:rFonts w:ascii="Avenir Next" w:hAnsi="Avenir Next" w:cs="Times New Roman"/>
          <w:sz w:val="20"/>
          <w:szCs w:val="20"/>
          <w:lang w:val="tr-TR"/>
        </w:rPr>
        <w:t>k</w:t>
      </w:r>
      <w:r w:rsidRPr="00A623F5">
        <w:rPr>
          <w:rFonts w:ascii="Avenir Next" w:hAnsi="Avenir Next" w:cs="Times New Roman"/>
          <w:sz w:val="20"/>
          <w:szCs w:val="20"/>
          <w:lang w:val="tr-TR"/>
        </w:rPr>
        <w:t>’tan daha fazla değerlenmesine izin verilmeyecek idi. Fran</w:t>
      </w:r>
      <w:r w:rsidR="00A623F5">
        <w:rPr>
          <w:rFonts w:ascii="Avenir Next" w:hAnsi="Avenir Next" w:cs="Times New Roman"/>
          <w:sz w:val="20"/>
          <w:szCs w:val="20"/>
          <w:lang w:val="tr-TR"/>
        </w:rPr>
        <w:t>k</w:t>
      </w:r>
      <w:r w:rsidRPr="00A623F5">
        <w:rPr>
          <w:rFonts w:ascii="Avenir Next" w:hAnsi="Avenir Next" w:cs="Times New Roman"/>
          <w:sz w:val="20"/>
          <w:szCs w:val="20"/>
          <w:lang w:val="tr-TR"/>
        </w:rPr>
        <w:t xml:space="preserve"> değerlenir ise bir Euro’nun daha az miktardaki Fran</w:t>
      </w:r>
      <w:r w:rsidR="00A623F5">
        <w:rPr>
          <w:rFonts w:ascii="Avenir Next" w:hAnsi="Avenir Next" w:cs="Times New Roman"/>
          <w:sz w:val="20"/>
          <w:szCs w:val="20"/>
          <w:lang w:val="tr-TR"/>
        </w:rPr>
        <w:t>k</w:t>
      </w:r>
      <w:r w:rsidRPr="00A623F5">
        <w:rPr>
          <w:rFonts w:ascii="Avenir Next" w:hAnsi="Avenir Next" w:cs="Times New Roman"/>
          <w:sz w:val="20"/>
          <w:szCs w:val="20"/>
          <w:lang w:val="tr-TR"/>
        </w:rPr>
        <w:t xml:space="preserve"> ile alınacağını hatırlayalım.</w:t>
      </w:r>
    </w:p>
    <w:p w14:paraId="20D01392" w14:textId="77777777" w:rsidR="00BF0897" w:rsidRPr="00A623F5" w:rsidRDefault="00BF0897" w:rsidP="00BF1518">
      <w:pPr>
        <w:jc w:val="both"/>
        <w:rPr>
          <w:rFonts w:ascii="Avenir Next" w:hAnsi="Avenir Next" w:cs="Times New Roman"/>
          <w:sz w:val="20"/>
          <w:szCs w:val="20"/>
          <w:lang w:val="tr-TR"/>
        </w:rPr>
      </w:pPr>
    </w:p>
    <w:p w14:paraId="698B8674" w14:textId="77777777" w:rsidR="00BF0897" w:rsidRPr="00A623F5" w:rsidRDefault="00BF0897" w:rsidP="00BF1518">
      <w:pPr>
        <w:jc w:val="both"/>
        <w:rPr>
          <w:rFonts w:ascii="Avenir Next" w:hAnsi="Avenir Next" w:cs="Times New Roman"/>
          <w:b/>
          <w:bCs/>
          <w:sz w:val="28"/>
          <w:szCs w:val="28"/>
          <w:u w:val="single"/>
          <w:lang w:val="tr-TR"/>
        </w:rPr>
      </w:pPr>
    </w:p>
    <w:tbl>
      <w:tblPr>
        <w:tblStyle w:val="TableGrid"/>
        <w:tblW w:w="0" w:type="auto"/>
        <w:tblLook w:val="04A0" w:firstRow="1" w:lastRow="0" w:firstColumn="1" w:lastColumn="0" w:noHBand="0" w:noVBand="1"/>
      </w:tblPr>
      <w:tblGrid>
        <w:gridCol w:w="9010"/>
      </w:tblGrid>
      <w:tr w:rsidR="00BF0897" w:rsidRPr="00A623F5" w14:paraId="426FAA02" w14:textId="77777777" w:rsidTr="00BF0897">
        <w:tc>
          <w:tcPr>
            <w:tcW w:w="9010" w:type="dxa"/>
          </w:tcPr>
          <w:p w14:paraId="28B1F5BF" w14:textId="77777777" w:rsidR="00BF0897" w:rsidRPr="00A623F5" w:rsidRDefault="00BF0897" w:rsidP="00BF1518">
            <w:pPr>
              <w:jc w:val="both"/>
              <w:rPr>
                <w:rFonts w:ascii="Avenir Next" w:hAnsi="Avenir Next" w:cs="Times New Roman"/>
                <w:sz w:val="20"/>
                <w:szCs w:val="20"/>
                <w:lang w:val="tr-TR"/>
              </w:rPr>
            </w:pPr>
          </w:p>
          <w:p w14:paraId="4E2D5F8D" w14:textId="77777777" w:rsidR="00BF0897" w:rsidRPr="00A623F5" w:rsidRDefault="00BF0897" w:rsidP="00BF1518">
            <w:pPr>
              <w:jc w:val="both"/>
              <w:rPr>
                <w:rFonts w:ascii="Avenir Next" w:hAnsi="Avenir Next" w:cs="Times New Roman"/>
                <w:sz w:val="20"/>
                <w:szCs w:val="20"/>
                <w:lang w:val="tr-TR"/>
              </w:rPr>
            </w:pPr>
          </w:p>
          <w:p w14:paraId="3DB782C8" w14:textId="77777777" w:rsidR="00BF0897" w:rsidRPr="00A623F5" w:rsidRDefault="00BF0897" w:rsidP="00BF1518">
            <w:pPr>
              <w:jc w:val="both"/>
              <w:rPr>
                <w:rFonts w:ascii="Avenir Next" w:hAnsi="Avenir Next" w:cs="Times New Roman"/>
                <w:b/>
                <w:bCs/>
                <w:sz w:val="20"/>
                <w:szCs w:val="20"/>
                <w:lang w:val="tr-TR"/>
              </w:rPr>
            </w:pPr>
            <w:r w:rsidRPr="00A623F5">
              <w:rPr>
                <w:rFonts w:ascii="Avenir Next" w:hAnsi="Avenir Next" w:cs="Times New Roman"/>
                <w:b/>
                <w:bCs/>
                <w:sz w:val="20"/>
                <w:szCs w:val="20"/>
                <w:lang w:val="tr-TR"/>
              </w:rPr>
              <w:t xml:space="preserve">   Aktivite</w:t>
            </w:r>
          </w:p>
          <w:p w14:paraId="44211556" w14:textId="77777777" w:rsidR="00BF0897" w:rsidRPr="00A623F5" w:rsidRDefault="00BF0897" w:rsidP="00BF1518">
            <w:pPr>
              <w:jc w:val="both"/>
              <w:rPr>
                <w:rFonts w:ascii="Avenir Next" w:hAnsi="Avenir Next" w:cs="Times New Roman"/>
                <w:sz w:val="20"/>
                <w:szCs w:val="20"/>
                <w:lang w:val="tr-TR"/>
              </w:rPr>
            </w:pPr>
          </w:p>
          <w:p w14:paraId="443C668C" w14:textId="32DB7530" w:rsidR="00BF0897" w:rsidRPr="00A623F5" w:rsidRDefault="00BF0897" w:rsidP="00BF1518">
            <w:pPr>
              <w:jc w:val="both"/>
              <w:rPr>
                <w:rFonts w:ascii="Avenir Next" w:hAnsi="Avenir Next" w:cs="Times New Roman"/>
                <w:sz w:val="20"/>
                <w:szCs w:val="20"/>
                <w:lang w:val="tr-TR"/>
              </w:rPr>
            </w:pPr>
            <w:r w:rsidRPr="00A623F5">
              <w:rPr>
                <w:rFonts w:ascii="Avenir Next" w:hAnsi="Avenir Next" w:cs="Times New Roman"/>
                <w:sz w:val="20"/>
                <w:szCs w:val="20"/>
                <w:lang w:val="tr-TR"/>
              </w:rPr>
              <w:t>Küresel finansal krizden sadece birkaç yıl sonra ve Euro krizinin büyük bir belirsizlik yaratığı 2011’deki küresel ekonomik durum veri iken İsviçre Euro’ya karşı Frank</w:t>
            </w:r>
            <w:r w:rsidR="00A623F5">
              <w:rPr>
                <w:rFonts w:ascii="Avenir Next" w:hAnsi="Avenir Next" w:cs="Times New Roman"/>
                <w:sz w:val="20"/>
                <w:szCs w:val="20"/>
                <w:lang w:val="tr-TR"/>
              </w:rPr>
              <w:t>’</w:t>
            </w:r>
            <w:r w:rsidRPr="00A623F5">
              <w:rPr>
                <w:rFonts w:ascii="Avenir Next" w:hAnsi="Avenir Next" w:cs="Times New Roman"/>
                <w:sz w:val="20"/>
                <w:szCs w:val="20"/>
                <w:lang w:val="tr-TR"/>
              </w:rPr>
              <w:t>a neden bir üst sınır koymayı seçti?</w:t>
            </w:r>
          </w:p>
          <w:p w14:paraId="5C36EEAF" w14:textId="77777777" w:rsidR="00BF0897" w:rsidRPr="00A623F5" w:rsidRDefault="00BF0897" w:rsidP="00BF1518">
            <w:pPr>
              <w:jc w:val="both"/>
              <w:rPr>
                <w:rFonts w:ascii="Avenir Next" w:hAnsi="Avenir Next" w:cs="Times New Roman"/>
                <w:sz w:val="20"/>
                <w:szCs w:val="20"/>
                <w:lang w:val="tr-TR"/>
              </w:rPr>
            </w:pPr>
          </w:p>
        </w:tc>
      </w:tr>
    </w:tbl>
    <w:p w14:paraId="50D9E0EC" w14:textId="77777777" w:rsidR="00BF0897" w:rsidRPr="00A623F5" w:rsidRDefault="00BF0897" w:rsidP="00BF1518">
      <w:pPr>
        <w:jc w:val="both"/>
        <w:rPr>
          <w:rFonts w:ascii="Avenir Next" w:hAnsi="Avenir Next" w:cs="Times New Roman"/>
          <w:sz w:val="20"/>
          <w:szCs w:val="20"/>
          <w:lang w:val="tr-TR"/>
        </w:rPr>
      </w:pPr>
    </w:p>
    <w:p w14:paraId="5196A18A" w14:textId="77777777" w:rsidR="00BF0897" w:rsidRPr="00A623F5" w:rsidRDefault="00BF0897" w:rsidP="00BF1518">
      <w:pPr>
        <w:jc w:val="both"/>
        <w:rPr>
          <w:rFonts w:ascii="Avenir Next" w:hAnsi="Avenir Next" w:cs="Times New Roman"/>
          <w:lang w:val="tr-TR"/>
        </w:rPr>
      </w:pPr>
    </w:p>
    <w:p w14:paraId="1AC002E0" w14:textId="77777777" w:rsidR="00BF0897" w:rsidRPr="00A623F5" w:rsidRDefault="00BF0897" w:rsidP="00BF1518">
      <w:pPr>
        <w:jc w:val="both"/>
        <w:rPr>
          <w:rFonts w:ascii="Avenir Next" w:hAnsi="Avenir Next" w:cs="Times New Roman"/>
          <w:lang w:val="tr-TR"/>
        </w:rPr>
      </w:pPr>
    </w:p>
    <w:p w14:paraId="533B19C0" w14:textId="77777777" w:rsidR="00BF0897" w:rsidRPr="00CC576A" w:rsidRDefault="00BF0897" w:rsidP="00BF1518">
      <w:pPr>
        <w:jc w:val="both"/>
        <w:rPr>
          <w:rFonts w:ascii="Avenir Next" w:hAnsi="Avenir Next" w:cs="Times New Roman"/>
          <w:lang w:val="tr-TR"/>
        </w:rPr>
      </w:pPr>
      <w:r w:rsidRPr="00CC576A">
        <w:rPr>
          <w:rFonts w:ascii="Avenir Next" w:hAnsi="Avenir Next" w:cs="Times New Roman"/>
          <w:b/>
          <w:bCs/>
          <w:i/>
          <w:iCs/>
          <w:lang w:val="tr-TR"/>
        </w:rPr>
        <w:t>Destek</w:t>
      </w:r>
      <w:r w:rsidRPr="00CC576A">
        <w:rPr>
          <w:rFonts w:ascii="Avenir Next" w:hAnsi="Avenir Next" w:cs="Times New Roman"/>
          <w:lang w:val="tr-TR"/>
        </w:rPr>
        <w:t xml:space="preserve"> (Feedback)</w:t>
      </w:r>
    </w:p>
    <w:p w14:paraId="1D57B471" w14:textId="77777777" w:rsidR="00BF0897" w:rsidRPr="00CC576A" w:rsidRDefault="00BF0897" w:rsidP="00BF1518">
      <w:pPr>
        <w:jc w:val="both"/>
        <w:rPr>
          <w:rFonts w:ascii="Avenir Next" w:hAnsi="Avenir Next" w:cs="Times New Roman"/>
          <w:sz w:val="20"/>
          <w:szCs w:val="20"/>
          <w:lang w:val="tr-TR"/>
        </w:rPr>
      </w:pPr>
    </w:p>
    <w:p w14:paraId="48B216C9" w14:textId="24BCBE1E" w:rsidR="00BF0897" w:rsidRPr="00CC576A" w:rsidRDefault="00BF0897" w:rsidP="00A623F5">
      <w:pPr>
        <w:pBdr>
          <w:bottom w:val="single" w:sz="6" w:space="1" w:color="auto"/>
        </w:pBdr>
        <w:jc w:val="both"/>
        <w:rPr>
          <w:rFonts w:ascii="Avenir Next" w:hAnsi="Avenir Next" w:cs="Times New Roman"/>
          <w:i/>
          <w:iCs/>
          <w:sz w:val="20"/>
          <w:szCs w:val="20"/>
          <w:lang w:val="tr-TR"/>
        </w:rPr>
      </w:pPr>
      <w:r w:rsidRPr="00CC576A">
        <w:rPr>
          <w:rFonts w:ascii="Avenir Next" w:hAnsi="Avenir Next" w:cs="Times New Roman"/>
          <w:i/>
          <w:iCs/>
          <w:sz w:val="20"/>
          <w:szCs w:val="20"/>
          <w:lang w:val="tr-TR"/>
        </w:rPr>
        <w:t>Hükümet ve merkez bankası (Schweizerische Nationalbank; Banque Nationale Suisse - İsviçre Ulusal Bankası) tarafından İsviçre ekonomisinin iyi yönetildiği genellikle düşünülür. Ülkenin bütçe açığı yoktur ve rezerv paraların etrafındaki belirsizlik veri iken dolar, pound ve Euro yatırımcıları İsviçre’de güvenli bir liman aramışlardır. Ama geçmişte, örneğin 1992’deki Pound, diğer ülkelerin öğrendikleri gibi İsviçre de rekabet gücünü kaybettiren çok fazla değerlenmiş bir para ile ilgilenmiştir. İsviçrenin GSYİH’</w:t>
      </w:r>
      <w:r w:rsidR="00F3102C">
        <w:rPr>
          <w:rFonts w:ascii="Avenir Next" w:hAnsi="Avenir Next" w:cs="Times New Roman"/>
          <w:i/>
          <w:iCs/>
          <w:sz w:val="20"/>
          <w:szCs w:val="20"/>
          <w:lang w:val="tr-TR"/>
        </w:rPr>
        <w:t>sı</w:t>
      </w:r>
      <w:r w:rsidRPr="00CC576A">
        <w:rPr>
          <w:rFonts w:ascii="Avenir Next" w:hAnsi="Avenir Next" w:cs="Times New Roman"/>
          <w:i/>
          <w:iCs/>
          <w:sz w:val="20"/>
          <w:szCs w:val="20"/>
          <w:lang w:val="tr-TR"/>
        </w:rPr>
        <w:t>nın %70’inin mal ve hizmet ihracatından gelmesi nedeniyle bu önemlidir. Frank</w:t>
      </w:r>
      <w:r w:rsidR="00A623F5" w:rsidRPr="00CC576A">
        <w:rPr>
          <w:rFonts w:ascii="Avenir Next" w:hAnsi="Avenir Next" w:cs="Times New Roman"/>
          <w:i/>
          <w:iCs/>
          <w:sz w:val="20"/>
          <w:szCs w:val="20"/>
          <w:lang w:val="tr-TR"/>
        </w:rPr>
        <w:t>’</w:t>
      </w:r>
      <w:r w:rsidRPr="00CC576A">
        <w:rPr>
          <w:rFonts w:ascii="Avenir Next" w:hAnsi="Avenir Next" w:cs="Times New Roman"/>
          <w:i/>
          <w:iCs/>
          <w:sz w:val="20"/>
          <w:szCs w:val="20"/>
          <w:lang w:val="tr-TR"/>
        </w:rPr>
        <w:t>ın üzerine sınır koymak ekonomiyi korumanın bir yoludur.</w:t>
      </w:r>
    </w:p>
    <w:p w14:paraId="7320FEA6" w14:textId="77777777" w:rsidR="00BF0897" w:rsidRPr="00CC576A" w:rsidRDefault="00BF0897" w:rsidP="00BF1518">
      <w:pPr>
        <w:pBdr>
          <w:bottom w:val="single" w:sz="6" w:space="1" w:color="auto"/>
        </w:pBdr>
        <w:jc w:val="both"/>
        <w:rPr>
          <w:rFonts w:ascii="Avenir Next" w:hAnsi="Avenir Next" w:cs="Times New Roman"/>
          <w:i/>
          <w:iCs/>
          <w:sz w:val="20"/>
          <w:szCs w:val="20"/>
          <w:lang w:val="tr-TR"/>
        </w:rPr>
      </w:pPr>
    </w:p>
    <w:p w14:paraId="53D61A25" w14:textId="44AE5EE4" w:rsidR="00BF0897" w:rsidRPr="00CC576A" w:rsidRDefault="00BF0897" w:rsidP="00A623F5">
      <w:pPr>
        <w:pBdr>
          <w:bottom w:val="single" w:sz="6" w:space="1" w:color="auto"/>
        </w:pBdr>
        <w:jc w:val="both"/>
        <w:rPr>
          <w:rFonts w:ascii="Avenir Next" w:hAnsi="Avenir Next" w:cs="Times New Roman"/>
          <w:i/>
          <w:iCs/>
          <w:sz w:val="20"/>
          <w:szCs w:val="20"/>
          <w:lang w:val="tr-TR"/>
        </w:rPr>
      </w:pPr>
      <w:r w:rsidRPr="00CC576A">
        <w:rPr>
          <w:rFonts w:ascii="Avenir Next" w:hAnsi="Avenir Next" w:cs="Times New Roman"/>
          <w:i/>
          <w:iCs/>
          <w:sz w:val="20"/>
          <w:szCs w:val="20"/>
          <w:lang w:val="tr-TR"/>
        </w:rPr>
        <w:t>İsviçre, İsviçre Fran</w:t>
      </w:r>
      <w:r w:rsidR="00A623F5" w:rsidRPr="00CC576A">
        <w:rPr>
          <w:rFonts w:ascii="Avenir Next" w:hAnsi="Avenir Next" w:cs="Times New Roman"/>
          <w:i/>
          <w:iCs/>
          <w:sz w:val="20"/>
          <w:szCs w:val="20"/>
          <w:lang w:val="tr-TR"/>
        </w:rPr>
        <w:t>k</w:t>
      </w:r>
      <w:r w:rsidR="00F3102C">
        <w:rPr>
          <w:rFonts w:ascii="Avenir Next" w:hAnsi="Avenir Next" w:cs="Times New Roman"/>
          <w:i/>
          <w:iCs/>
          <w:sz w:val="20"/>
          <w:szCs w:val="20"/>
          <w:lang w:val="tr-TR"/>
        </w:rPr>
        <w:t>’</w:t>
      </w:r>
      <w:r w:rsidRPr="00CC576A">
        <w:rPr>
          <w:rFonts w:ascii="Avenir Next" w:hAnsi="Avenir Next" w:cs="Times New Roman"/>
          <w:i/>
          <w:iCs/>
          <w:sz w:val="20"/>
          <w:szCs w:val="20"/>
          <w:lang w:val="tr-TR"/>
        </w:rPr>
        <w:t>ının arzını artırarak ve Euro alarak üst sınırı desteklemiş ve bunun sonucunda Frank üst sınır</w:t>
      </w:r>
      <w:r w:rsidR="00A623F5" w:rsidRPr="00CC576A">
        <w:rPr>
          <w:rFonts w:ascii="Avenir Next" w:hAnsi="Avenir Next" w:cs="Times New Roman"/>
          <w:i/>
          <w:iCs/>
          <w:sz w:val="20"/>
          <w:szCs w:val="20"/>
          <w:lang w:val="tr-TR"/>
        </w:rPr>
        <w:t>ı geçip</w:t>
      </w:r>
      <w:r w:rsidRPr="00CC576A">
        <w:rPr>
          <w:rFonts w:ascii="Avenir Next" w:hAnsi="Avenir Next" w:cs="Times New Roman"/>
          <w:i/>
          <w:iCs/>
          <w:sz w:val="20"/>
          <w:szCs w:val="20"/>
          <w:lang w:val="tr-TR"/>
        </w:rPr>
        <w:t xml:space="preserve"> daha fazla değerlenmiştir. 2015’e kadar bu faaliyet İsviçre Hükümetinin çok önemli miktarda, yaklaşık USD480 milyar değerinde yabancı para, döviz rezervi biriktirmesine neden olmuştur. Avrupa Merkez Bankası, Euro basmak olan miktar gevşetmesini sürdürmüş olsa idi bu üst sınırı korumak için daha da fazla para basmasını gerekti</w:t>
      </w:r>
      <w:r w:rsidR="00F3102C">
        <w:rPr>
          <w:rFonts w:ascii="Avenir Next" w:hAnsi="Avenir Next" w:cs="Times New Roman"/>
          <w:i/>
          <w:iCs/>
          <w:sz w:val="20"/>
          <w:szCs w:val="20"/>
          <w:lang w:val="tr-TR"/>
        </w:rPr>
        <w:t>ri</w:t>
      </w:r>
      <w:r w:rsidRPr="00CC576A">
        <w:rPr>
          <w:rFonts w:ascii="Avenir Next" w:hAnsi="Avenir Next" w:cs="Times New Roman"/>
          <w:i/>
          <w:iCs/>
          <w:sz w:val="20"/>
          <w:szCs w:val="20"/>
          <w:lang w:val="tr-TR"/>
        </w:rPr>
        <w:t>r idi. Bu seçmenlerin birçoğunu bu ölçüde Fran</w:t>
      </w:r>
      <w:r w:rsidR="00A623F5" w:rsidRPr="00CC576A">
        <w:rPr>
          <w:rFonts w:ascii="Avenir Next" w:hAnsi="Avenir Next" w:cs="Times New Roman"/>
          <w:i/>
          <w:iCs/>
          <w:sz w:val="20"/>
          <w:szCs w:val="20"/>
          <w:lang w:val="tr-TR"/>
        </w:rPr>
        <w:t>k</w:t>
      </w:r>
      <w:r w:rsidRPr="00CC576A">
        <w:rPr>
          <w:rFonts w:ascii="Avenir Next" w:hAnsi="Avenir Next" w:cs="Times New Roman"/>
          <w:i/>
          <w:iCs/>
          <w:sz w:val="20"/>
          <w:szCs w:val="20"/>
          <w:lang w:val="tr-TR"/>
        </w:rPr>
        <w:t xml:space="preserve"> basmanın yüksek enflasyona neden olacağı yönünde kaygılanmalarına ve hükümetin seçmenler ile güçlükler yaşamasına neden olurdu.  Gerçekte yüksek enflasyon İsviçre için muhtemelen bir risk değildi ama insanlar bu konuda tasalandı. Ayrıca, Frank</w:t>
      </w:r>
      <w:r w:rsidR="00A623F5" w:rsidRPr="00CC576A">
        <w:rPr>
          <w:rFonts w:ascii="Avenir Next" w:hAnsi="Avenir Next" w:cs="Times New Roman"/>
          <w:i/>
          <w:iCs/>
          <w:sz w:val="20"/>
          <w:szCs w:val="20"/>
          <w:lang w:val="tr-TR"/>
        </w:rPr>
        <w:t>’</w:t>
      </w:r>
      <w:r w:rsidRPr="00CC576A">
        <w:rPr>
          <w:rFonts w:ascii="Avenir Next" w:hAnsi="Avenir Next" w:cs="Times New Roman"/>
          <w:i/>
          <w:iCs/>
          <w:sz w:val="20"/>
          <w:szCs w:val="20"/>
          <w:lang w:val="tr-TR"/>
        </w:rPr>
        <w:t>a Euro</w:t>
      </w:r>
      <w:r w:rsidR="00A623F5" w:rsidRPr="00CC576A">
        <w:rPr>
          <w:rFonts w:ascii="Avenir Next" w:hAnsi="Avenir Next" w:cs="Times New Roman"/>
          <w:i/>
          <w:iCs/>
          <w:sz w:val="20"/>
          <w:szCs w:val="20"/>
          <w:lang w:val="tr-TR"/>
        </w:rPr>
        <w:t>’da</w:t>
      </w:r>
      <w:r w:rsidRPr="00CC576A">
        <w:rPr>
          <w:rFonts w:ascii="Avenir Next" w:hAnsi="Avenir Next" w:cs="Times New Roman"/>
          <w:i/>
          <w:iCs/>
          <w:sz w:val="20"/>
          <w:szCs w:val="20"/>
          <w:lang w:val="tr-TR"/>
        </w:rPr>
        <w:t xml:space="preserve"> üst sınır koyulması </w:t>
      </w:r>
      <w:r w:rsidR="00A623F5" w:rsidRPr="00CC576A">
        <w:rPr>
          <w:rFonts w:ascii="Avenir Next" w:hAnsi="Avenir Next" w:cs="Times New Roman"/>
          <w:i/>
          <w:iCs/>
          <w:sz w:val="20"/>
          <w:szCs w:val="20"/>
          <w:lang w:val="tr-TR"/>
        </w:rPr>
        <w:t>nedeniyle</w:t>
      </w:r>
      <w:r w:rsidRPr="00CC576A">
        <w:rPr>
          <w:rFonts w:ascii="Avenir Next" w:hAnsi="Avenir Next" w:cs="Times New Roman"/>
          <w:i/>
          <w:iCs/>
          <w:sz w:val="20"/>
          <w:szCs w:val="20"/>
          <w:lang w:val="tr-TR"/>
        </w:rPr>
        <w:t xml:space="preserve"> Euro krizi sırasında Euro değer yitirdikçe Frank da değer yitirdi. Bu ise Swiss National Bank’ı değer yitiren bir paraya üst sınır koymanın anlamsız olduğuna düşünmeye götürdü. </w:t>
      </w:r>
    </w:p>
    <w:p w14:paraId="57B5D063" w14:textId="77777777" w:rsidR="00BF0897" w:rsidRPr="00CC576A" w:rsidRDefault="00BF0897" w:rsidP="00BF1518">
      <w:pPr>
        <w:pBdr>
          <w:bottom w:val="single" w:sz="6" w:space="1" w:color="auto"/>
        </w:pBdr>
        <w:jc w:val="both"/>
        <w:rPr>
          <w:rFonts w:ascii="Avenir Next" w:hAnsi="Avenir Next" w:cs="Times New Roman"/>
          <w:i/>
          <w:iCs/>
          <w:sz w:val="20"/>
          <w:szCs w:val="20"/>
          <w:lang w:val="tr-TR"/>
        </w:rPr>
      </w:pPr>
    </w:p>
    <w:p w14:paraId="750842B9" w14:textId="65C62C91" w:rsidR="00BF0897" w:rsidRPr="00CC576A" w:rsidRDefault="00BF0897" w:rsidP="00BF1518">
      <w:pPr>
        <w:pBdr>
          <w:bottom w:val="single" w:sz="6" w:space="1" w:color="auto"/>
        </w:pBdr>
        <w:ind w:firstLine="720"/>
        <w:jc w:val="both"/>
        <w:rPr>
          <w:rFonts w:ascii="Avenir Next" w:hAnsi="Avenir Next" w:cs="Times New Roman"/>
          <w:i/>
          <w:iCs/>
          <w:sz w:val="20"/>
          <w:szCs w:val="20"/>
          <w:lang w:val="tr-TR"/>
        </w:rPr>
      </w:pPr>
      <w:r w:rsidRPr="00CC576A">
        <w:rPr>
          <w:rFonts w:ascii="Avenir Next" w:hAnsi="Avenir Next" w:cs="Times New Roman"/>
          <w:i/>
          <w:iCs/>
          <w:sz w:val="20"/>
          <w:szCs w:val="20"/>
          <w:lang w:val="tr-TR"/>
        </w:rPr>
        <w:t>2015’in başında İsviçre Ulusal Bankası kambiyo kurunda Euro ile bir üst sınırı artık sürdürmeyeceğini ve dalgalanmaya bırakacağını açıklamıştır. Piyasa buna çabuk bir biçimde tepki verdi ve izleyen günde €1=CHF1.20’den €1=CHF0.85’e çıkarak İsviçre Fran</w:t>
      </w:r>
      <w:r w:rsidR="00A623F5" w:rsidRPr="00CC576A">
        <w:rPr>
          <w:rFonts w:ascii="Avenir Next" w:hAnsi="Avenir Next" w:cs="Times New Roman"/>
          <w:i/>
          <w:iCs/>
          <w:sz w:val="20"/>
          <w:szCs w:val="20"/>
          <w:lang w:val="tr-TR"/>
        </w:rPr>
        <w:t>k</w:t>
      </w:r>
      <w:r w:rsidR="00F3102C">
        <w:rPr>
          <w:rFonts w:ascii="Avenir Next" w:hAnsi="Avenir Next" w:cs="Times New Roman"/>
          <w:i/>
          <w:iCs/>
          <w:sz w:val="20"/>
          <w:szCs w:val="20"/>
          <w:lang w:val="tr-TR"/>
        </w:rPr>
        <w:t>’</w:t>
      </w:r>
      <w:r w:rsidRPr="00CC576A">
        <w:rPr>
          <w:rFonts w:ascii="Avenir Next" w:hAnsi="Avenir Next" w:cs="Times New Roman"/>
          <w:i/>
          <w:iCs/>
          <w:sz w:val="20"/>
          <w:szCs w:val="20"/>
          <w:lang w:val="tr-TR"/>
        </w:rPr>
        <w:t xml:space="preserve">ının değeri arttı; yaklaşık %30 bir değerlenme ile bu çok yüksek bir artış idi. Değerlenen para İsviçreli şirketleri daha az rekabetçi yaptığından ve bazı hedge fonlar kambiyo kur politikasının değişmesinin bir sonucu olarak büyük zararlar raporladıklarından İsviçre borsası çöktü.   </w:t>
      </w:r>
    </w:p>
    <w:p w14:paraId="58F4AE76" w14:textId="77777777" w:rsidR="00BF0897" w:rsidRPr="00CC576A" w:rsidRDefault="00BF0897" w:rsidP="00BF1518">
      <w:pPr>
        <w:pBdr>
          <w:bottom w:val="single" w:sz="6" w:space="1" w:color="auto"/>
        </w:pBdr>
        <w:ind w:firstLine="720"/>
        <w:jc w:val="both"/>
        <w:rPr>
          <w:rFonts w:ascii="Avenir Next" w:hAnsi="Avenir Next" w:cs="Times New Roman"/>
          <w:i/>
          <w:iCs/>
          <w:sz w:val="20"/>
          <w:szCs w:val="20"/>
          <w:lang w:val="tr-TR"/>
        </w:rPr>
      </w:pPr>
    </w:p>
    <w:p w14:paraId="3DD5DD6D" w14:textId="77777777" w:rsidR="00BF0897" w:rsidRPr="00CC576A" w:rsidRDefault="00BF0897" w:rsidP="00BF1518">
      <w:pPr>
        <w:pBdr>
          <w:bottom w:val="single" w:sz="6" w:space="1" w:color="auto"/>
        </w:pBdr>
        <w:ind w:firstLine="720"/>
        <w:jc w:val="both"/>
        <w:rPr>
          <w:rFonts w:ascii="Avenir Next" w:hAnsi="Avenir Next" w:cs="Times New Roman"/>
          <w:i/>
          <w:iCs/>
          <w:sz w:val="20"/>
          <w:szCs w:val="20"/>
          <w:lang w:val="tr-TR"/>
        </w:rPr>
      </w:pPr>
    </w:p>
    <w:p w14:paraId="509C8267" w14:textId="77777777" w:rsidR="00BF0897" w:rsidRPr="00A623F5" w:rsidRDefault="00BF0897" w:rsidP="00BF1518">
      <w:pPr>
        <w:pBdr>
          <w:bottom w:val="single" w:sz="6" w:space="1" w:color="auto"/>
        </w:pBdr>
        <w:ind w:firstLine="720"/>
        <w:jc w:val="both"/>
        <w:rPr>
          <w:rFonts w:ascii="Avenir Next" w:hAnsi="Avenir Next" w:cs="Times New Roman"/>
          <w:i/>
          <w:iCs/>
          <w:sz w:val="20"/>
          <w:szCs w:val="20"/>
          <w:lang w:val="tr-TR"/>
        </w:rPr>
      </w:pPr>
    </w:p>
    <w:p w14:paraId="1F438129" w14:textId="77777777" w:rsidR="00BF0897" w:rsidRPr="00A623F5" w:rsidRDefault="00BF0897" w:rsidP="00BF1518">
      <w:pPr>
        <w:pBdr>
          <w:bottom w:val="single" w:sz="6" w:space="1" w:color="auto"/>
        </w:pBdr>
        <w:ind w:firstLine="720"/>
        <w:jc w:val="both"/>
        <w:rPr>
          <w:rFonts w:ascii="Avenir Next" w:hAnsi="Avenir Next" w:cs="Times New Roman"/>
          <w:i/>
          <w:iCs/>
          <w:sz w:val="20"/>
          <w:szCs w:val="20"/>
          <w:lang w:val="tr-TR"/>
        </w:rPr>
      </w:pPr>
    </w:p>
    <w:p w14:paraId="7BBED044" w14:textId="77777777" w:rsidR="00BF0897" w:rsidRPr="00A623F5" w:rsidRDefault="00BF0897" w:rsidP="00BF1518">
      <w:pPr>
        <w:pBdr>
          <w:bottom w:val="single" w:sz="6" w:space="1" w:color="auto"/>
        </w:pBdr>
        <w:ind w:firstLine="720"/>
        <w:jc w:val="both"/>
        <w:rPr>
          <w:rFonts w:ascii="Avenir Next" w:hAnsi="Avenir Next" w:cs="Times New Roman"/>
          <w:i/>
          <w:iCs/>
          <w:sz w:val="20"/>
          <w:szCs w:val="20"/>
          <w:lang w:val="tr-TR"/>
        </w:rPr>
      </w:pPr>
      <w:r w:rsidRPr="00A623F5">
        <w:rPr>
          <w:rFonts w:ascii="Avenir Next" w:hAnsi="Avenir Next" w:cs="Times New Roman"/>
          <w:i/>
          <w:iCs/>
          <w:noProof/>
          <w:sz w:val="20"/>
          <w:szCs w:val="20"/>
          <w:lang w:val="tr-TR"/>
        </w:rPr>
        <w:lastRenderedPageBreak/>
        <w:drawing>
          <wp:inline distT="0" distB="0" distL="0" distR="0" wp14:anchorId="435F1221" wp14:editId="31475D52">
            <wp:extent cx="5727700" cy="3290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6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290570"/>
                    </a:xfrm>
                    <a:prstGeom prst="rect">
                      <a:avLst/>
                    </a:prstGeom>
                  </pic:spPr>
                </pic:pic>
              </a:graphicData>
            </a:graphic>
          </wp:inline>
        </w:drawing>
      </w:r>
    </w:p>
    <w:p w14:paraId="6248C0C1" w14:textId="77777777" w:rsidR="00BF0897" w:rsidRPr="00A623F5" w:rsidRDefault="00BF0897" w:rsidP="00BF1518">
      <w:pPr>
        <w:pBdr>
          <w:bottom w:val="single" w:sz="6" w:space="1" w:color="auto"/>
        </w:pBdr>
        <w:ind w:firstLine="720"/>
        <w:jc w:val="both"/>
        <w:rPr>
          <w:rFonts w:ascii="Avenir Next" w:hAnsi="Avenir Next" w:cs="Times New Roman"/>
          <w:i/>
          <w:iCs/>
          <w:sz w:val="20"/>
          <w:szCs w:val="20"/>
          <w:lang w:val="tr-TR"/>
        </w:rPr>
      </w:pPr>
    </w:p>
    <w:p w14:paraId="1C17964A" w14:textId="77777777" w:rsidR="00BF0897" w:rsidRPr="00A623F5" w:rsidRDefault="00BF0897" w:rsidP="00BF1518">
      <w:pPr>
        <w:pBdr>
          <w:bottom w:val="single" w:sz="6" w:space="1" w:color="auto"/>
        </w:pBdr>
        <w:ind w:firstLine="720"/>
        <w:jc w:val="both"/>
        <w:rPr>
          <w:rFonts w:ascii="Avenir Next" w:hAnsi="Avenir Next" w:cs="Times New Roman"/>
          <w:i/>
          <w:iCs/>
          <w:sz w:val="20"/>
          <w:szCs w:val="20"/>
          <w:lang w:val="tr-TR"/>
        </w:rPr>
      </w:pPr>
    </w:p>
    <w:p w14:paraId="6A61C591" w14:textId="77777777" w:rsidR="00BF0897" w:rsidRPr="00A623F5" w:rsidRDefault="00BF0897" w:rsidP="00CC576A">
      <w:pPr>
        <w:pBdr>
          <w:bottom w:val="single" w:sz="6" w:space="1" w:color="auto"/>
        </w:pBdr>
        <w:jc w:val="both"/>
        <w:rPr>
          <w:rFonts w:ascii="Avenir Next" w:hAnsi="Avenir Next" w:cs="Times New Roman"/>
          <w:i/>
          <w:iCs/>
          <w:sz w:val="20"/>
          <w:szCs w:val="20"/>
          <w:lang w:val="tr-TR"/>
        </w:rPr>
      </w:pPr>
    </w:p>
    <w:p w14:paraId="43E53D58" w14:textId="77777777" w:rsidR="00BF0897" w:rsidRPr="00A623F5" w:rsidRDefault="00BF0897" w:rsidP="00BF1518">
      <w:pPr>
        <w:pBdr>
          <w:bottom w:val="single" w:sz="6" w:space="1" w:color="auto"/>
        </w:pBdr>
        <w:jc w:val="both"/>
        <w:rPr>
          <w:rFonts w:ascii="Avenir Next" w:hAnsi="Avenir Next" w:cs="Times New Roman"/>
          <w:i/>
          <w:iCs/>
          <w:sz w:val="20"/>
          <w:szCs w:val="20"/>
          <w:lang w:val="tr-TR"/>
        </w:rPr>
      </w:pPr>
      <w:r w:rsidRPr="00A623F5">
        <w:rPr>
          <w:rFonts w:ascii="Avenir Next" w:hAnsi="Avenir Next" w:cs="Times New Roman"/>
          <w:i/>
          <w:iCs/>
          <w:sz w:val="20"/>
          <w:szCs w:val="20"/>
          <w:lang w:val="tr-TR"/>
        </w:rPr>
        <w:t xml:space="preserve">     </w:t>
      </w:r>
    </w:p>
    <w:p w14:paraId="4C6F2180" w14:textId="77777777" w:rsidR="00BF0897" w:rsidRPr="00A623F5" w:rsidRDefault="00BF0897" w:rsidP="000C110F">
      <w:pPr>
        <w:pBdr>
          <w:bottom w:val="single" w:sz="6" w:space="1" w:color="auto"/>
        </w:pBdr>
        <w:jc w:val="both"/>
        <w:rPr>
          <w:rFonts w:ascii="Avenir Next" w:hAnsi="Avenir Next" w:cs="Times New Roman"/>
          <w:i/>
          <w:iCs/>
          <w:sz w:val="20"/>
          <w:szCs w:val="20"/>
          <w:lang w:val="tr-TR"/>
        </w:rPr>
      </w:pPr>
      <w:r w:rsidRPr="00A623F5">
        <w:rPr>
          <w:rFonts w:ascii="Avenir Next" w:hAnsi="Avenir Next" w:cs="Times New Roman"/>
          <w:i/>
          <w:iCs/>
          <w:sz w:val="20"/>
          <w:szCs w:val="20"/>
          <w:lang w:val="tr-TR"/>
        </w:rPr>
        <w:t xml:space="preserve">Şekil 2011’de getirilen üst sınırı ve bunun sonucu olarak İsviçre Frankının (CHF) değerindeki düşüşü; İsviçre Frankının değerinin yaklaşık 1.1 Frankın 1 Euroya yükseldiği 2015 başında nasıl tamamen tersine dönmüş olduğunu göstermektedir.    </w:t>
      </w:r>
    </w:p>
    <w:p w14:paraId="5E64FEBE" w14:textId="77777777" w:rsidR="00BF0897" w:rsidRPr="00A623F5" w:rsidRDefault="00BF0897" w:rsidP="00BF1518">
      <w:pPr>
        <w:pBdr>
          <w:bottom w:val="single" w:sz="6" w:space="1" w:color="auto"/>
        </w:pBdr>
        <w:jc w:val="both"/>
        <w:rPr>
          <w:rFonts w:ascii="Avenir Next" w:hAnsi="Avenir Next" w:cs="Times New Roman"/>
          <w:i/>
          <w:iCs/>
          <w:sz w:val="20"/>
          <w:szCs w:val="20"/>
          <w:lang w:val="tr-TR"/>
        </w:rPr>
      </w:pPr>
    </w:p>
    <w:p w14:paraId="638DB7A8" w14:textId="77777777" w:rsidR="00BF0897" w:rsidRPr="00BF1518" w:rsidRDefault="00BF0897" w:rsidP="00BF1518">
      <w:pPr>
        <w:pBdr>
          <w:bottom w:val="single" w:sz="6" w:space="1" w:color="auto"/>
        </w:pBdr>
        <w:jc w:val="both"/>
        <w:rPr>
          <w:rFonts w:ascii="Times New Roman" w:hAnsi="Times New Roman" w:cs="Times New Roman"/>
          <w:i/>
          <w:iCs/>
          <w:sz w:val="20"/>
          <w:szCs w:val="20"/>
          <w:lang w:val="tr-TR"/>
        </w:rPr>
      </w:pPr>
    </w:p>
    <w:p w14:paraId="4ECB92CE" w14:textId="77777777" w:rsidR="00BF0897" w:rsidRPr="00BF1518" w:rsidRDefault="00BF0897" w:rsidP="00BF1518">
      <w:pPr>
        <w:pBdr>
          <w:bottom w:val="single" w:sz="6" w:space="1" w:color="auto"/>
        </w:pBdr>
        <w:jc w:val="both"/>
        <w:rPr>
          <w:rFonts w:ascii="Times New Roman" w:hAnsi="Times New Roman" w:cs="Times New Roman"/>
          <w:i/>
          <w:iCs/>
          <w:sz w:val="20"/>
          <w:szCs w:val="20"/>
          <w:lang w:val="tr-TR"/>
        </w:rPr>
      </w:pPr>
    </w:p>
    <w:p w14:paraId="72CBBC74" w14:textId="77777777" w:rsidR="00BF0897" w:rsidRPr="00BF1518" w:rsidRDefault="00BF0897" w:rsidP="00BF1518">
      <w:pPr>
        <w:jc w:val="both"/>
        <w:rPr>
          <w:rFonts w:ascii="Times New Roman" w:hAnsi="Times New Roman" w:cs="Times New Roman"/>
          <w:i/>
          <w:iCs/>
          <w:sz w:val="20"/>
          <w:szCs w:val="20"/>
          <w:lang w:val="tr-TR"/>
        </w:rPr>
      </w:pPr>
    </w:p>
    <w:p w14:paraId="0D09A342" w14:textId="1A319377" w:rsidR="00BF0897" w:rsidRDefault="00BF0897" w:rsidP="00BF1518">
      <w:pPr>
        <w:jc w:val="both"/>
        <w:rPr>
          <w:rFonts w:ascii="Times New Roman" w:hAnsi="Times New Roman" w:cs="Times New Roman"/>
          <w:b/>
          <w:bCs/>
          <w:sz w:val="28"/>
          <w:szCs w:val="28"/>
          <w:u w:val="single"/>
          <w:lang w:val="tr-TR"/>
        </w:rPr>
      </w:pPr>
    </w:p>
    <w:p w14:paraId="7AF2FB2B" w14:textId="77777777" w:rsidR="000C110F" w:rsidRPr="00BF1518" w:rsidRDefault="000C110F" w:rsidP="00BF1518">
      <w:pPr>
        <w:jc w:val="both"/>
        <w:rPr>
          <w:rFonts w:ascii="Times New Roman" w:hAnsi="Times New Roman" w:cs="Times New Roman"/>
          <w:b/>
          <w:bCs/>
          <w:sz w:val="28"/>
          <w:szCs w:val="28"/>
          <w:u w:val="single"/>
          <w:lang w:val="tr-TR"/>
        </w:rPr>
      </w:pPr>
    </w:p>
    <w:p w14:paraId="45C8CADB"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Dalgalı ve Serbestçe Dalgalanan Döviz Kuru Sistemleri</w:t>
      </w:r>
    </w:p>
    <w:p w14:paraId="431B1005" w14:textId="77777777" w:rsidR="00BF0897" w:rsidRPr="00BF1518" w:rsidRDefault="00BF0897" w:rsidP="00BF1518">
      <w:pPr>
        <w:jc w:val="both"/>
        <w:rPr>
          <w:rFonts w:ascii="Times New Roman" w:hAnsi="Times New Roman" w:cs="Times New Roman"/>
          <w:b/>
          <w:bCs/>
          <w:sz w:val="28"/>
          <w:szCs w:val="28"/>
          <w:u w:val="single"/>
          <w:lang w:val="tr-TR"/>
        </w:rPr>
      </w:pPr>
    </w:p>
    <w:p w14:paraId="00426F34" w14:textId="77777777" w:rsidR="00BF0897" w:rsidRPr="00BF1518" w:rsidRDefault="00BF0897" w:rsidP="00BF1518">
      <w:pPr>
        <w:jc w:val="both"/>
        <w:rPr>
          <w:rFonts w:ascii="Times New Roman" w:hAnsi="Times New Roman" w:cs="Times New Roman"/>
          <w:sz w:val="20"/>
          <w:szCs w:val="20"/>
          <w:lang w:val="tr-TR"/>
        </w:rPr>
      </w:pPr>
    </w:p>
    <w:p w14:paraId="0FB0DA23" w14:textId="02ABAC5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Sabit kur sistemleri gibi, dalgalı kur sistemleri de değişik biçimlerde uygulanır. Kabaca ifade eder isek, bir dalgalı kur sistemi, kambiyo kurunu belirlemek için pazarın arz ve talep gücüne dayanır. Ekonomik koşullar değiştikçe </w:t>
      </w:r>
      <w:r w:rsidR="000C110F">
        <w:rPr>
          <w:rFonts w:ascii="Times New Roman" w:hAnsi="Times New Roman" w:cs="Times New Roman"/>
          <w:sz w:val="20"/>
          <w:szCs w:val="20"/>
          <w:lang w:val="tr-TR"/>
        </w:rPr>
        <w:t>p</w:t>
      </w:r>
      <w:r w:rsidRPr="00BF1518">
        <w:rPr>
          <w:rFonts w:ascii="Times New Roman" w:hAnsi="Times New Roman" w:cs="Times New Roman"/>
          <w:sz w:val="20"/>
          <w:szCs w:val="20"/>
          <w:lang w:val="tr-TR"/>
        </w:rPr>
        <w:t xml:space="preserve">azar katılımcıları paraya ilişkin cari ve gelecekte beklenen gereksinmelerini revize ederler ve sonuç olarak kambiyo kuru değişir. Genel olarak bu değişmeleri tahmin etmek olası değildir ve bu nedenle kambiyo kuru tesadüfi olarak dalgalanır. </w:t>
      </w:r>
    </w:p>
    <w:p w14:paraId="0EAD25B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38BC941"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Clean Float</w:t>
      </w:r>
    </w:p>
    <w:p w14:paraId="44B4995D" w14:textId="77777777" w:rsidR="00BF0897" w:rsidRPr="00BF1518" w:rsidRDefault="00BF0897" w:rsidP="00BF1518">
      <w:pPr>
        <w:ind w:firstLine="720"/>
        <w:jc w:val="both"/>
        <w:rPr>
          <w:rFonts w:ascii="Times New Roman" w:hAnsi="Times New Roman" w:cs="Times New Roman"/>
          <w:b/>
          <w:bCs/>
          <w:i/>
          <w:iCs/>
          <w:lang w:val="tr-TR"/>
        </w:rPr>
      </w:pPr>
    </w:p>
    <w:p w14:paraId="5F6C4D2A" w14:textId="6CA2F5D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Clean float sisteminde döviz kurunu veya paranın değerini belirleme tümüyle pazar güçlerine dayanır. Hükümetlerin bir hedef kuru yoktur ve döviz kurunu etkilemek için piyasalara müdahale etmezler. Clean float sisteminde kurlar önemli ölçüde dalgalanabilir. BK Hükümeti, 1992’</w:t>
      </w:r>
      <w:r w:rsidR="000C110F">
        <w:rPr>
          <w:rFonts w:ascii="Times New Roman" w:hAnsi="Times New Roman" w:cs="Times New Roman"/>
          <w:sz w:val="20"/>
          <w:szCs w:val="20"/>
          <w:lang w:val="tr-TR"/>
        </w:rPr>
        <w:t>d</w:t>
      </w:r>
      <w:r w:rsidRPr="00BF1518">
        <w:rPr>
          <w:rFonts w:ascii="Times New Roman" w:hAnsi="Times New Roman" w:cs="Times New Roman"/>
          <w:sz w:val="20"/>
          <w:szCs w:val="20"/>
          <w:lang w:val="tr-TR"/>
        </w:rPr>
        <w:t xml:space="preserve">e Exchange Rate Mechanism’i terk ettiğinden beri clean float sistemini kullanmaktadır. </w:t>
      </w:r>
    </w:p>
    <w:p w14:paraId="58D92FEE" w14:textId="77777777" w:rsidR="00BF0897" w:rsidRPr="00BF1518" w:rsidRDefault="00BF0897" w:rsidP="00BF1518">
      <w:pPr>
        <w:ind w:firstLine="720"/>
        <w:jc w:val="both"/>
        <w:rPr>
          <w:rFonts w:ascii="Times New Roman" w:hAnsi="Times New Roman" w:cs="Times New Roman"/>
          <w:sz w:val="20"/>
          <w:szCs w:val="20"/>
          <w:lang w:val="tr-TR"/>
        </w:rPr>
      </w:pPr>
    </w:p>
    <w:p w14:paraId="1F1097FA" w14:textId="77777777" w:rsidR="00BF0897" w:rsidRPr="00BF1518" w:rsidRDefault="00BF0897" w:rsidP="00BF1518">
      <w:pPr>
        <w:jc w:val="both"/>
        <w:rPr>
          <w:rFonts w:ascii="Times New Roman" w:hAnsi="Times New Roman" w:cs="Times New Roman"/>
          <w:b/>
          <w:bCs/>
          <w:i/>
          <w:iCs/>
          <w:lang w:val="tr-TR"/>
        </w:rPr>
      </w:pPr>
    </w:p>
    <w:p w14:paraId="5AA3157B"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lastRenderedPageBreak/>
        <w:t>Dirty Float veya Managed Float</w:t>
      </w:r>
      <w:r w:rsidRPr="00BF1518">
        <w:rPr>
          <w:rStyle w:val="FootnoteReference"/>
          <w:rFonts w:ascii="Times New Roman" w:hAnsi="Times New Roman" w:cs="Times New Roman"/>
          <w:b/>
          <w:bCs/>
          <w:i/>
          <w:iCs/>
          <w:lang w:val="tr-TR"/>
        </w:rPr>
        <w:footnoteReference w:id="32"/>
      </w:r>
    </w:p>
    <w:p w14:paraId="3D7BEA59" w14:textId="77777777" w:rsidR="00BF0897" w:rsidRPr="00BF1518" w:rsidRDefault="00BF0897" w:rsidP="00BF1518">
      <w:pPr>
        <w:jc w:val="both"/>
        <w:rPr>
          <w:rFonts w:ascii="Times New Roman" w:hAnsi="Times New Roman" w:cs="Times New Roman"/>
          <w:b/>
          <w:bCs/>
          <w:i/>
          <w:iCs/>
          <w:lang w:val="tr-TR"/>
        </w:rPr>
      </w:pPr>
    </w:p>
    <w:p w14:paraId="55DA29E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Yönetilmiş dalgalı kur sistemlerinde, hükümetler döviz kurunu etkilemek için merkez bankası kanalıyla piyasalara doğrudan müdahale ederler. Böylesi faaliyetler oldukça yaygındır. Hükümetler için döviz piyasalarına müdahalenin çeşitli nedenleri vardır. </w:t>
      </w:r>
    </w:p>
    <w:p w14:paraId="2D8761E2" w14:textId="77777777" w:rsidR="00BF0897" w:rsidRPr="00BF1518" w:rsidRDefault="00BF0897" w:rsidP="00BF1518">
      <w:pPr>
        <w:jc w:val="both"/>
        <w:rPr>
          <w:rFonts w:ascii="Times New Roman" w:hAnsi="Times New Roman" w:cs="Times New Roman"/>
          <w:sz w:val="20"/>
          <w:szCs w:val="20"/>
          <w:lang w:val="tr-TR"/>
        </w:rPr>
      </w:pPr>
    </w:p>
    <w:p w14:paraId="3DC2ED73" w14:textId="5EA2F3F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Saf dalgalı kur sistemlerinde sık görüldüğü gibi hükümetler sadece yüksek düzeydeki oynaklığı azaltmak isteyebilirler. Bu yüksek oynaklık seviyeleri belirsizlik yaratır ve ekonomi ile uluslararası ticaret üzerinde ters bir etkiye sahip olabilir. Ani bir değer kazanma ihracat pazarı üzerinde bozucu etki yaratabilir ve ani bir değer kaybı ise enflasyon oranı</w:t>
      </w:r>
      <w:r w:rsidR="00BE0CA7">
        <w:rPr>
          <w:rFonts w:ascii="Times New Roman" w:hAnsi="Times New Roman" w:cs="Times New Roman"/>
          <w:sz w:val="20"/>
          <w:szCs w:val="20"/>
          <w:lang w:val="tr-TR"/>
        </w:rPr>
        <w:t>nı</w:t>
      </w:r>
      <w:r w:rsidRPr="00BF1518">
        <w:rPr>
          <w:rFonts w:ascii="Times New Roman" w:hAnsi="Times New Roman" w:cs="Times New Roman"/>
          <w:sz w:val="20"/>
          <w:szCs w:val="20"/>
          <w:lang w:val="tr-TR"/>
        </w:rPr>
        <w:t xml:space="preserve"> yükseltebilir. İkinci bir neden, uluslararası ticareti güçleştiren ve uzun dönemli etkisi olmayacak olan kambiyo kurlarındaki rasyonel olmayan veya kısa süreli dalgalanmaları halletmektir. Uygulamada, rasyonel olmayan dalgalanmalar ile temel bir düzeltme</w:t>
      </w:r>
      <w:r w:rsidR="00BE0CA7">
        <w:rPr>
          <w:rFonts w:ascii="Times New Roman" w:hAnsi="Times New Roman" w:cs="Times New Roman"/>
          <w:sz w:val="20"/>
          <w:szCs w:val="20"/>
          <w:lang w:val="tr-TR"/>
        </w:rPr>
        <w:t>nin</w:t>
      </w:r>
      <w:r w:rsidRPr="00BF1518">
        <w:rPr>
          <w:rFonts w:ascii="Times New Roman" w:hAnsi="Times New Roman" w:cs="Times New Roman"/>
          <w:sz w:val="20"/>
          <w:szCs w:val="20"/>
          <w:lang w:val="tr-TR"/>
        </w:rPr>
        <w:t xml:space="preserve"> arasında ayırım yapmak güçtür.  </w:t>
      </w:r>
    </w:p>
    <w:p w14:paraId="7A1C2027" w14:textId="77777777" w:rsidR="00BF0897" w:rsidRPr="00BF1518" w:rsidRDefault="00BF0897" w:rsidP="00BF1518">
      <w:pPr>
        <w:jc w:val="both"/>
        <w:rPr>
          <w:rFonts w:ascii="Times New Roman" w:hAnsi="Times New Roman" w:cs="Times New Roman"/>
          <w:sz w:val="20"/>
          <w:szCs w:val="20"/>
          <w:lang w:val="tr-TR"/>
        </w:rPr>
      </w:pPr>
    </w:p>
    <w:p w14:paraId="240A6E08" w14:textId="63F8673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Bazen hükümetler, kamuya açık olarak dalgalı bir kur sisteminde iken aslında bir başka paraya veya paralar sepetine karşı sabit bir kuru hedefleyen politika yüklenmiş olabilirler. 1987 yılından BK’ın Exchange Rate Mechanism’e katılmasına kadar Hazine Bakanı Nigel Lawson, gayrı resmi biçimde Pound’un değerini Alman Markına bağlamış idi. Bu</w:t>
      </w:r>
      <w:r w:rsidR="00BE0CA7">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Mark ile kıyaslandığında </w:t>
      </w:r>
      <w:r w:rsidR="00BE0CA7">
        <w:rPr>
          <w:rFonts w:ascii="Times New Roman" w:hAnsi="Times New Roman" w:cs="Times New Roman"/>
          <w:sz w:val="20"/>
          <w:szCs w:val="20"/>
          <w:lang w:val="tr-TR"/>
        </w:rPr>
        <w:t xml:space="preserve">Pound’un </w:t>
      </w:r>
      <w:r w:rsidRPr="00BF1518">
        <w:rPr>
          <w:rFonts w:ascii="Times New Roman" w:hAnsi="Times New Roman" w:cs="Times New Roman"/>
          <w:sz w:val="20"/>
          <w:szCs w:val="20"/>
          <w:lang w:val="tr-TR"/>
        </w:rPr>
        <w:t>aşırı değerlenmesine yol açmış ve Pound’un ERM’ye gerçekçi olmayan yüksek bir kur oranı ile girmesine neden olmuştur. İhracatçı ülkeler, endüstrilerinin rekabetçiliği üzerinde</w:t>
      </w:r>
      <w:r w:rsidR="00BE0CA7">
        <w:rPr>
          <w:rFonts w:ascii="Times New Roman" w:hAnsi="Times New Roman" w:cs="Times New Roman"/>
          <w:sz w:val="20"/>
          <w:szCs w:val="20"/>
          <w:lang w:val="tr-TR"/>
        </w:rPr>
        <w:t>ki</w:t>
      </w:r>
      <w:r w:rsidRPr="00BF1518">
        <w:rPr>
          <w:rFonts w:ascii="Times New Roman" w:hAnsi="Times New Roman" w:cs="Times New Roman"/>
          <w:sz w:val="20"/>
          <w:szCs w:val="20"/>
          <w:lang w:val="tr-TR"/>
        </w:rPr>
        <w:t xml:space="preserve"> etkisi nedeniyle paralarının ticari ortaklarına karşı değerlenmesini görmekten sakınırlar. </w:t>
      </w:r>
    </w:p>
    <w:p w14:paraId="3F2BF81B" w14:textId="77777777" w:rsidR="00BF0897" w:rsidRPr="00BF1518" w:rsidRDefault="00BF0897" w:rsidP="00BF1518">
      <w:pPr>
        <w:ind w:firstLine="720"/>
        <w:jc w:val="both"/>
        <w:rPr>
          <w:rFonts w:ascii="Times New Roman" w:hAnsi="Times New Roman" w:cs="Times New Roman"/>
          <w:sz w:val="20"/>
          <w:szCs w:val="20"/>
          <w:lang w:val="tr-TR"/>
        </w:rPr>
      </w:pPr>
    </w:p>
    <w:p w14:paraId="14D9FD6D" w14:textId="4B9D6A7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En basit biçimiyle, bir dalgalı döviz kuru, döviz piyasasındaki ekonominin arz ve talep ilk</w:t>
      </w:r>
      <w:r w:rsidR="00BE0CA7">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leri tarafından belirlenir. Diğer şeyler aynı iken bir paraya olan talep yükselir ise paranın değerinde bir artış görmeyi bekleyebiliriz. Aynı şekilde, örneğin hükümetin para basması nedeniyle, paranın arzı artar ise o zaman paranın değerinin düşmesini veya değer yitirmesini bekleyebiliriz. </w:t>
      </w:r>
    </w:p>
    <w:p w14:paraId="09DBFB5E" w14:textId="77777777" w:rsidR="00BF0897" w:rsidRPr="00BF1518" w:rsidRDefault="00BF0897" w:rsidP="00BF1518">
      <w:pPr>
        <w:ind w:firstLine="720"/>
        <w:jc w:val="both"/>
        <w:rPr>
          <w:rFonts w:ascii="Times New Roman" w:hAnsi="Times New Roman" w:cs="Times New Roman"/>
          <w:sz w:val="20"/>
          <w:szCs w:val="20"/>
          <w:lang w:val="tr-TR"/>
        </w:rPr>
      </w:pPr>
    </w:p>
    <w:p w14:paraId="5747048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Başlıca önemli döviz kur sistemlerinin özellikleri ele aldık, şimdi dikkatimizi bunların göreli üstünlüklerine çevirebilir ve bazı ülkeler sabit kuru sistemlerini seçerken bazılarının dalgalı kur sistemini seçmelerinin nedenlerini araştırabiliriz. </w:t>
      </w:r>
    </w:p>
    <w:p w14:paraId="5A85EF3C" w14:textId="77777777" w:rsidR="00BF0897" w:rsidRPr="00BF1518" w:rsidRDefault="00BF0897" w:rsidP="00BF1518">
      <w:pPr>
        <w:ind w:firstLine="720"/>
        <w:jc w:val="both"/>
        <w:rPr>
          <w:rFonts w:ascii="Times New Roman" w:hAnsi="Times New Roman" w:cs="Times New Roman"/>
          <w:sz w:val="20"/>
          <w:szCs w:val="20"/>
          <w:lang w:val="tr-TR"/>
        </w:rPr>
      </w:pPr>
    </w:p>
    <w:p w14:paraId="5F37A71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512E6F6" w14:textId="77777777" w:rsidR="00BF0897" w:rsidRPr="00BF1518" w:rsidRDefault="00BF0897" w:rsidP="00BF1518">
      <w:pPr>
        <w:jc w:val="both"/>
        <w:rPr>
          <w:rFonts w:ascii="Times New Roman" w:hAnsi="Times New Roman" w:cs="Times New Roman"/>
          <w:b/>
          <w:bCs/>
          <w:sz w:val="28"/>
          <w:szCs w:val="28"/>
          <w:u w:val="single"/>
          <w:lang w:val="tr-TR"/>
        </w:rPr>
      </w:pPr>
    </w:p>
    <w:p w14:paraId="71336CFE"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Dalgalı ve Serbestçe Dalgalanan Döviz Kuru Sistemlerinin Avantaj ve Dezavantajları </w:t>
      </w:r>
    </w:p>
    <w:p w14:paraId="5CE92F67" w14:textId="77777777" w:rsidR="00BF0897" w:rsidRPr="00BF1518" w:rsidRDefault="00BF0897" w:rsidP="00BF1518">
      <w:pPr>
        <w:jc w:val="both"/>
        <w:rPr>
          <w:rFonts w:ascii="Times New Roman" w:hAnsi="Times New Roman" w:cs="Times New Roman"/>
          <w:b/>
          <w:bCs/>
          <w:sz w:val="28"/>
          <w:szCs w:val="28"/>
          <w:u w:val="single"/>
          <w:lang w:val="tr-TR"/>
        </w:rPr>
      </w:pPr>
    </w:p>
    <w:p w14:paraId="78CC683E" w14:textId="710B741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Dalgalı kur sisteminde hükümetler ve onun ajanları döviz kurunun ne olduğuna kara</w:t>
      </w:r>
      <w:r w:rsidR="00BE0CA7">
        <w:rPr>
          <w:rFonts w:ascii="Times New Roman" w:hAnsi="Times New Roman" w:cs="Times New Roman"/>
          <w:sz w:val="20"/>
          <w:szCs w:val="20"/>
          <w:lang w:val="tr-TR"/>
        </w:rPr>
        <w:t>r</w:t>
      </w:r>
      <w:r w:rsidRPr="00BF1518">
        <w:rPr>
          <w:rFonts w:ascii="Times New Roman" w:hAnsi="Times New Roman" w:cs="Times New Roman"/>
          <w:sz w:val="20"/>
          <w:szCs w:val="20"/>
          <w:lang w:val="tr-TR"/>
        </w:rPr>
        <w:t xml:space="preserve"> vermek zorunda değildirler.</w:t>
      </w:r>
    </w:p>
    <w:p w14:paraId="54C80CF5" w14:textId="77777777" w:rsidR="00BF0897" w:rsidRPr="00BF1518" w:rsidRDefault="00BF0897" w:rsidP="00BF1518">
      <w:pPr>
        <w:ind w:firstLine="720"/>
        <w:jc w:val="both"/>
        <w:rPr>
          <w:rFonts w:ascii="Times New Roman" w:hAnsi="Times New Roman" w:cs="Times New Roman"/>
          <w:sz w:val="20"/>
          <w:szCs w:val="20"/>
          <w:lang w:val="tr-TR"/>
        </w:rPr>
      </w:pPr>
    </w:p>
    <w:p w14:paraId="19A5E55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Teoride, dalgalı kur sistemlerinin çok etkili bir “kendi kendini-düzeltici “(self-correcting) sistemi vardır.</w:t>
      </w:r>
    </w:p>
    <w:p w14:paraId="0C5C7914" w14:textId="77777777" w:rsidR="00BF0897" w:rsidRPr="00BF1518" w:rsidRDefault="00BF0897" w:rsidP="00BF1518">
      <w:pPr>
        <w:jc w:val="both"/>
        <w:rPr>
          <w:rFonts w:ascii="Times New Roman" w:hAnsi="Times New Roman" w:cs="Times New Roman"/>
          <w:b/>
          <w:bCs/>
          <w:sz w:val="28"/>
          <w:szCs w:val="28"/>
          <w:u w:val="single"/>
          <w:lang w:val="tr-TR"/>
        </w:rPr>
      </w:pPr>
    </w:p>
    <w:tbl>
      <w:tblPr>
        <w:tblStyle w:val="TableGrid"/>
        <w:tblW w:w="0" w:type="auto"/>
        <w:tblLook w:val="04A0" w:firstRow="1" w:lastRow="0" w:firstColumn="1" w:lastColumn="0" w:noHBand="0" w:noVBand="1"/>
      </w:tblPr>
      <w:tblGrid>
        <w:gridCol w:w="9010"/>
      </w:tblGrid>
      <w:tr w:rsidR="00BF0897" w:rsidRPr="00BF1518" w14:paraId="29DC5407" w14:textId="77777777" w:rsidTr="00BF0897">
        <w:tc>
          <w:tcPr>
            <w:tcW w:w="9010" w:type="dxa"/>
          </w:tcPr>
          <w:p w14:paraId="529D9D67" w14:textId="77777777" w:rsidR="00BF0897" w:rsidRPr="00BF1518" w:rsidRDefault="00BF0897" w:rsidP="00BF1518">
            <w:pPr>
              <w:jc w:val="both"/>
              <w:rPr>
                <w:rFonts w:ascii="Times New Roman" w:hAnsi="Times New Roman" w:cs="Times New Roman"/>
                <w:sz w:val="20"/>
                <w:szCs w:val="20"/>
                <w:lang w:val="tr-TR"/>
              </w:rPr>
            </w:pPr>
          </w:p>
          <w:p w14:paraId="03AC478C" w14:textId="77777777" w:rsidR="00BF0897" w:rsidRPr="00BE0CA7" w:rsidRDefault="00BF0897" w:rsidP="00BF1518">
            <w:pPr>
              <w:jc w:val="both"/>
              <w:rPr>
                <w:rFonts w:ascii="Avenir Next" w:hAnsi="Avenir Next" w:cs="Times New Roman"/>
                <w:sz w:val="20"/>
                <w:szCs w:val="20"/>
                <w:lang w:val="tr-TR"/>
              </w:rPr>
            </w:pPr>
          </w:p>
          <w:p w14:paraId="03417225" w14:textId="77777777" w:rsidR="00BF0897" w:rsidRPr="00BE0CA7" w:rsidRDefault="00BF0897" w:rsidP="00BF1518">
            <w:pPr>
              <w:jc w:val="both"/>
              <w:rPr>
                <w:rFonts w:ascii="Avenir Next" w:hAnsi="Avenir Next" w:cs="Times New Roman"/>
                <w:b/>
                <w:bCs/>
                <w:sz w:val="20"/>
                <w:szCs w:val="20"/>
                <w:lang w:val="tr-TR"/>
              </w:rPr>
            </w:pPr>
            <w:r w:rsidRPr="00BE0CA7">
              <w:rPr>
                <w:rFonts w:ascii="Avenir Next" w:hAnsi="Avenir Next" w:cs="Times New Roman"/>
                <w:b/>
                <w:bCs/>
                <w:sz w:val="20"/>
                <w:szCs w:val="20"/>
                <w:lang w:val="tr-TR"/>
              </w:rPr>
              <w:t xml:space="preserve">   Örnek</w:t>
            </w:r>
          </w:p>
          <w:p w14:paraId="00C4B655" w14:textId="77777777" w:rsidR="00BF0897" w:rsidRPr="00BE0CA7" w:rsidRDefault="00BF0897" w:rsidP="00BF1518">
            <w:pPr>
              <w:jc w:val="both"/>
              <w:rPr>
                <w:rFonts w:ascii="Avenir Next" w:hAnsi="Avenir Next" w:cs="Times New Roman"/>
                <w:sz w:val="20"/>
                <w:szCs w:val="20"/>
                <w:lang w:val="tr-TR"/>
              </w:rPr>
            </w:pPr>
          </w:p>
          <w:p w14:paraId="159399E6" w14:textId="16C36EEF" w:rsidR="00BF0897" w:rsidRPr="00BE0CA7" w:rsidRDefault="00BF0897" w:rsidP="00BF1518">
            <w:pPr>
              <w:jc w:val="both"/>
              <w:rPr>
                <w:rFonts w:ascii="Avenir Next" w:hAnsi="Avenir Next" w:cs="Times New Roman"/>
                <w:sz w:val="20"/>
                <w:szCs w:val="20"/>
                <w:lang w:val="tr-TR"/>
              </w:rPr>
            </w:pPr>
            <w:r w:rsidRPr="00BE0CA7">
              <w:rPr>
                <w:rFonts w:ascii="Avenir Next" w:hAnsi="Avenir Next" w:cs="Times New Roman"/>
                <w:sz w:val="20"/>
                <w:szCs w:val="20"/>
                <w:lang w:val="tr-TR"/>
              </w:rPr>
              <w:t xml:space="preserve">     Dünyada sadece Güney ve Kuzey diye iki ülke olduğunu ve bunların birbiriyle ticaret yaptıklarını varsayalım. Kuzey, Güney’den maliyeti 1,000 Güney Doları olan buğday satın almak istediğini ve Güney’in de Kuzey’den maliyeti 1,000 Kuzey Poundu olan yulaf almak istediğini varsayalım. Cari </w:t>
            </w:r>
            <w:r w:rsidR="00BE0CA7">
              <w:rPr>
                <w:rFonts w:ascii="Avenir Next" w:hAnsi="Avenir Next" w:cs="Times New Roman"/>
                <w:sz w:val="20"/>
                <w:szCs w:val="20"/>
                <w:lang w:val="tr-TR"/>
              </w:rPr>
              <w:t xml:space="preserve">döviz </w:t>
            </w:r>
            <w:r w:rsidRPr="00BE0CA7">
              <w:rPr>
                <w:rFonts w:ascii="Avenir Next" w:hAnsi="Avenir Next" w:cs="Times New Roman"/>
                <w:sz w:val="20"/>
                <w:szCs w:val="20"/>
                <w:lang w:val="tr-TR"/>
              </w:rPr>
              <w:t>kuru GD1 = KP1 ise her iki ülke de bir diğerinden almak istediği mallar için gereksinme duyduğu yabancı paraya sahip olacaktır.</w:t>
            </w:r>
          </w:p>
          <w:p w14:paraId="5A83CDCF" w14:textId="77777777" w:rsidR="00BF0897" w:rsidRPr="00BE0CA7" w:rsidRDefault="00BF0897" w:rsidP="00BF1518">
            <w:pPr>
              <w:jc w:val="both"/>
              <w:rPr>
                <w:rFonts w:ascii="Avenir Next" w:hAnsi="Avenir Next" w:cs="Times New Roman"/>
                <w:sz w:val="20"/>
                <w:szCs w:val="20"/>
                <w:lang w:val="tr-TR"/>
              </w:rPr>
            </w:pPr>
          </w:p>
          <w:p w14:paraId="5402E248" w14:textId="216D9C8A" w:rsidR="00BF0897" w:rsidRPr="00BE0CA7" w:rsidRDefault="00BF0897" w:rsidP="00BF1518">
            <w:pPr>
              <w:jc w:val="both"/>
              <w:rPr>
                <w:rFonts w:ascii="Avenir Next" w:hAnsi="Avenir Next" w:cs="Times New Roman"/>
                <w:sz w:val="20"/>
                <w:szCs w:val="20"/>
                <w:lang w:val="tr-TR"/>
              </w:rPr>
            </w:pPr>
            <w:r w:rsidRPr="00BE0CA7">
              <w:rPr>
                <w:rFonts w:ascii="Avenir Next" w:hAnsi="Avenir Next" w:cs="Times New Roman"/>
                <w:sz w:val="20"/>
                <w:szCs w:val="20"/>
                <w:lang w:val="tr-TR"/>
              </w:rPr>
              <w:t xml:space="preserve">     Şimdi varsayalım ki Kuzey’in Güney’den buğday almak istediğini ama Güney’in Kuzey’den mal almak istemediğini varsayalım. Kuzey’deki ithalatçılar almak istedikleri buğdayın bedelini ödemek için Güney Doları almak zorundadırlar. Bu Güney Doları’na olan talebi</w:t>
            </w:r>
            <w:r w:rsidR="00BE0CA7">
              <w:rPr>
                <w:rFonts w:ascii="Avenir Next" w:hAnsi="Avenir Next" w:cs="Times New Roman"/>
                <w:sz w:val="20"/>
                <w:szCs w:val="20"/>
                <w:lang w:val="tr-TR"/>
              </w:rPr>
              <w:t xml:space="preserve"> </w:t>
            </w:r>
            <w:r w:rsidRPr="00BE0CA7">
              <w:rPr>
                <w:rFonts w:ascii="Avenir Next" w:hAnsi="Avenir Next" w:cs="Times New Roman"/>
                <w:sz w:val="20"/>
                <w:szCs w:val="20"/>
                <w:lang w:val="tr-TR"/>
              </w:rPr>
              <w:t xml:space="preserve">ve Kuzey Pound’unun arzını </w:t>
            </w:r>
            <w:r w:rsidRPr="00BE0CA7">
              <w:rPr>
                <w:rFonts w:ascii="Avenir Next" w:hAnsi="Avenir Next" w:cs="Times New Roman"/>
                <w:sz w:val="20"/>
                <w:szCs w:val="20"/>
                <w:lang w:val="tr-TR"/>
              </w:rPr>
              <w:lastRenderedPageBreak/>
              <w:t xml:space="preserve">artıracaktır. Güneyin Kuzey ile pozitif bir Ödemeler Dengesi; Kuzey’in Güney ile negatif bir Ödemeler Dengesine sahip olduklarını söyleyebiliriz. Güney Dolarına olan talep arttıkça, tıpkı konuta olan talep arttıkça ev fiyatlarının yükselmesinde gördüğümüz gibi, Güney Dolarının değeri yükselecektir. Bunun anlamı, geçmişe kıyasla Güney Doları almak daha fazla Kuzey Pounduna mal olacaktır. Döviz kuru bu nedenle değişerek GD1=KP0.9 olmalıdır. Bu değişmenin etkisinin buğdayın Kuzeyde daha pahalanması ve   buğdaya olan talebi düşmesi; yulaf fiyatlarının elastik olduğunu varsayarak Güneyde yulafın ucuzlaması ve Güney’de yulafa olan talebin artması şeklinde olacağını kabul edebiliriz.     </w:t>
            </w:r>
          </w:p>
          <w:p w14:paraId="0DAFBC6D" w14:textId="77777777" w:rsidR="00BF0897" w:rsidRPr="00BF1518" w:rsidRDefault="00BF0897" w:rsidP="00BF1518">
            <w:pPr>
              <w:jc w:val="both"/>
              <w:rPr>
                <w:rFonts w:ascii="Times New Roman" w:hAnsi="Times New Roman" w:cs="Times New Roman"/>
                <w:sz w:val="20"/>
                <w:szCs w:val="20"/>
                <w:lang w:val="tr-TR"/>
              </w:rPr>
            </w:pPr>
            <w:r w:rsidRPr="00BE0CA7">
              <w:rPr>
                <w:rFonts w:ascii="Avenir Next" w:hAnsi="Avenir Next" w:cs="Times New Roman"/>
                <w:sz w:val="20"/>
                <w:szCs w:val="20"/>
                <w:lang w:val="tr-TR"/>
              </w:rPr>
              <w:t xml:space="preserve"> </w:t>
            </w:r>
          </w:p>
        </w:tc>
      </w:tr>
    </w:tbl>
    <w:p w14:paraId="04904D64" w14:textId="77777777" w:rsidR="00BF0897" w:rsidRPr="00BF1518" w:rsidRDefault="00BF0897" w:rsidP="00BF1518">
      <w:pPr>
        <w:ind w:firstLine="720"/>
        <w:jc w:val="both"/>
        <w:rPr>
          <w:rFonts w:ascii="Times New Roman" w:hAnsi="Times New Roman" w:cs="Times New Roman"/>
          <w:sz w:val="20"/>
          <w:szCs w:val="20"/>
          <w:lang w:val="tr-TR"/>
        </w:rPr>
      </w:pPr>
    </w:p>
    <w:p w14:paraId="2EF59553" w14:textId="77777777" w:rsidR="00BF0897" w:rsidRPr="00BF1518" w:rsidRDefault="00BF0897" w:rsidP="00BF1518">
      <w:pPr>
        <w:ind w:firstLine="720"/>
        <w:jc w:val="both"/>
        <w:rPr>
          <w:rFonts w:ascii="Times New Roman" w:hAnsi="Times New Roman" w:cs="Times New Roman"/>
          <w:sz w:val="20"/>
          <w:szCs w:val="20"/>
          <w:lang w:val="tr-TR"/>
        </w:rPr>
      </w:pPr>
    </w:p>
    <w:p w14:paraId="1E6E5A2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Daha başarılı olan bir ülke daha az başarılı olan ülkeye karşı pozitif bir ödemeler dengesine sahip olacaktır. Ama döviz kurundaki hareket, iki ülke arasında ticaret yeniden eşitlenen kadar, daha başarılı olan ülkenin mallarına olan uluslararası talebi düşürecek ve daha az başarılı olan ülkenin mallarına olan talebi artıracaktır. </w:t>
      </w:r>
    </w:p>
    <w:p w14:paraId="0A84A10C" w14:textId="77777777" w:rsidR="00BF0897" w:rsidRPr="00BF1518" w:rsidRDefault="00BF0897" w:rsidP="00BF1518">
      <w:pPr>
        <w:ind w:firstLine="720"/>
        <w:jc w:val="both"/>
        <w:rPr>
          <w:rFonts w:ascii="Times New Roman" w:hAnsi="Times New Roman" w:cs="Times New Roman"/>
          <w:sz w:val="20"/>
          <w:szCs w:val="20"/>
          <w:lang w:val="tr-TR"/>
        </w:rPr>
      </w:pPr>
    </w:p>
    <w:p w14:paraId="1D2302E8" w14:textId="6283902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Uygulamada, bu kendi kendini-düzeltici olanak bir yere kadar işlerken bazı ülkeler dünyanın geri kalanı ile dalgalı döviz kurları tarafından elimine edilen uzun-dönemli pozitif veya negatif ticaret dengesine sahip olurlar. </w:t>
      </w:r>
    </w:p>
    <w:p w14:paraId="633344F0" w14:textId="77777777" w:rsidR="00BF0897" w:rsidRPr="00BF1518" w:rsidRDefault="00BF0897" w:rsidP="00BF1518">
      <w:pPr>
        <w:ind w:firstLine="720"/>
        <w:jc w:val="both"/>
        <w:rPr>
          <w:rFonts w:ascii="Times New Roman" w:hAnsi="Times New Roman" w:cs="Times New Roman"/>
          <w:sz w:val="20"/>
          <w:szCs w:val="20"/>
          <w:lang w:val="tr-TR"/>
        </w:rPr>
      </w:pPr>
    </w:p>
    <w:p w14:paraId="40E8900B" w14:textId="26CD426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sonraki bölümde ele alacağımız ve farklı ülkelerdeki farklı enflasyon oranlarını düzelten parite yasalarına göre, dalgalı kur sistemi ülkelere rekabetçiliğini koruma olanağı sağlar.  </w:t>
      </w:r>
    </w:p>
    <w:p w14:paraId="34EABC34" w14:textId="77777777" w:rsidR="00BF0897" w:rsidRPr="00BF1518" w:rsidRDefault="00BF0897" w:rsidP="00BF1518">
      <w:pPr>
        <w:jc w:val="both"/>
        <w:rPr>
          <w:rFonts w:ascii="Times New Roman" w:hAnsi="Times New Roman" w:cs="Times New Roman"/>
          <w:sz w:val="20"/>
          <w:szCs w:val="20"/>
          <w:lang w:val="tr-TR"/>
        </w:rPr>
      </w:pPr>
    </w:p>
    <w:p w14:paraId="2C42F84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Dalgalı kur politikasının bazı dezavantajları vardır.</w:t>
      </w:r>
    </w:p>
    <w:p w14:paraId="203C5A8C" w14:textId="77777777" w:rsidR="00BF0897" w:rsidRPr="00BF1518" w:rsidRDefault="00BF0897" w:rsidP="00BF1518">
      <w:pPr>
        <w:ind w:firstLine="720"/>
        <w:jc w:val="both"/>
        <w:rPr>
          <w:rFonts w:ascii="Times New Roman" w:hAnsi="Times New Roman" w:cs="Times New Roman"/>
          <w:sz w:val="20"/>
          <w:szCs w:val="20"/>
          <w:lang w:val="tr-TR"/>
        </w:rPr>
      </w:pPr>
    </w:p>
    <w:p w14:paraId="466A65A8" w14:textId="2B78AA2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Pazar katılımcıları, sadece ekonomik aktiviteler, enflasyon gibi verilere karşı değil ekonomik koşullarda gelecekteki bekleyişlere karşı tepkide, bazen da aşırı tepkide bulunduklarından kambiyo kurlarının modeller ile tahmin edilenden daha fazla oynaklığa sahip oldukları yönünde kanıtlar vardır.</w:t>
      </w:r>
    </w:p>
    <w:p w14:paraId="7ACAABBB" w14:textId="77777777" w:rsidR="00BF0897" w:rsidRPr="00BF1518" w:rsidRDefault="00BF0897" w:rsidP="00BF1518">
      <w:pPr>
        <w:ind w:firstLine="720"/>
        <w:jc w:val="both"/>
        <w:rPr>
          <w:rFonts w:ascii="Times New Roman" w:hAnsi="Times New Roman" w:cs="Times New Roman"/>
          <w:sz w:val="20"/>
          <w:szCs w:val="20"/>
          <w:lang w:val="tr-TR"/>
        </w:rPr>
      </w:pPr>
    </w:p>
    <w:p w14:paraId="4C2B0CA2" w14:textId="72884BA1" w:rsidR="00BF0897" w:rsidRPr="00BF1518" w:rsidRDefault="00BE0CA7" w:rsidP="00BF1518">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Brexit O</w:t>
      </w:r>
      <w:r w:rsidR="00BF0897" w:rsidRPr="00BF1518">
        <w:rPr>
          <w:rFonts w:ascii="Times New Roman" w:hAnsi="Times New Roman" w:cs="Times New Roman"/>
          <w:sz w:val="20"/>
          <w:szCs w:val="20"/>
          <w:lang w:val="tr-TR"/>
        </w:rPr>
        <w:t>ylama</w:t>
      </w:r>
      <w:r>
        <w:rPr>
          <w:rFonts w:ascii="Times New Roman" w:hAnsi="Times New Roman" w:cs="Times New Roman"/>
          <w:sz w:val="20"/>
          <w:szCs w:val="20"/>
          <w:lang w:val="tr-TR"/>
        </w:rPr>
        <w:t>sı</w:t>
      </w:r>
      <w:r w:rsidR="00BF0897" w:rsidRPr="00BF1518">
        <w:rPr>
          <w:rFonts w:ascii="Times New Roman" w:hAnsi="Times New Roman" w:cs="Times New Roman"/>
          <w:sz w:val="20"/>
          <w:szCs w:val="20"/>
          <w:lang w:val="tr-TR"/>
        </w:rPr>
        <w:t xml:space="preserve"> ile İngiltere’nin AB’nden fiilen ayrılması arasında uzun bir zaman süresi olmasına karşın Brexit oylamasının bir sonucu olarak Pound Dolara karşı sert bir biçimde düşmüştür. Pound düşerken aynı zamanda pay senedi yatırımcıları, en azından geleceğin umut verici olduğuna inandıklarından borsa uçuşa geçmiştir. </w:t>
      </w:r>
    </w:p>
    <w:p w14:paraId="2A908BAE" w14:textId="77777777" w:rsidR="00BF0897" w:rsidRPr="00BF1518" w:rsidRDefault="00BF0897" w:rsidP="00BF1518">
      <w:pPr>
        <w:ind w:firstLine="720"/>
        <w:jc w:val="both"/>
        <w:rPr>
          <w:rFonts w:ascii="Times New Roman" w:hAnsi="Times New Roman" w:cs="Times New Roman"/>
          <w:sz w:val="20"/>
          <w:szCs w:val="20"/>
          <w:lang w:val="tr-TR"/>
        </w:rPr>
      </w:pPr>
    </w:p>
    <w:p w14:paraId="064B4A1C" w14:textId="77777777" w:rsidR="00BF0897" w:rsidRPr="00BF1518" w:rsidRDefault="00BF0897" w:rsidP="00BF1518">
      <w:pPr>
        <w:jc w:val="both"/>
        <w:rPr>
          <w:rFonts w:ascii="Times New Roman" w:hAnsi="Times New Roman" w:cs="Times New Roman"/>
          <w:b/>
          <w:bCs/>
          <w:sz w:val="28"/>
          <w:szCs w:val="28"/>
          <w:u w:val="single"/>
          <w:lang w:val="tr-TR"/>
        </w:rPr>
      </w:pPr>
    </w:p>
    <w:p w14:paraId="1166DAFB" w14:textId="77777777" w:rsidR="00BF0897" w:rsidRPr="00BF1518" w:rsidRDefault="00BF0897" w:rsidP="00BF1518">
      <w:pPr>
        <w:ind w:firstLine="720"/>
        <w:jc w:val="both"/>
        <w:rPr>
          <w:rFonts w:ascii="Times New Roman" w:hAnsi="Times New Roman" w:cs="Times New Roman"/>
          <w:sz w:val="20"/>
          <w:szCs w:val="20"/>
          <w:lang w:val="tr-TR"/>
        </w:rPr>
      </w:pPr>
    </w:p>
    <w:p w14:paraId="31EB9B9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w:lastRenderedPageBreak/>
        <w:drawing>
          <wp:inline distT="0" distB="0" distL="0" distR="0" wp14:anchorId="19D3EAC2" wp14:editId="71E1D164">
            <wp:extent cx="5727700" cy="81260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8126095"/>
                    </a:xfrm>
                    <a:prstGeom prst="rect">
                      <a:avLst/>
                    </a:prstGeom>
                  </pic:spPr>
                </pic:pic>
              </a:graphicData>
            </a:graphic>
          </wp:inline>
        </w:drawing>
      </w:r>
    </w:p>
    <w:p w14:paraId="36BD9400" w14:textId="77777777" w:rsidR="00BF0897" w:rsidRPr="00BF1518" w:rsidRDefault="00BF0897" w:rsidP="00BF1518">
      <w:pPr>
        <w:ind w:firstLine="720"/>
        <w:jc w:val="both"/>
        <w:rPr>
          <w:rFonts w:ascii="Times New Roman" w:hAnsi="Times New Roman" w:cs="Times New Roman"/>
          <w:sz w:val="20"/>
          <w:szCs w:val="20"/>
          <w:lang w:val="tr-TR"/>
        </w:rPr>
      </w:pPr>
    </w:p>
    <w:p w14:paraId="21E3A629" w14:textId="77777777" w:rsidR="00BF0897" w:rsidRPr="00BF1518" w:rsidRDefault="00BF0897" w:rsidP="00BF1518">
      <w:pPr>
        <w:ind w:firstLine="720"/>
        <w:jc w:val="both"/>
        <w:rPr>
          <w:rFonts w:ascii="Times New Roman" w:hAnsi="Times New Roman" w:cs="Times New Roman"/>
          <w:sz w:val="20"/>
          <w:szCs w:val="20"/>
          <w:lang w:val="tr-TR"/>
        </w:rPr>
      </w:pPr>
    </w:p>
    <w:p w14:paraId="356A246C" w14:textId="77777777" w:rsidR="00BF0897" w:rsidRPr="00BF1518" w:rsidRDefault="00BF0897" w:rsidP="00BF1518">
      <w:pPr>
        <w:ind w:firstLine="720"/>
        <w:jc w:val="both"/>
        <w:rPr>
          <w:rFonts w:ascii="Times New Roman" w:hAnsi="Times New Roman" w:cs="Times New Roman"/>
          <w:sz w:val="20"/>
          <w:szCs w:val="20"/>
          <w:lang w:val="tr-TR"/>
        </w:rPr>
      </w:pPr>
    </w:p>
    <w:p w14:paraId="44041F8C" w14:textId="77777777" w:rsidR="00BF0897" w:rsidRPr="00BF1518" w:rsidRDefault="00BF0897" w:rsidP="00BF1518">
      <w:pPr>
        <w:jc w:val="both"/>
        <w:rPr>
          <w:rFonts w:ascii="Times New Roman" w:hAnsi="Times New Roman" w:cs="Times New Roman"/>
          <w:b/>
          <w:bCs/>
          <w:sz w:val="28"/>
          <w:szCs w:val="28"/>
          <w:u w:val="single"/>
          <w:lang w:val="tr-TR"/>
        </w:rPr>
      </w:pPr>
    </w:p>
    <w:p w14:paraId="6D3B0F4E"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lastRenderedPageBreak/>
        <w:t>Ülkelerin Neden Farklı Döviz Kuru Politikaları Vardır?</w:t>
      </w:r>
    </w:p>
    <w:p w14:paraId="0DC70E30" w14:textId="77777777" w:rsidR="00BF0897" w:rsidRPr="00BF1518" w:rsidRDefault="00BF0897" w:rsidP="00BF1518">
      <w:pPr>
        <w:jc w:val="both"/>
        <w:rPr>
          <w:rFonts w:ascii="Times New Roman" w:hAnsi="Times New Roman" w:cs="Times New Roman"/>
          <w:sz w:val="20"/>
          <w:szCs w:val="20"/>
          <w:lang w:val="tr-TR"/>
        </w:rPr>
      </w:pPr>
    </w:p>
    <w:p w14:paraId="2877FBD0" w14:textId="77777777" w:rsidR="00BF0897" w:rsidRPr="00BF1518" w:rsidRDefault="00BF0897" w:rsidP="00BF1518">
      <w:pPr>
        <w:jc w:val="both"/>
        <w:rPr>
          <w:rFonts w:ascii="Times New Roman" w:hAnsi="Times New Roman" w:cs="Times New Roman"/>
          <w:sz w:val="20"/>
          <w:szCs w:val="20"/>
          <w:lang w:val="tr-TR"/>
        </w:rPr>
      </w:pPr>
    </w:p>
    <w:p w14:paraId="1E043321" w14:textId="77777777" w:rsidR="00BF0897" w:rsidRPr="00BF1518" w:rsidRDefault="00BF0897" w:rsidP="00BF1518">
      <w:pPr>
        <w:jc w:val="both"/>
        <w:rPr>
          <w:rFonts w:ascii="Times New Roman" w:hAnsi="Times New Roman" w:cs="Times New Roman"/>
          <w:sz w:val="20"/>
          <w:szCs w:val="20"/>
          <w:lang w:val="tr-TR"/>
        </w:rPr>
      </w:pPr>
    </w:p>
    <w:p w14:paraId="222A474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Bu soruyu cevaplandırmak için hemen bir teşebbüste bulunabilirsiniz, ama detaylarda biraz zaman harcamak yararlı olacaktır. </w:t>
      </w:r>
    </w:p>
    <w:p w14:paraId="4AFDB49A" w14:textId="77777777" w:rsidR="00BF0897" w:rsidRPr="00BF1518" w:rsidRDefault="00BF0897" w:rsidP="00BF1518">
      <w:pPr>
        <w:jc w:val="both"/>
        <w:rPr>
          <w:rFonts w:ascii="Times New Roman" w:hAnsi="Times New Roman" w:cs="Times New Roman"/>
          <w:sz w:val="20"/>
          <w:szCs w:val="20"/>
          <w:lang w:val="tr-TR"/>
        </w:rPr>
      </w:pPr>
    </w:p>
    <w:p w14:paraId="0206662B" w14:textId="77777777" w:rsidR="00BF0897" w:rsidRPr="00BF1518" w:rsidRDefault="00BF0897" w:rsidP="00BF1518">
      <w:pPr>
        <w:jc w:val="both"/>
        <w:rPr>
          <w:rFonts w:ascii="Times New Roman" w:hAnsi="Times New Roman" w:cs="Times New Roman"/>
          <w:b/>
          <w:bCs/>
          <w:sz w:val="28"/>
          <w:szCs w:val="28"/>
          <w:u w:val="single"/>
          <w:lang w:val="tr-TR"/>
        </w:rPr>
      </w:pPr>
    </w:p>
    <w:tbl>
      <w:tblPr>
        <w:tblStyle w:val="TableGrid"/>
        <w:tblW w:w="0" w:type="auto"/>
        <w:tblLook w:val="04A0" w:firstRow="1" w:lastRow="0" w:firstColumn="1" w:lastColumn="0" w:noHBand="0" w:noVBand="1"/>
      </w:tblPr>
      <w:tblGrid>
        <w:gridCol w:w="9010"/>
      </w:tblGrid>
      <w:tr w:rsidR="00BF0897" w:rsidRPr="00BF1518" w14:paraId="043D3120" w14:textId="77777777" w:rsidTr="00BF0897">
        <w:tc>
          <w:tcPr>
            <w:tcW w:w="9010" w:type="dxa"/>
          </w:tcPr>
          <w:p w14:paraId="4A8A3A84" w14:textId="77777777" w:rsidR="00BF0897" w:rsidRPr="00BF1518" w:rsidRDefault="00BF0897" w:rsidP="00BF1518">
            <w:pPr>
              <w:jc w:val="both"/>
              <w:rPr>
                <w:rFonts w:ascii="Times New Roman" w:hAnsi="Times New Roman" w:cs="Times New Roman"/>
                <w:sz w:val="20"/>
                <w:szCs w:val="20"/>
                <w:lang w:val="tr-TR"/>
              </w:rPr>
            </w:pPr>
          </w:p>
          <w:p w14:paraId="33F3AAF4" w14:textId="77777777" w:rsidR="00BF0897" w:rsidRPr="00BF1518" w:rsidRDefault="00BF0897" w:rsidP="00BF1518">
            <w:pPr>
              <w:jc w:val="both"/>
              <w:rPr>
                <w:rFonts w:ascii="Times New Roman" w:hAnsi="Times New Roman" w:cs="Times New Roman"/>
                <w:sz w:val="20"/>
                <w:szCs w:val="20"/>
                <w:lang w:val="tr-TR"/>
              </w:rPr>
            </w:pPr>
          </w:p>
          <w:p w14:paraId="25F22AAF" w14:textId="330CA10A" w:rsidR="00BF0897" w:rsidRPr="00BE0CA7" w:rsidRDefault="00BF0897" w:rsidP="00BF1518">
            <w:pPr>
              <w:jc w:val="both"/>
              <w:rPr>
                <w:rFonts w:ascii="Avenir Next" w:hAnsi="Avenir Next" w:cs="Times New Roman"/>
                <w:b/>
                <w:bCs/>
                <w:sz w:val="20"/>
                <w:szCs w:val="20"/>
                <w:lang w:val="tr-TR"/>
              </w:rPr>
            </w:pPr>
            <w:r w:rsidRPr="00BF1518">
              <w:rPr>
                <w:rFonts w:ascii="Times New Roman" w:hAnsi="Times New Roman" w:cs="Times New Roman"/>
                <w:b/>
                <w:bCs/>
                <w:sz w:val="20"/>
                <w:szCs w:val="20"/>
                <w:lang w:val="tr-TR"/>
              </w:rPr>
              <w:t xml:space="preserve">   </w:t>
            </w:r>
            <w:r w:rsidR="00BE0CA7" w:rsidRPr="00BE0CA7">
              <w:rPr>
                <w:rFonts w:ascii="Avenir Next" w:hAnsi="Avenir Next" w:cs="Times New Roman"/>
                <w:b/>
                <w:bCs/>
                <w:sz w:val="20"/>
                <w:szCs w:val="20"/>
                <w:lang w:val="tr-TR"/>
              </w:rPr>
              <w:t>Faaliyet</w:t>
            </w:r>
          </w:p>
          <w:p w14:paraId="565C3F75" w14:textId="77777777" w:rsidR="00BF0897" w:rsidRPr="00BE0CA7" w:rsidRDefault="00BF0897" w:rsidP="00BF1518">
            <w:pPr>
              <w:jc w:val="both"/>
              <w:rPr>
                <w:rFonts w:ascii="Avenir Next" w:hAnsi="Avenir Next" w:cs="Times New Roman"/>
                <w:sz w:val="20"/>
                <w:szCs w:val="20"/>
                <w:lang w:val="tr-TR"/>
              </w:rPr>
            </w:pPr>
          </w:p>
          <w:p w14:paraId="2BFB5B13" w14:textId="77777777" w:rsidR="00BF0897" w:rsidRPr="00BE0CA7" w:rsidRDefault="00BF0897" w:rsidP="00BF1518">
            <w:pPr>
              <w:jc w:val="both"/>
              <w:rPr>
                <w:rFonts w:ascii="Avenir Next" w:hAnsi="Avenir Next" w:cs="Times New Roman"/>
                <w:sz w:val="20"/>
                <w:szCs w:val="20"/>
                <w:lang w:val="tr-TR"/>
              </w:rPr>
            </w:pPr>
            <w:r w:rsidRPr="00BE0CA7">
              <w:rPr>
                <w:rFonts w:ascii="Avenir Next" w:hAnsi="Avenir Next" w:cs="Times New Roman"/>
                <w:sz w:val="20"/>
                <w:szCs w:val="20"/>
                <w:lang w:val="tr-TR"/>
              </w:rPr>
              <w:t xml:space="preserve">Ülkenin politikalarının, özellikle de ekonomik politikalarının ne olduğu konusunu incelemek için birkaç dakika harcayınız. Britanya hükümetinin AB’nden ayrılma oylaması konusunda göz önüne aldığı politikaların neler olduğu konusunda düşünerek başlayabilirsiniz. </w:t>
            </w:r>
          </w:p>
          <w:p w14:paraId="64E1AD22" w14:textId="77777777" w:rsidR="00BF0897" w:rsidRPr="00BF1518" w:rsidRDefault="00BF0897" w:rsidP="00BF1518">
            <w:pPr>
              <w:jc w:val="both"/>
              <w:rPr>
                <w:rFonts w:ascii="Times New Roman" w:hAnsi="Times New Roman" w:cs="Times New Roman"/>
                <w:sz w:val="20"/>
                <w:szCs w:val="20"/>
                <w:lang w:val="tr-TR"/>
              </w:rPr>
            </w:pPr>
          </w:p>
          <w:p w14:paraId="40BBEB43" w14:textId="77777777" w:rsidR="00BF0897" w:rsidRPr="00BF1518" w:rsidRDefault="00BF0897" w:rsidP="00BF1518">
            <w:pPr>
              <w:jc w:val="both"/>
              <w:rPr>
                <w:rFonts w:ascii="Times New Roman" w:hAnsi="Times New Roman" w:cs="Times New Roman"/>
                <w:sz w:val="20"/>
                <w:szCs w:val="20"/>
                <w:lang w:val="tr-TR"/>
              </w:rPr>
            </w:pPr>
          </w:p>
        </w:tc>
      </w:tr>
    </w:tbl>
    <w:p w14:paraId="3A924C8D" w14:textId="77777777" w:rsidR="00BF0897" w:rsidRPr="00BF1518" w:rsidRDefault="00BF0897" w:rsidP="00BF1518">
      <w:pPr>
        <w:jc w:val="both"/>
        <w:rPr>
          <w:rFonts w:ascii="Times New Roman" w:hAnsi="Times New Roman" w:cs="Times New Roman"/>
          <w:sz w:val="20"/>
          <w:szCs w:val="20"/>
          <w:lang w:val="tr-TR"/>
        </w:rPr>
      </w:pPr>
    </w:p>
    <w:p w14:paraId="198F9258" w14:textId="77777777" w:rsidR="00BF0897" w:rsidRPr="00BE0CA7" w:rsidRDefault="00BF0897" w:rsidP="00BF1518">
      <w:pPr>
        <w:jc w:val="both"/>
        <w:rPr>
          <w:rFonts w:ascii="Avenir Next" w:hAnsi="Avenir Next" w:cs="Times New Roman"/>
          <w:sz w:val="20"/>
          <w:szCs w:val="20"/>
          <w:lang w:val="tr-TR"/>
        </w:rPr>
      </w:pPr>
    </w:p>
    <w:p w14:paraId="33EDFAA2" w14:textId="58C5E473" w:rsidR="00BF0897" w:rsidRPr="00CC576A" w:rsidRDefault="00BF0897" w:rsidP="00BF1518">
      <w:pPr>
        <w:jc w:val="both"/>
        <w:rPr>
          <w:rFonts w:ascii="Times New Roman" w:hAnsi="Times New Roman" w:cs="Times New Roman"/>
          <w:b/>
          <w:bCs/>
          <w:i/>
          <w:iCs/>
          <w:lang w:val="tr-TR"/>
        </w:rPr>
      </w:pPr>
      <w:r w:rsidRPr="00CC576A">
        <w:rPr>
          <w:rFonts w:ascii="Times New Roman" w:hAnsi="Times New Roman" w:cs="Times New Roman"/>
          <w:b/>
          <w:bCs/>
          <w:i/>
          <w:iCs/>
          <w:lang w:val="tr-TR"/>
        </w:rPr>
        <w:t>Destek</w:t>
      </w:r>
    </w:p>
    <w:p w14:paraId="4BB4E953" w14:textId="77777777" w:rsidR="00BF0897" w:rsidRPr="00CC576A" w:rsidRDefault="00BF0897" w:rsidP="00BF1518">
      <w:pPr>
        <w:jc w:val="both"/>
        <w:rPr>
          <w:rFonts w:ascii="Times New Roman" w:hAnsi="Times New Roman" w:cs="Times New Roman"/>
          <w:sz w:val="20"/>
          <w:szCs w:val="20"/>
          <w:lang w:val="tr-TR"/>
        </w:rPr>
      </w:pPr>
    </w:p>
    <w:p w14:paraId="7667F223" w14:textId="77777777" w:rsidR="00BF0897" w:rsidRPr="00CC576A" w:rsidRDefault="00BF0897" w:rsidP="00BF1518">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 xml:space="preserve">Bir hükümetin sahip olması gereken bazı ekonomik politikaları vardır: </w:t>
      </w:r>
    </w:p>
    <w:p w14:paraId="0CC11284" w14:textId="77777777" w:rsidR="00BF0897" w:rsidRPr="00CC576A" w:rsidRDefault="00BF0897" w:rsidP="00BF1518">
      <w:pPr>
        <w:jc w:val="both"/>
        <w:rPr>
          <w:rFonts w:ascii="Times New Roman" w:hAnsi="Times New Roman" w:cs="Times New Roman"/>
          <w:sz w:val="28"/>
          <w:szCs w:val="28"/>
          <w:u w:val="single"/>
          <w:lang w:val="tr-TR"/>
        </w:rPr>
      </w:pPr>
    </w:p>
    <w:p w14:paraId="65F017B6" w14:textId="77777777" w:rsidR="00BF0897" w:rsidRPr="00CC576A" w:rsidRDefault="00BF0897" w:rsidP="00BF1518">
      <w:pPr>
        <w:pStyle w:val="ListParagraph"/>
        <w:numPr>
          <w:ilvl w:val="0"/>
          <w:numId w:val="11"/>
        </w:num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İşsizliği azaltmak</w:t>
      </w:r>
    </w:p>
    <w:p w14:paraId="46CA7F14" w14:textId="77777777" w:rsidR="00BF0897" w:rsidRPr="00CC576A" w:rsidRDefault="00BF0897" w:rsidP="00BF1518">
      <w:pPr>
        <w:ind w:left="720"/>
        <w:jc w:val="both"/>
        <w:rPr>
          <w:rFonts w:ascii="Times New Roman" w:hAnsi="Times New Roman" w:cs="Times New Roman"/>
          <w:i/>
          <w:iCs/>
          <w:sz w:val="20"/>
          <w:szCs w:val="20"/>
          <w:lang w:val="tr-TR"/>
        </w:rPr>
      </w:pPr>
    </w:p>
    <w:p w14:paraId="6179F390" w14:textId="77777777" w:rsidR="00BF0897" w:rsidRPr="00CC576A" w:rsidRDefault="00BF0897" w:rsidP="00BF1518">
      <w:pPr>
        <w:pStyle w:val="ListParagraph"/>
        <w:numPr>
          <w:ilvl w:val="0"/>
          <w:numId w:val="11"/>
        </w:num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Enflasyonu düşürmek</w:t>
      </w:r>
    </w:p>
    <w:p w14:paraId="1E81B83A" w14:textId="77777777" w:rsidR="00BF0897" w:rsidRPr="00CC576A" w:rsidRDefault="00BF0897" w:rsidP="00BF1518">
      <w:pPr>
        <w:ind w:left="720"/>
        <w:jc w:val="both"/>
        <w:rPr>
          <w:rFonts w:ascii="Times New Roman" w:hAnsi="Times New Roman" w:cs="Times New Roman"/>
          <w:i/>
          <w:iCs/>
          <w:sz w:val="20"/>
          <w:szCs w:val="20"/>
          <w:lang w:val="tr-TR"/>
        </w:rPr>
      </w:pPr>
    </w:p>
    <w:p w14:paraId="71854589" w14:textId="77777777" w:rsidR="00BF0897" w:rsidRPr="00CC576A" w:rsidRDefault="00BF0897" w:rsidP="00BF1518">
      <w:pPr>
        <w:pStyle w:val="ListParagraph"/>
        <w:numPr>
          <w:ilvl w:val="0"/>
          <w:numId w:val="11"/>
        </w:num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Faiz oranlarını düşürmek</w:t>
      </w:r>
    </w:p>
    <w:p w14:paraId="20C98904" w14:textId="77777777" w:rsidR="00BF0897" w:rsidRPr="00CC576A" w:rsidRDefault="00BF0897" w:rsidP="00BF1518">
      <w:pPr>
        <w:ind w:left="720"/>
        <w:jc w:val="both"/>
        <w:rPr>
          <w:rFonts w:ascii="Times New Roman" w:hAnsi="Times New Roman" w:cs="Times New Roman"/>
          <w:i/>
          <w:iCs/>
          <w:sz w:val="20"/>
          <w:szCs w:val="20"/>
          <w:lang w:val="tr-TR"/>
        </w:rPr>
      </w:pPr>
    </w:p>
    <w:p w14:paraId="6E9A15D3" w14:textId="77777777" w:rsidR="00BF0897" w:rsidRPr="00CC576A" w:rsidRDefault="00BF0897" w:rsidP="00BF1518">
      <w:pPr>
        <w:pStyle w:val="ListParagraph"/>
        <w:numPr>
          <w:ilvl w:val="0"/>
          <w:numId w:val="11"/>
        </w:num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Ticaret dengesini etkilemek</w:t>
      </w:r>
    </w:p>
    <w:p w14:paraId="28442269" w14:textId="77777777" w:rsidR="00BF0897" w:rsidRPr="00CC576A" w:rsidRDefault="00BF0897" w:rsidP="00BF1518">
      <w:pPr>
        <w:ind w:left="720"/>
        <w:jc w:val="both"/>
        <w:rPr>
          <w:rFonts w:ascii="Times New Roman" w:hAnsi="Times New Roman" w:cs="Times New Roman"/>
          <w:i/>
          <w:iCs/>
          <w:sz w:val="20"/>
          <w:szCs w:val="20"/>
          <w:lang w:val="tr-TR"/>
        </w:rPr>
      </w:pPr>
    </w:p>
    <w:p w14:paraId="58E8D934" w14:textId="77777777" w:rsidR="00BF0897" w:rsidRPr="00CC576A" w:rsidRDefault="00BF0897" w:rsidP="00BF1518">
      <w:pPr>
        <w:pStyle w:val="ListParagraph"/>
        <w:numPr>
          <w:ilvl w:val="0"/>
          <w:numId w:val="11"/>
        </w:numPr>
        <w:jc w:val="both"/>
        <w:rPr>
          <w:rFonts w:ascii="Times New Roman" w:hAnsi="Times New Roman" w:cs="Times New Roman"/>
          <w:i/>
          <w:iCs/>
          <w:sz w:val="28"/>
          <w:szCs w:val="28"/>
          <w:lang w:val="tr-TR"/>
        </w:rPr>
      </w:pPr>
      <w:r w:rsidRPr="00CC576A">
        <w:rPr>
          <w:rFonts w:ascii="Times New Roman" w:hAnsi="Times New Roman" w:cs="Times New Roman"/>
          <w:i/>
          <w:iCs/>
          <w:sz w:val="20"/>
          <w:szCs w:val="20"/>
          <w:lang w:val="tr-TR"/>
        </w:rPr>
        <w:t>Ekonomik büyümeyi artırmak</w:t>
      </w:r>
    </w:p>
    <w:p w14:paraId="77E18F88" w14:textId="77777777" w:rsidR="00BF0897" w:rsidRPr="00CC576A" w:rsidRDefault="00BF0897" w:rsidP="00BF1518">
      <w:pPr>
        <w:jc w:val="both"/>
        <w:rPr>
          <w:rFonts w:ascii="Times New Roman" w:hAnsi="Times New Roman" w:cs="Times New Roman"/>
          <w:sz w:val="28"/>
          <w:szCs w:val="28"/>
          <w:u w:val="single"/>
          <w:lang w:val="tr-TR"/>
        </w:rPr>
      </w:pPr>
    </w:p>
    <w:p w14:paraId="234C46F9" w14:textId="77777777" w:rsidR="00BF0897" w:rsidRPr="00BF1518" w:rsidRDefault="00BF0897" w:rsidP="00BF1518">
      <w:pPr>
        <w:jc w:val="both"/>
        <w:rPr>
          <w:rFonts w:ascii="Times New Roman" w:hAnsi="Times New Roman" w:cs="Times New Roman"/>
          <w:b/>
          <w:bCs/>
          <w:sz w:val="28"/>
          <w:szCs w:val="28"/>
          <w:u w:val="single"/>
          <w:lang w:val="tr-TR"/>
        </w:rPr>
      </w:pPr>
    </w:p>
    <w:tbl>
      <w:tblPr>
        <w:tblStyle w:val="TableGrid"/>
        <w:tblW w:w="0" w:type="auto"/>
        <w:tblLook w:val="04A0" w:firstRow="1" w:lastRow="0" w:firstColumn="1" w:lastColumn="0" w:noHBand="0" w:noVBand="1"/>
      </w:tblPr>
      <w:tblGrid>
        <w:gridCol w:w="9010"/>
      </w:tblGrid>
      <w:tr w:rsidR="00BF0897" w:rsidRPr="00BE0CA7" w14:paraId="2DBA1C53" w14:textId="77777777" w:rsidTr="00BF0897">
        <w:tc>
          <w:tcPr>
            <w:tcW w:w="9010" w:type="dxa"/>
          </w:tcPr>
          <w:p w14:paraId="404B8DF5" w14:textId="77777777" w:rsidR="00BF0897" w:rsidRPr="00BE0CA7" w:rsidRDefault="00BF0897" w:rsidP="00BF1518">
            <w:pPr>
              <w:jc w:val="both"/>
              <w:rPr>
                <w:rFonts w:ascii="Avenir Next" w:hAnsi="Avenir Next" w:cs="Times New Roman"/>
                <w:sz w:val="20"/>
                <w:szCs w:val="20"/>
                <w:lang w:val="tr-TR"/>
              </w:rPr>
            </w:pPr>
          </w:p>
          <w:p w14:paraId="2D91BF21" w14:textId="77777777" w:rsidR="00BF0897" w:rsidRPr="00BE0CA7" w:rsidRDefault="00BF0897" w:rsidP="00BF1518">
            <w:pPr>
              <w:jc w:val="both"/>
              <w:rPr>
                <w:rFonts w:ascii="Avenir Next" w:hAnsi="Avenir Next" w:cs="Times New Roman"/>
                <w:sz w:val="20"/>
                <w:szCs w:val="20"/>
                <w:lang w:val="tr-TR"/>
              </w:rPr>
            </w:pPr>
          </w:p>
          <w:p w14:paraId="4B5E27A2" w14:textId="0B56AC11" w:rsidR="00BF0897" w:rsidRPr="00BE0CA7" w:rsidRDefault="00BF0897" w:rsidP="00BF1518">
            <w:pPr>
              <w:jc w:val="both"/>
              <w:rPr>
                <w:rFonts w:ascii="Avenir Next" w:hAnsi="Avenir Next" w:cs="Times New Roman"/>
                <w:b/>
                <w:bCs/>
                <w:sz w:val="20"/>
                <w:szCs w:val="20"/>
                <w:lang w:val="tr-TR"/>
              </w:rPr>
            </w:pPr>
            <w:r w:rsidRPr="00BE0CA7">
              <w:rPr>
                <w:rFonts w:ascii="Avenir Next" w:hAnsi="Avenir Next" w:cs="Times New Roman"/>
                <w:b/>
                <w:bCs/>
                <w:sz w:val="20"/>
                <w:szCs w:val="20"/>
                <w:lang w:val="tr-TR"/>
              </w:rPr>
              <w:t xml:space="preserve">   </w:t>
            </w:r>
            <w:r w:rsidR="00BE0CA7" w:rsidRPr="00BE0CA7">
              <w:rPr>
                <w:rFonts w:ascii="Avenir Next" w:hAnsi="Avenir Next" w:cs="Times New Roman"/>
                <w:b/>
                <w:bCs/>
                <w:sz w:val="20"/>
                <w:szCs w:val="20"/>
                <w:lang w:val="tr-TR"/>
              </w:rPr>
              <w:t>Faaliyet</w:t>
            </w:r>
          </w:p>
          <w:p w14:paraId="7623591A" w14:textId="77777777" w:rsidR="00BF0897" w:rsidRPr="00BE0CA7" w:rsidRDefault="00BF0897" w:rsidP="00BF1518">
            <w:pPr>
              <w:jc w:val="both"/>
              <w:rPr>
                <w:rFonts w:ascii="Avenir Next" w:hAnsi="Avenir Next" w:cs="Times New Roman"/>
                <w:b/>
                <w:bCs/>
                <w:sz w:val="20"/>
                <w:szCs w:val="20"/>
                <w:lang w:val="tr-TR"/>
              </w:rPr>
            </w:pPr>
          </w:p>
          <w:p w14:paraId="451E1FD3" w14:textId="502E64FF" w:rsidR="00BF0897" w:rsidRPr="00BE0CA7" w:rsidRDefault="00BF0897" w:rsidP="00BF1518">
            <w:pPr>
              <w:jc w:val="both"/>
              <w:rPr>
                <w:rFonts w:ascii="Avenir Next" w:hAnsi="Avenir Next" w:cs="Times New Roman"/>
                <w:sz w:val="20"/>
                <w:szCs w:val="20"/>
                <w:lang w:val="tr-TR"/>
              </w:rPr>
            </w:pPr>
            <w:r w:rsidRPr="00BE0CA7">
              <w:rPr>
                <w:rFonts w:ascii="Avenir Next" w:hAnsi="Avenir Next" w:cs="Times New Roman"/>
                <w:sz w:val="20"/>
                <w:szCs w:val="20"/>
                <w:lang w:val="tr-TR"/>
              </w:rPr>
              <w:t xml:space="preserve">      Biraz önce belirttiğimiz ekonomik politikalarının her birini gerçekleştirmede hangi kambiyo kuru politikasının hükümete yardımcı olabil</w:t>
            </w:r>
            <w:r w:rsidR="00BE0CA7">
              <w:rPr>
                <w:rFonts w:ascii="Avenir Next" w:hAnsi="Avenir Next" w:cs="Times New Roman"/>
                <w:sz w:val="20"/>
                <w:szCs w:val="20"/>
                <w:lang w:val="tr-TR"/>
              </w:rPr>
              <w:t>ece</w:t>
            </w:r>
            <w:r w:rsidRPr="00BE0CA7">
              <w:rPr>
                <w:rFonts w:ascii="Avenir Next" w:hAnsi="Avenir Next" w:cs="Times New Roman"/>
                <w:sz w:val="20"/>
                <w:szCs w:val="20"/>
                <w:lang w:val="tr-TR"/>
              </w:rPr>
              <w:t>ğ</w:t>
            </w:r>
            <w:r w:rsidR="00BE0CA7">
              <w:rPr>
                <w:rFonts w:ascii="Avenir Next" w:hAnsi="Avenir Next" w:cs="Times New Roman"/>
                <w:sz w:val="20"/>
                <w:szCs w:val="20"/>
                <w:lang w:val="tr-TR"/>
              </w:rPr>
              <w:t>ini</w:t>
            </w:r>
            <w:r w:rsidRPr="00BE0CA7">
              <w:rPr>
                <w:rFonts w:ascii="Avenir Next" w:hAnsi="Avenir Next" w:cs="Times New Roman"/>
                <w:sz w:val="20"/>
                <w:szCs w:val="20"/>
                <w:lang w:val="tr-TR"/>
              </w:rPr>
              <w:t xml:space="preserve"> dikkatli bir şekilde inceleyin. Başlamamanız için gelin birincisini birlikte yapalım.</w:t>
            </w:r>
          </w:p>
          <w:p w14:paraId="2FB7B25A" w14:textId="77777777" w:rsidR="00BF0897" w:rsidRPr="00BE0CA7" w:rsidRDefault="00BF0897" w:rsidP="00BF1518">
            <w:pPr>
              <w:jc w:val="both"/>
              <w:rPr>
                <w:rFonts w:ascii="Avenir Next" w:hAnsi="Avenir Next" w:cs="Times New Roman"/>
                <w:sz w:val="20"/>
                <w:szCs w:val="20"/>
                <w:lang w:val="tr-TR"/>
              </w:rPr>
            </w:pPr>
          </w:p>
          <w:p w14:paraId="3541F239" w14:textId="77777777" w:rsidR="00BF0897" w:rsidRPr="00BE0CA7" w:rsidRDefault="00BF0897" w:rsidP="00BF1518">
            <w:pPr>
              <w:jc w:val="both"/>
              <w:rPr>
                <w:rFonts w:ascii="Avenir Next" w:hAnsi="Avenir Next" w:cs="Times New Roman"/>
                <w:sz w:val="20"/>
                <w:szCs w:val="20"/>
                <w:lang w:val="tr-TR"/>
              </w:rPr>
            </w:pPr>
            <w:r w:rsidRPr="00BE0CA7">
              <w:rPr>
                <w:rFonts w:ascii="Avenir Next" w:hAnsi="Avenir Next" w:cs="Times New Roman"/>
                <w:sz w:val="20"/>
                <w:szCs w:val="20"/>
                <w:lang w:val="tr-TR"/>
              </w:rPr>
              <w:t xml:space="preserve">      İşsizliği azaltmak için bir hükümetin yaratılan işleri görmesi gerekir. Bu, ithalat azaltılır ise, ihracat artırılır ise ve/veya faizler düşürülür ise olabilir. Sabit kur politikası benimsenir ise ülke kambiyo kurunu koruma üzerine odaklanmak zorunda olur ve kuru desteklemek için de faiz oranlarını yüksek tutmak zorunda kalabilir. Serbest dalgalanma politikası ile hükümet ekonomik faaliyetleri canlandırmayı sağlamak için faiz oranlarını indirme konusunda özgür olacaktır. Faiz oranlarını indirmek paraya olan talebi de azaltmalıdır ve bu da şimdi artık daha pahalı hale gelen ithalat talebinde azalmaya ve ülkenin ihracatına olan talepte bir artışa yol açacaktır. Bu nedenle, temel politikası işsizliği azaltmak olan bir ülke, diğer şeyler aynı kalmak üzere, dalgalı kur sisteminin ihtiyaçlarına sabit kur sisteminden daha iyi uyacağını görecektir.   </w:t>
            </w:r>
          </w:p>
          <w:p w14:paraId="3DF65225" w14:textId="77777777" w:rsidR="00BF0897" w:rsidRPr="00BE0CA7" w:rsidRDefault="00BF0897" w:rsidP="00BF1518">
            <w:pPr>
              <w:jc w:val="both"/>
              <w:rPr>
                <w:rFonts w:ascii="Avenir Next" w:hAnsi="Avenir Next" w:cs="Times New Roman"/>
                <w:sz w:val="20"/>
                <w:szCs w:val="20"/>
                <w:lang w:val="tr-TR"/>
              </w:rPr>
            </w:pPr>
          </w:p>
        </w:tc>
      </w:tr>
    </w:tbl>
    <w:p w14:paraId="57DD6F8C" w14:textId="77777777" w:rsidR="00BF0897" w:rsidRPr="00BE0CA7" w:rsidRDefault="00BF0897" w:rsidP="00BF1518">
      <w:pPr>
        <w:jc w:val="both"/>
        <w:rPr>
          <w:rFonts w:ascii="Avenir Next" w:hAnsi="Avenir Next" w:cs="Times New Roman"/>
          <w:sz w:val="20"/>
          <w:szCs w:val="20"/>
          <w:lang w:val="tr-TR"/>
        </w:rPr>
      </w:pPr>
    </w:p>
    <w:p w14:paraId="650D2E11" w14:textId="77777777" w:rsidR="00BF0897" w:rsidRPr="00BF1518" w:rsidRDefault="00BF0897" w:rsidP="00BF1518">
      <w:pPr>
        <w:jc w:val="both"/>
        <w:rPr>
          <w:rFonts w:ascii="Times New Roman" w:hAnsi="Times New Roman" w:cs="Times New Roman"/>
          <w:sz w:val="20"/>
          <w:szCs w:val="20"/>
          <w:lang w:val="tr-TR"/>
        </w:rPr>
      </w:pPr>
    </w:p>
    <w:p w14:paraId="45AD24B5" w14:textId="77777777" w:rsidR="00BF0897" w:rsidRPr="001C0F78" w:rsidRDefault="00BF0897" w:rsidP="00BF1518">
      <w:pPr>
        <w:jc w:val="both"/>
        <w:rPr>
          <w:rFonts w:ascii="Avenir Next" w:hAnsi="Avenir Next" w:cs="Times New Roman"/>
          <w:b/>
          <w:bCs/>
          <w:i/>
          <w:iCs/>
          <w:lang w:val="tr-TR"/>
        </w:rPr>
      </w:pPr>
      <w:r w:rsidRPr="001C0F78">
        <w:rPr>
          <w:rFonts w:ascii="Avenir Next" w:hAnsi="Avenir Next" w:cs="Times New Roman"/>
          <w:b/>
          <w:bCs/>
          <w:i/>
          <w:iCs/>
          <w:lang w:val="tr-TR"/>
        </w:rPr>
        <w:t>Destek</w:t>
      </w:r>
    </w:p>
    <w:p w14:paraId="1E660820" w14:textId="77777777" w:rsidR="00BF0897" w:rsidRPr="00BE0CA7" w:rsidRDefault="00BF0897" w:rsidP="00BF1518">
      <w:pPr>
        <w:jc w:val="both"/>
        <w:rPr>
          <w:rFonts w:ascii="Avenir Next" w:hAnsi="Avenir Next" w:cs="Times New Roman"/>
          <w:sz w:val="20"/>
          <w:szCs w:val="20"/>
          <w:lang w:val="tr-TR"/>
        </w:rPr>
      </w:pPr>
    </w:p>
    <w:p w14:paraId="4B527B55" w14:textId="77777777" w:rsidR="00BF0897" w:rsidRPr="00BE0CA7" w:rsidRDefault="00BF0897" w:rsidP="00CC576A">
      <w:pPr>
        <w:jc w:val="both"/>
        <w:rPr>
          <w:rFonts w:ascii="Avenir Next" w:hAnsi="Avenir Next" w:cs="Times New Roman"/>
          <w:i/>
          <w:iCs/>
          <w:sz w:val="20"/>
          <w:szCs w:val="20"/>
          <w:lang w:val="tr-TR"/>
        </w:rPr>
      </w:pPr>
      <w:r w:rsidRPr="00BE0CA7">
        <w:rPr>
          <w:rFonts w:ascii="Avenir Next" w:hAnsi="Avenir Next" w:cs="Times New Roman"/>
          <w:i/>
          <w:iCs/>
          <w:sz w:val="20"/>
          <w:szCs w:val="20"/>
          <w:lang w:val="tr-TR"/>
        </w:rPr>
        <w:t>Bunların tümünü öğrenmediyseniz endişelenmeyin; bu karmaşıktır ve doğru sonuca ulaşmasanız da sadece bir politikayı nasıl gerçekleştireceğiniz hakkında düşünmek bile size yardımcı olacaktır.  2003’de yayımlanan bir IMF çalışması olan “Evolution and performance of exchange rate regimes” tam olarak bu konuyu açıklamaktadır (Rogoff et.al.,2003).</w:t>
      </w:r>
    </w:p>
    <w:p w14:paraId="36523F33" w14:textId="77777777" w:rsidR="00BF0897" w:rsidRPr="00BE0CA7" w:rsidRDefault="00BF0897" w:rsidP="00BF1518">
      <w:pPr>
        <w:ind w:firstLine="720"/>
        <w:jc w:val="both"/>
        <w:rPr>
          <w:rFonts w:ascii="Avenir Next" w:hAnsi="Avenir Next" w:cs="Times New Roman"/>
          <w:i/>
          <w:iCs/>
          <w:sz w:val="20"/>
          <w:szCs w:val="20"/>
          <w:lang w:val="tr-TR"/>
        </w:rPr>
      </w:pPr>
    </w:p>
    <w:p w14:paraId="0C4F60C5" w14:textId="4E94FF3D" w:rsidR="00BF0897" w:rsidRPr="00BE0CA7" w:rsidRDefault="00BF0897" w:rsidP="00CC576A">
      <w:pPr>
        <w:jc w:val="both"/>
        <w:rPr>
          <w:rFonts w:ascii="Avenir Next" w:hAnsi="Avenir Next" w:cs="Times New Roman"/>
          <w:i/>
          <w:iCs/>
          <w:sz w:val="20"/>
          <w:szCs w:val="20"/>
          <w:lang w:val="tr-TR"/>
        </w:rPr>
      </w:pPr>
      <w:r w:rsidRPr="00BE0CA7">
        <w:rPr>
          <w:rFonts w:ascii="Avenir Next" w:hAnsi="Avenir Next" w:cs="Times New Roman"/>
          <w:b/>
          <w:bCs/>
          <w:i/>
          <w:iCs/>
          <w:sz w:val="20"/>
          <w:szCs w:val="20"/>
          <w:lang w:val="tr-TR"/>
        </w:rPr>
        <w:t>Enflasyonu düşürmek.</w:t>
      </w:r>
      <w:r w:rsidRPr="00BE0CA7">
        <w:rPr>
          <w:rFonts w:ascii="Avenir Next" w:hAnsi="Avenir Next" w:cs="Times New Roman"/>
          <w:i/>
          <w:iCs/>
          <w:sz w:val="20"/>
          <w:szCs w:val="20"/>
          <w:lang w:val="tr-TR"/>
        </w:rPr>
        <w:t xml:space="preserve"> Bir sabit kur politikası kullanılıyorsa bu politika sabit kuru korumak için mali ve parasal disiplin gerektirir. Hükümetin ilk önceliği döviz kuruna odaklanmak zorunda olmasıdır. Bu, büyümeyi desteklemek için ekonomiye yönelik mali ve parasal teşviklerin yetersizliğine neden olur ve daha düşük enflasyon oranlarına götürür. Dalgalı kur politikaları bu disiplini gerektirmez ve bu nedenle daha düşük enflasyon sağlama olasılığı azdır. Ancak bir sabit kur politikası</w:t>
      </w:r>
      <w:r w:rsidR="00875750">
        <w:rPr>
          <w:rFonts w:ascii="Avenir Next" w:hAnsi="Avenir Next" w:cs="Times New Roman"/>
          <w:i/>
          <w:iCs/>
          <w:sz w:val="20"/>
          <w:szCs w:val="20"/>
          <w:lang w:val="tr-TR"/>
        </w:rPr>
        <w:t>nı</w:t>
      </w:r>
      <w:r w:rsidRPr="00BE0CA7">
        <w:rPr>
          <w:rFonts w:ascii="Avenir Next" w:hAnsi="Avenir Next" w:cs="Times New Roman"/>
          <w:i/>
          <w:iCs/>
          <w:sz w:val="20"/>
          <w:szCs w:val="20"/>
          <w:lang w:val="tr-TR"/>
        </w:rPr>
        <w:t xml:space="preserve"> çalıştırabilmek için önemli miktarda döviz rezervi tutulması zorunludur. Bu rezervlerden bir getiri sağlamak için merkez bankası sıklıkla rezervleri, daha fazla borç verme olanağına sahip olacak olan diğer bankalara ödünç verir; böylece yüksek düzeyde rezerv bulundurmak enflasyonist bir etkiye sahiptir. Sabit kur sistemlerinin daha düşük bir enflasyonu sağlama yönünde eğilimi olduğu bulunmuş olmasına rağmen ampirik veriler böyledir. Ancak, sabit kur politikalarının bu özelliğinin temel yararlanıcıları gelişen ülkeler ve yükselen piyasalarda bulunmaktadır. Olgunlaşmış ekonomiler hiç değilse aynı ölçüde yararlanıyor görünmemektedirler.            </w:t>
      </w:r>
    </w:p>
    <w:p w14:paraId="5C4025DA" w14:textId="77777777" w:rsidR="00BF0897" w:rsidRPr="00BE0CA7" w:rsidRDefault="00BF0897" w:rsidP="00BF1518">
      <w:pPr>
        <w:jc w:val="both"/>
        <w:rPr>
          <w:rFonts w:ascii="Avenir Next" w:hAnsi="Avenir Next" w:cs="Times New Roman"/>
          <w:i/>
          <w:iCs/>
          <w:sz w:val="20"/>
          <w:szCs w:val="20"/>
          <w:lang w:val="tr-TR"/>
        </w:rPr>
      </w:pPr>
    </w:p>
    <w:p w14:paraId="23F9168E" w14:textId="376DBBD4" w:rsidR="00BF0897" w:rsidRPr="00BE0CA7" w:rsidRDefault="00BF0897" w:rsidP="00BF1518">
      <w:pPr>
        <w:jc w:val="both"/>
        <w:rPr>
          <w:rFonts w:ascii="Avenir Next" w:hAnsi="Avenir Next" w:cs="Times New Roman"/>
          <w:i/>
          <w:iCs/>
          <w:sz w:val="20"/>
          <w:szCs w:val="20"/>
          <w:lang w:val="tr-TR"/>
        </w:rPr>
      </w:pPr>
      <w:r w:rsidRPr="00BE0CA7">
        <w:rPr>
          <w:rFonts w:ascii="Avenir Next" w:hAnsi="Avenir Next" w:cs="Times New Roman"/>
          <w:i/>
          <w:iCs/>
          <w:sz w:val="20"/>
          <w:szCs w:val="20"/>
          <w:lang w:val="tr-TR"/>
        </w:rPr>
        <w:t xml:space="preserve"> </w:t>
      </w:r>
      <w:r w:rsidRPr="00BE0CA7">
        <w:rPr>
          <w:rFonts w:ascii="Avenir Next" w:hAnsi="Avenir Next" w:cs="Times New Roman"/>
          <w:b/>
          <w:bCs/>
          <w:i/>
          <w:iCs/>
          <w:sz w:val="20"/>
          <w:szCs w:val="20"/>
          <w:lang w:val="tr-TR"/>
        </w:rPr>
        <w:t>Faiz oranlarını düşürmek.</w:t>
      </w:r>
      <w:r w:rsidRPr="00BE0CA7">
        <w:rPr>
          <w:rFonts w:ascii="Avenir Next" w:hAnsi="Avenir Next" w:cs="Times New Roman"/>
          <w:i/>
          <w:iCs/>
          <w:sz w:val="20"/>
          <w:szCs w:val="20"/>
          <w:lang w:val="tr-TR"/>
        </w:rPr>
        <w:t xml:space="preserve"> Sonraki bölümde göreceğimiz gibi, enflasyon ve faiz oranları arasında bir ilişki vardır ve genellikle yüksek enflasyona sahip olan ülkelerin yüksek faiz oranları da vardır. Bu nedenle, daha düşük faiz oranları gerçekleştirme yönündeki argümanlar, düşük enflasyon ile aynıdır. </w:t>
      </w:r>
    </w:p>
    <w:p w14:paraId="25E310D1" w14:textId="77777777" w:rsidR="00BF0897" w:rsidRPr="00BE0CA7" w:rsidRDefault="00BF0897" w:rsidP="00BF1518">
      <w:pPr>
        <w:jc w:val="both"/>
        <w:rPr>
          <w:rFonts w:ascii="Avenir Next" w:hAnsi="Avenir Next" w:cs="Times New Roman"/>
          <w:i/>
          <w:iCs/>
          <w:sz w:val="20"/>
          <w:szCs w:val="20"/>
          <w:lang w:val="tr-TR"/>
        </w:rPr>
      </w:pPr>
    </w:p>
    <w:p w14:paraId="1308E37E" w14:textId="48C8B058" w:rsidR="00BF0897" w:rsidRPr="00BE0CA7" w:rsidRDefault="00BF0897" w:rsidP="00BF1518">
      <w:pPr>
        <w:jc w:val="both"/>
        <w:rPr>
          <w:rFonts w:ascii="Avenir Next" w:hAnsi="Avenir Next" w:cs="Times New Roman"/>
          <w:i/>
          <w:iCs/>
          <w:sz w:val="20"/>
          <w:szCs w:val="20"/>
          <w:lang w:val="tr-TR"/>
        </w:rPr>
      </w:pPr>
      <w:r w:rsidRPr="00BE0CA7">
        <w:rPr>
          <w:rFonts w:ascii="Avenir Next" w:hAnsi="Avenir Next" w:cs="Times New Roman"/>
          <w:b/>
          <w:bCs/>
          <w:i/>
          <w:iCs/>
          <w:sz w:val="20"/>
          <w:szCs w:val="20"/>
          <w:lang w:val="tr-TR"/>
        </w:rPr>
        <w:t>Ekonomik büyümeyi artırmak</w:t>
      </w:r>
      <w:r w:rsidRPr="00BE0CA7">
        <w:rPr>
          <w:rFonts w:ascii="Avenir Next" w:hAnsi="Avenir Next" w:cs="Times New Roman"/>
          <w:i/>
          <w:iCs/>
          <w:sz w:val="20"/>
          <w:szCs w:val="20"/>
          <w:lang w:val="tr-TR"/>
        </w:rPr>
        <w:t>. Yukarıdaki, özellikle de işsizliği düşürmek ile ilgili olan, argümanları uygulamak, dalgalı bir kur politikasının hükümetlerin ekonomik büyüme yaratacak politikaları benimsemesine olanak sağlayabileceğini ileriye sürmektedir. Ampirik verilere göre dalgalı kurları kullanan gelişmiş dünyadaki ülkelerin kişi başına GSYİH’</w:t>
      </w:r>
      <w:r w:rsidR="00F3102C">
        <w:rPr>
          <w:rFonts w:ascii="Avenir Next" w:hAnsi="Avenir Next" w:cs="Times New Roman"/>
          <w:i/>
          <w:iCs/>
          <w:sz w:val="20"/>
          <w:szCs w:val="20"/>
          <w:lang w:val="tr-TR"/>
        </w:rPr>
        <w:t>sın</w:t>
      </w:r>
      <w:r w:rsidRPr="00BE0CA7">
        <w:rPr>
          <w:rFonts w:ascii="Avenir Next" w:hAnsi="Avenir Next" w:cs="Times New Roman"/>
          <w:i/>
          <w:iCs/>
          <w:sz w:val="20"/>
          <w:szCs w:val="20"/>
          <w:lang w:val="tr-TR"/>
        </w:rPr>
        <w:t xml:space="preserve">da daha yüksek büyüme sağladıkları ama aynı yararın gelişen ülkeler ve yükselen piyasalarda açık olmadığıdır. Farklılık belki de dalgalı kuru uygulayan gelişen ülkelerin kredi değerliliğindeki eksiklikten kaynaklanmaktadır. Bu, sabit bir kambiyo kuru politikasının disiplini olmaksızın bu ülkelerin enflasyonu kontrol edebilecekleri konusunda güven yetersizliği olduğudur.       </w:t>
      </w:r>
    </w:p>
    <w:p w14:paraId="570C09C7" w14:textId="77777777" w:rsidR="00BF0897" w:rsidRPr="00BE0CA7" w:rsidRDefault="00BF0897" w:rsidP="00BF1518">
      <w:pPr>
        <w:jc w:val="both"/>
        <w:rPr>
          <w:rFonts w:ascii="Avenir Next" w:hAnsi="Avenir Next" w:cs="Times New Roman"/>
          <w:i/>
          <w:iCs/>
          <w:sz w:val="20"/>
          <w:szCs w:val="20"/>
          <w:lang w:val="tr-TR"/>
        </w:rPr>
      </w:pPr>
    </w:p>
    <w:p w14:paraId="03DFE932" w14:textId="2E98C33E" w:rsidR="00BF0897" w:rsidRPr="00BE0CA7" w:rsidRDefault="00BF0897" w:rsidP="00BF1518">
      <w:pPr>
        <w:jc w:val="both"/>
        <w:rPr>
          <w:rFonts w:ascii="Avenir Next" w:hAnsi="Avenir Next" w:cs="Times New Roman"/>
          <w:i/>
          <w:iCs/>
          <w:sz w:val="20"/>
          <w:szCs w:val="20"/>
          <w:lang w:val="tr-TR"/>
        </w:rPr>
      </w:pPr>
      <w:r w:rsidRPr="00BE0CA7">
        <w:rPr>
          <w:rFonts w:ascii="Avenir Next" w:hAnsi="Avenir Next" w:cs="Times New Roman"/>
          <w:i/>
          <w:iCs/>
          <w:sz w:val="20"/>
          <w:szCs w:val="20"/>
          <w:lang w:val="tr-TR"/>
        </w:rPr>
        <w:t xml:space="preserve">IMF çalışması ekonomik büyümenin oynaklığı üzerinde </w:t>
      </w:r>
      <w:r w:rsidR="00875750">
        <w:rPr>
          <w:rFonts w:ascii="Avenir Next" w:hAnsi="Avenir Next" w:cs="Times New Roman"/>
          <w:i/>
          <w:iCs/>
          <w:sz w:val="20"/>
          <w:szCs w:val="20"/>
          <w:lang w:val="tr-TR"/>
        </w:rPr>
        <w:t>döviz</w:t>
      </w:r>
      <w:r w:rsidRPr="00BE0CA7">
        <w:rPr>
          <w:rFonts w:ascii="Avenir Next" w:hAnsi="Avenir Next" w:cs="Times New Roman"/>
          <w:i/>
          <w:iCs/>
          <w:sz w:val="20"/>
          <w:szCs w:val="20"/>
          <w:lang w:val="tr-TR"/>
        </w:rPr>
        <w:t xml:space="preserve"> kurunun etkisini de analiz etmiş ve sabit döviz kuru politikası benimseyen bütün ülkelerin düşük ekonomik büyüme oynaklığından yararlandıklarını bulmuştur.</w:t>
      </w:r>
    </w:p>
    <w:p w14:paraId="4001C4BB" w14:textId="77777777" w:rsidR="00BF0897" w:rsidRPr="00BE0CA7" w:rsidRDefault="00BF0897" w:rsidP="00BF1518">
      <w:pPr>
        <w:jc w:val="both"/>
        <w:rPr>
          <w:rFonts w:ascii="Avenir Next" w:hAnsi="Avenir Next" w:cs="Times New Roman"/>
          <w:i/>
          <w:iCs/>
          <w:sz w:val="20"/>
          <w:szCs w:val="20"/>
          <w:lang w:val="tr-TR"/>
        </w:rPr>
      </w:pPr>
    </w:p>
    <w:p w14:paraId="1EE52229" w14:textId="3586F944" w:rsidR="00BF0897" w:rsidRPr="00BE0CA7" w:rsidRDefault="00BF0897" w:rsidP="00BF1518">
      <w:pPr>
        <w:jc w:val="both"/>
        <w:rPr>
          <w:rFonts w:ascii="Avenir Next" w:hAnsi="Avenir Next" w:cs="Times New Roman"/>
          <w:i/>
          <w:iCs/>
          <w:sz w:val="20"/>
          <w:szCs w:val="20"/>
          <w:lang w:val="tr-TR"/>
        </w:rPr>
      </w:pPr>
      <w:r w:rsidRPr="00BE0CA7">
        <w:rPr>
          <w:rFonts w:ascii="Avenir Next" w:hAnsi="Avenir Next" w:cs="Times New Roman"/>
          <w:i/>
          <w:iCs/>
          <w:sz w:val="20"/>
          <w:szCs w:val="20"/>
          <w:lang w:val="tr-TR"/>
        </w:rPr>
        <w:t xml:space="preserve">Ticaret dengesini iyileştirmek de karmaşıktır.  Dalgalı kurların kendi kendini düzeltici (self-correcting) olduklarını ve bu nedenle ticaret dengesizliğinin yapısal olmasını önleyebileceğini görmüştük, ama örneğin ABD ve BK gibi dalgalı kur sistemi olan birçok ülke büyük ticaret açıklarına sahiptir. Yükselen piyasalar, müşterilerine karşı rekabetçi kalmak için sabit döviz kurlarını kullanmanın ihracatlarını korumaya yardım ettiğine inanmaktadırlar.        </w:t>
      </w:r>
    </w:p>
    <w:p w14:paraId="575C4BC5" w14:textId="77777777" w:rsidR="00BF0897" w:rsidRPr="00BE0CA7" w:rsidRDefault="00BF0897" w:rsidP="00BF1518">
      <w:pPr>
        <w:jc w:val="both"/>
        <w:rPr>
          <w:rFonts w:ascii="Avenir Next" w:hAnsi="Avenir Next" w:cs="Times New Roman"/>
          <w:sz w:val="20"/>
          <w:szCs w:val="20"/>
          <w:lang w:val="tr-TR"/>
        </w:rPr>
      </w:pPr>
    </w:p>
    <w:p w14:paraId="0AD3AC58" w14:textId="77777777" w:rsidR="00BF0897" w:rsidRPr="00BE0CA7" w:rsidRDefault="00BF0897" w:rsidP="00BF1518">
      <w:pPr>
        <w:jc w:val="both"/>
        <w:rPr>
          <w:rFonts w:ascii="Avenir Next" w:hAnsi="Avenir Next" w:cs="Times New Roman"/>
          <w:sz w:val="20"/>
          <w:szCs w:val="20"/>
          <w:lang w:val="tr-TR"/>
        </w:rPr>
      </w:pPr>
    </w:p>
    <w:p w14:paraId="75877565" w14:textId="77777777" w:rsidR="00BF0897" w:rsidRPr="00BE0CA7" w:rsidRDefault="00BF0897" w:rsidP="00BF1518">
      <w:pPr>
        <w:jc w:val="both"/>
        <w:rPr>
          <w:rFonts w:ascii="Avenir Next" w:hAnsi="Avenir Next" w:cs="Times New Roman"/>
          <w:b/>
          <w:bCs/>
          <w:sz w:val="20"/>
          <w:szCs w:val="20"/>
          <w:u w:val="single"/>
          <w:lang w:val="tr-TR"/>
        </w:rPr>
      </w:pPr>
    </w:p>
    <w:p w14:paraId="68AFA431" w14:textId="77777777" w:rsidR="00BF0897" w:rsidRPr="00BE0CA7" w:rsidRDefault="00BF0897" w:rsidP="00BF1518">
      <w:pPr>
        <w:jc w:val="both"/>
        <w:rPr>
          <w:rFonts w:ascii="Avenir Next" w:hAnsi="Avenir Next" w:cs="Times New Roman"/>
          <w:b/>
          <w:bCs/>
          <w:sz w:val="20"/>
          <w:szCs w:val="20"/>
          <w:u w:val="single"/>
          <w:lang w:val="tr-TR"/>
        </w:rPr>
      </w:pPr>
      <w:r w:rsidRPr="00BE0CA7">
        <w:rPr>
          <w:rFonts w:ascii="Avenir Next" w:hAnsi="Avenir Next" w:cs="Times New Roman"/>
          <w:b/>
          <w:bCs/>
          <w:sz w:val="20"/>
          <w:szCs w:val="20"/>
          <w:u w:val="single"/>
          <w:lang w:val="tr-TR"/>
        </w:rPr>
        <w:t xml:space="preserve"> </w:t>
      </w:r>
    </w:p>
    <w:p w14:paraId="353AD96C" w14:textId="77777777" w:rsidR="00BF0897" w:rsidRPr="00875750" w:rsidRDefault="00BF0897" w:rsidP="00BF1518">
      <w:pPr>
        <w:jc w:val="both"/>
        <w:rPr>
          <w:rFonts w:ascii="Times New Roman" w:hAnsi="Times New Roman" w:cs="Times New Roman"/>
          <w:b/>
          <w:bCs/>
          <w:i/>
          <w:iCs/>
          <w:lang w:val="tr-TR"/>
        </w:rPr>
      </w:pPr>
      <w:r w:rsidRPr="00875750">
        <w:rPr>
          <w:rFonts w:ascii="Times New Roman" w:hAnsi="Times New Roman" w:cs="Times New Roman"/>
          <w:b/>
          <w:bCs/>
          <w:i/>
          <w:iCs/>
          <w:lang w:val="tr-TR"/>
        </w:rPr>
        <w:t>Bulgular</w:t>
      </w:r>
    </w:p>
    <w:p w14:paraId="2DB3D41C" w14:textId="77777777" w:rsidR="00BF0897" w:rsidRPr="001C0F78" w:rsidRDefault="00BF0897" w:rsidP="00BF1518">
      <w:pPr>
        <w:jc w:val="both"/>
        <w:rPr>
          <w:rFonts w:ascii="Times New Roman" w:hAnsi="Times New Roman" w:cs="Times New Roman"/>
          <w:b/>
          <w:bCs/>
          <w:sz w:val="28"/>
          <w:szCs w:val="28"/>
          <w:u w:val="single"/>
          <w:lang w:val="tr-TR"/>
        </w:rPr>
      </w:pPr>
    </w:p>
    <w:p w14:paraId="66DD01C6" w14:textId="7B85960F" w:rsidR="00BF0897" w:rsidRPr="001C0F78" w:rsidRDefault="00BF0897" w:rsidP="00875750">
      <w:pPr>
        <w:ind w:firstLine="720"/>
        <w:jc w:val="both"/>
        <w:rPr>
          <w:rFonts w:ascii="Times New Roman" w:hAnsi="Times New Roman" w:cs="Times New Roman"/>
          <w:sz w:val="20"/>
          <w:szCs w:val="20"/>
          <w:lang w:val="tr-TR"/>
        </w:rPr>
      </w:pPr>
      <w:r w:rsidRPr="001C0F78">
        <w:rPr>
          <w:rFonts w:ascii="Times New Roman" w:hAnsi="Times New Roman" w:cs="Times New Roman"/>
          <w:sz w:val="20"/>
          <w:szCs w:val="20"/>
          <w:lang w:val="tr-TR"/>
        </w:rPr>
        <w:lastRenderedPageBreak/>
        <w:t>Yukarıda zikredilen 2003 IMF çalışması, birçok ülkenin kambiyo kuru politikasını ele almıştır. Sonuçlar, ülkelerin kullandıklarını belirttikleri döviz kuru politikalarının, çoğunlukla fiilen kullandıkları ile aynı politikalar olmadığını göstermektedir. Bu bölümde daha önce, 1987-199</w:t>
      </w:r>
      <w:r w:rsidR="00875750">
        <w:rPr>
          <w:rFonts w:ascii="Times New Roman" w:hAnsi="Times New Roman" w:cs="Times New Roman"/>
          <w:sz w:val="20"/>
          <w:szCs w:val="20"/>
          <w:lang w:val="tr-TR"/>
        </w:rPr>
        <w:t>1</w:t>
      </w:r>
      <w:r w:rsidRPr="001C0F78">
        <w:rPr>
          <w:rFonts w:ascii="Times New Roman" w:hAnsi="Times New Roman" w:cs="Times New Roman"/>
          <w:sz w:val="20"/>
          <w:szCs w:val="20"/>
          <w:lang w:val="tr-TR"/>
        </w:rPr>
        <w:t xml:space="preserve"> arasında Hazine Bakanı Nigel Lawson’un gerçekte Alman Markına karşı yumuşak bağlanma kullanırken BK’ın serbest dalgalanma politikasına sahip olduğunu açıkladığını gördüğümüzde bunun bir örneğini ele almıştık. </w:t>
      </w:r>
    </w:p>
    <w:p w14:paraId="4799ED55" w14:textId="77777777" w:rsidR="00BF0897" w:rsidRPr="001C0F78" w:rsidRDefault="00BF0897" w:rsidP="00BF1518">
      <w:pPr>
        <w:ind w:firstLine="720"/>
        <w:jc w:val="both"/>
        <w:rPr>
          <w:rFonts w:ascii="Times New Roman" w:hAnsi="Times New Roman" w:cs="Times New Roman"/>
          <w:sz w:val="20"/>
          <w:szCs w:val="20"/>
          <w:lang w:val="tr-TR"/>
        </w:rPr>
      </w:pPr>
    </w:p>
    <w:p w14:paraId="7732BF00" w14:textId="77777777" w:rsidR="00BF0897" w:rsidRPr="001C0F78" w:rsidRDefault="00BF0897" w:rsidP="00BF1518">
      <w:pPr>
        <w:ind w:firstLine="720"/>
        <w:jc w:val="both"/>
        <w:rPr>
          <w:rFonts w:ascii="Times New Roman" w:hAnsi="Times New Roman" w:cs="Times New Roman"/>
          <w:sz w:val="20"/>
          <w:szCs w:val="20"/>
          <w:lang w:val="tr-TR"/>
        </w:rPr>
      </w:pPr>
      <w:r w:rsidRPr="001C0F78">
        <w:rPr>
          <w:rFonts w:ascii="Times New Roman" w:hAnsi="Times New Roman" w:cs="Times New Roman"/>
          <w:sz w:val="20"/>
          <w:szCs w:val="20"/>
          <w:lang w:val="tr-TR"/>
        </w:rPr>
        <w:t xml:space="preserve">Bulgular, ülkelerin döviz kuru politikasında ya bir serbest dalgalanma kur politikasını ya da katı bağlanma politikasını seçtikleri kutuplaşmış bir durumda olacakları düşüncesi ile çatışmaktadır. Ülkelerin çoğu yönetilmiş dalgalanma veya yumuşak bağlanma gibi bir ara rejim kullanmışlardır. </w:t>
      </w:r>
    </w:p>
    <w:p w14:paraId="70D65D21" w14:textId="77777777" w:rsidR="00BF0897" w:rsidRPr="001C0F78" w:rsidRDefault="00BF0897" w:rsidP="00BF1518">
      <w:pPr>
        <w:ind w:firstLine="720"/>
        <w:jc w:val="both"/>
        <w:rPr>
          <w:rFonts w:ascii="Times New Roman" w:hAnsi="Times New Roman" w:cs="Times New Roman"/>
          <w:sz w:val="20"/>
          <w:szCs w:val="20"/>
          <w:lang w:val="tr-TR"/>
        </w:rPr>
      </w:pPr>
    </w:p>
    <w:p w14:paraId="6ABFBE2F" w14:textId="77777777" w:rsidR="00BF0897" w:rsidRPr="001C0F78" w:rsidRDefault="00BF0897" w:rsidP="00BF1518">
      <w:pPr>
        <w:ind w:firstLine="720"/>
        <w:jc w:val="both"/>
        <w:rPr>
          <w:rFonts w:ascii="Times New Roman" w:hAnsi="Times New Roman" w:cs="Times New Roman"/>
          <w:sz w:val="20"/>
          <w:szCs w:val="20"/>
          <w:lang w:val="tr-TR"/>
        </w:rPr>
      </w:pPr>
      <w:r w:rsidRPr="001C0F78">
        <w:rPr>
          <w:rFonts w:ascii="Times New Roman" w:hAnsi="Times New Roman" w:cs="Times New Roman"/>
          <w:sz w:val="20"/>
          <w:szCs w:val="20"/>
          <w:lang w:val="tr-TR"/>
        </w:rPr>
        <w:t xml:space="preserve">Yazarlar, diğer ekonomilerle yeterince bütünleşmemiş olan hızlı büyüyen, geçiş ekonomileri olan yükselen piyasaların büyüme ile uzlaşmaksızın enflasyonu düşürme çabalarına bir ölçüde destek sağlayabileceği için sabit veya yarı-sabit kambiyo kuru rejimini tercih ettiklerini bulmuşlardır.  Ancak, büyüdükçe ve daha açık sermaye piyasaları geliştikçe ve gereksinme duydukları finansal altyapı olgunlaştıkça bu ekonomiler daha fazla pazar odaklı kambiyo kuruna doğru kaymadan yararlanacaklardır. Bunun bir nedeni, 1992’de poundu ERM’den çıkmaya zorlayan gibi, paralarına yapılan spekülatif ataklara karşı sabit kur rejimlerinin çok duyarlı olmasıdır. </w:t>
      </w:r>
    </w:p>
    <w:p w14:paraId="58F01360" w14:textId="77777777" w:rsidR="00BF0897" w:rsidRPr="001C0F78" w:rsidRDefault="00BF0897" w:rsidP="00BF1518">
      <w:pPr>
        <w:ind w:firstLine="720"/>
        <w:jc w:val="both"/>
        <w:rPr>
          <w:rFonts w:ascii="Times New Roman" w:hAnsi="Times New Roman" w:cs="Times New Roman"/>
          <w:sz w:val="20"/>
          <w:szCs w:val="20"/>
          <w:lang w:val="tr-TR"/>
        </w:rPr>
      </w:pPr>
    </w:p>
    <w:p w14:paraId="0D241ED9" w14:textId="77777777" w:rsidR="00BF0897" w:rsidRPr="001C0F78" w:rsidRDefault="00BF0897" w:rsidP="00BF1518">
      <w:pPr>
        <w:ind w:firstLine="720"/>
        <w:jc w:val="both"/>
        <w:rPr>
          <w:rFonts w:ascii="Times New Roman" w:hAnsi="Times New Roman" w:cs="Times New Roman"/>
          <w:sz w:val="20"/>
          <w:szCs w:val="20"/>
          <w:lang w:val="tr-TR"/>
        </w:rPr>
      </w:pPr>
      <w:r w:rsidRPr="001C0F78">
        <w:rPr>
          <w:rFonts w:ascii="Times New Roman" w:hAnsi="Times New Roman" w:cs="Times New Roman"/>
          <w:sz w:val="20"/>
          <w:szCs w:val="20"/>
          <w:lang w:val="tr-TR"/>
        </w:rPr>
        <w:t xml:space="preserve">Çalışma, gelişmiş ekonomilerin enflasyonu riske atmaksızın en iyi büyüme olanaklarını sunan, enflasyonun yönetiminde enflasyon-karşıtı bir misyona sahip bağımsız merkez bankası gibi diğer stratejileri sağlayan dalgalı kurların çekim gücüne kapıldığını bulmuştur.  Ayrıca ekonomi ne kadar çok gelişmiş ise dalgalı döviz kuru sistemini benimsemenin kazançlarından da o kadar çok yararlanmaktadır. </w:t>
      </w:r>
    </w:p>
    <w:p w14:paraId="3DC01D8F" w14:textId="77777777" w:rsidR="00BF0897" w:rsidRPr="001C0F78" w:rsidRDefault="00BF0897" w:rsidP="00BF1518">
      <w:pPr>
        <w:ind w:firstLine="720"/>
        <w:jc w:val="both"/>
        <w:rPr>
          <w:rFonts w:ascii="Times New Roman" w:hAnsi="Times New Roman" w:cs="Times New Roman"/>
          <w:sz w:val="20"/>
          <w:szCs w:val="20"/>
          <w:lang w:val="tr-TR"/>
        </w:rPr>
      </w:pPr>
    </w:p>
    <w:p w14:paraId="0E3ACFAB" w14:textId="77777777" w:rsidR="00BF0897" w:rsidRPr="001C0F78" w:rsidRDefault="00BF0897" w:rsidP="00BF1518">
      <w:pPr>
        <w:ind w:firstLine="720"/>
        <w:jc w:val="both"/>
        <w:rPr>
          <w:rFonts w:ascii="Times New Roman" w:hAnsi="Times New Roman" w:cs="Times New Roman"/>
          <w:sz w:val="20"/>
          <w:szCs w:val="20"/>
          <w:lang w:val="tr-TR"/>
        </w:rPr>
      </w:pPr>
      <w:r w:rsidRPr="001C0F78">
        <w:rPr>
          <w:rFonts w:ascii="Times New Roman" w:hAnsi="Times New Roman" w:cs="Times New Roman"/>
          <w:sz w:val="20"/>
          <w:szCs w:val="20"/>
          <w:lang w:val="tr-TR"/>
        </w:rPr>
        <w:t xml:space="preserve">Yükselen piyasaların dışındaki ülkeler seçtikleri döviz kuru politikasında kalma eğilimi göstermişlerdir. Yükselen ekonomiler dışındaki ekonomilerin sadece % 7’si 1940-2001 arasında herhangi bir yılda politikalarını değiştirmişlerdir. </w:t>
      </w:r>
    </w:p>
    <w:p w14:paraId="013D8900" w14:textId="77777777" w:rsidR="00BF0897" w:rsidRPr="001C0F78" w:rsidRDefault="00BF0897" w:rsidP="00BF1518">
      <w:pPr>
        <w:ind w:firstLine="720"/>
        <w:jc w:val="both"/>
        <w:rPr>
          <w:rFonts w:ascii="Times New Roman" w:hAnsi="Times New Roman" w:cs="Times New Roman"/>
          <w:sz w:val="20"/>
          <w:szCs w:val="20"/>
          <w:lang w:val="tr-TR"/>
        </w:rPr>
      </w:pPr>
    </w:p>
    <w:p w14:paraId="30BD691E" w14:textId="77777777" w:rsidR="00BF0897" w:rsidRPr="001C0F78" w:rsidRDefault="00BF0897" w:rsidP="00BF1518">
      <w:pPr>
        <w:ind w:firstLine="720"/>
        <w:jc w:val="both"/>
        <w:rPr>
          <w:rFonts w:ascii="Times New Roman" w:hAnsi="Times New Roman" w:cs="Times New Roman"/>
          <w:sz w:val="20"/>
          <w:szCs w:val="20"/>
          <w:lang w:val="tr-TR"/>
        </w:rPr>
      </w:pPr>
      <w:r w:rsidRPr="001C0F78">
        <w:rPr>
          <w:rFonts w:ascii="Times New Roman" w:hAnsi="Times New Roman" w:cs="Times New Roman"/>
          <w:sz w:val="20"/>
          <w:szCs w:val="20"/>
          <w:lang w:val="tr-TR"/>
        </w:rPr>
        <w:t xml:space="preserve">Son olarak, araştırmacılar bir döviz kuru politikasının başarılı olabilmesi için politikanın ülkenin makroekonomik hedefleri ile tutarlı olması gerektiğini bulmuşlardır. </w:t>
      </w:r>
    </w:p>
    <w:p w14:paraId="6D766C81" w14:textId="77777777" w:rsidR="00BF0897" w:rsidRPr="001C0F78" w:rsidRDefault="00BF0897" w:rsidP="00BF1518">
      <w:pPr>
        <w:ind w:firstLine="720"/>
        <w:jc w:val="both"/>
        <w:rPr>
          <w:rFonts w:ascii="Times New Roman" w:hAnsi="Times New Roman" w:cs="Times New Roman"/>
          <w:sz w:val="20"/>
          <w:szCs w:val="20"/>
          <w:lang w:val="tr-TR"/>
        </w:rPr>
      </w:pPr>
    </w:p>
    <w:p w14:paraId="732D7693" w14:textId="77777777" w:rsidR="00BF0897" w:rsidRPr="00BF1518" w:rsidRDefault="00BF0897" w:rsidP="00BF1518">
      <w:pPr>
        <w:pBdr>
          <w:bottom w:val="single" w:sz="6" w:space="1" w:color="auto"/>
        </w:pBdr>
        <w:ind w:firstLine="720"/>
        <w:jc w:val="both"/>
        <w:rPr>
          <w:rFonts w:ascii="Times New Roman" w:hAnsi="Times New Roman" w:cs="Times New Roman"/>
          <w:sz w:val="20"/>
          <w:szCs w:val="20"/>
          <w:lang w:val="tr-TR"/>
        </w:rPr>
      </w:pPr>
    </w:p>
    <w:p w14:paraId="322AE89A" w14:textId="77777777" w:rsidR="00BF0897" w:rsidRPr="00BF1518" w:rsidRDefault="00BF0897" w:rsidP="00BF1518">
      <w:pPr>
        <w:jc w:val="both"/>
        <w:rPr>
          <w:rFonts w:ascii="Times New Roman" w:hAnsi="Times New Roman" w:cs="Times New Roman"/>
          <w:sz w:val="20"/>
          <w:szCs w:val="20"/>
          <w:lang w:val="tr-TR"/>
        </w:rPr>
      </w:pPr>
    </w:p>
    <w:p w14:paraId="332A37E2" w14:textId="77777777" w:rsidR="00BF0897" w:rsidRPr="00BF1518" w:rsidRDefault="00BF0897" w:rsidP="00BF1518">
      <w:pPr>
        <w:jc w:val="both"/>
        <w:rPr>
          <w:rFonts w:ascii="Times New Roman" w:hAnsi="Times New Roman" w:cs="Times New Roman"/>
          <w:sz w:val="20"/>
          <w:szCs w:val="20"/>
          <w:lang w:val="tr-TR"/>
        </w:rPr>
      </w:pPr>
    </w:p>
    <w:p w14:paraId="75AEAE11" w14:textId="77777777" w:rsidR="00BF0897" w:rsidRPr="00875750" w:rsidRDefault="00BF0897" w:rsidP="00BF1518">
      <w:pPr>
        <w:jc w:val="both"/>
        <w:rPr>
          <w:rFonts w:ascii="Avenir Next" w:hAnsi="Avenir Next" w:cs="Times New Roman"/>
          <w:sz w:val="20"/>
          <w:szCs w:val="20"/>
          <w:lang w:val="tr-TR"/>
        </w:rPr>
      </w:pPr>
      <w:r w:rsidRPr="00875750">
        <w:rPr>
          <w:rFonts w:ascii="Avenir Next" w:hAnsi="Avenir Next" w:cs="Times New Roman"/>
          <w:b/>
          <w:bCs/>
          <w:sz w:val="20"/>
          <w:szCs w:val="20"/>
          <w:lang w:val="tr-TR"/>
        </w:rPr>
        <w:t>ÖRNEK OLAY</w:t>
      </w:r>
      <w:r w:rsidRPr="00875750">
        <w:rPr>
          <w:rFonts w:ascii="Avenir Next" w:hAnsi="Avenir Next" w:cs="Times New Roman"/>
          <w:sz w:val="20"/>
          <w:szCs w:val="20"/>
          <w:lang w:val="tr-TR"/>
        </w:rPr>
        <w:t xml:space="preserve">       Çin ve Çin’in Değişen kambiyo kur politikası</w:t>
      </w:r>
    </w:p>
    <w:p w14:paraId="4958C1A1" w14:textId="77777777" w:rsidR="00BF0897" w:rsidRPr="00875750" w:rsidRDefault="00BF0897" w:rsidP="00BF1518">
      <w:pPr>
        <w:jc w:val="both"/>
        <w:rPr>
          <w:rFonts w:ascii="Avenir Next" w:hAnsi="Avenir Next" w:cs="Times New Roman"/>
          <w:sz w:val="20"/>
          <w:szCs w:val="20"/>
          <w:lang w:val="tr-TR"/>
        </w:rPr>
      </w:pPr>
    </w:p>
    <w:p w14:paraId="6D091647" w14:textId="77777777" w:rsidR="00BF0897" w:rsidRPr="00875750" w:rsidRDefault="00BF0897" w:rsidP="00BF1518">
      <w:pPr>
        <w:jc w:val="both"/>
        <w:rPr>
          <w:rFonts w:ascii="Avenir Next" w:hAnsi="Avenir Next" w:cs="Times New Roman"/>
          <w:sz w:val="20"/>
          <w:szCs w:val="20"/>
          <w:lang w:val="tr-TR"/>
        </w:rPr>
      </w:pPr>
    </w:p>
    <w:p w14:paraId="10A88500" w14:textId="675C62E8" w:rsidR="00BF0897" w:rsidRPr="00CC576A" w:rsidRDefault="00BF0897" w:rsidP="00875750">
      <w:pPr>
        <w:jc w:val="both"/>
        <w:rPr>
          <w:rFonts w:ascii="Avenir Next" w:hAnsi="Avenir Next" w:cs="Times New Roman"/>
          <w:sz w:val="20"/>
          <w:szCs w:val="20"/>
          <w:lang w:val="tr-TR"/>
        </w:rPr>
      </w:pPr>
      <w:r w:rsidRPr="00CC576A">
        <w:rPr>
          <w:rFonts w:ascii="Avenir Next" w:hAnsi="Avenir Next" w:cs="Times New Roman"/>
          <w:sz w:val="20"/>
          <w:szCs w:val="20"/>
          <w:lang w:val="tr-TR"/>
        </w:rPr>
        <w:t xml:space="preserve">Çin 1990’lar boyunca ve 21inci yüzyılın başlarında </w:t>
      </w:r>
      <w:r w:rsidR="00875750" w:rsidRPr="00CC576A">
        <w:rPr>
          <w:rFonts w:ascii="Avenir Next" w:hAnsi="Avenir Next" w:cs="Times New Roman"/>
          <w:sz w:val="20"/>
          <w:szCs w:val="20"/>
          <w:lang w:val="tr-TR"/>
        </w:rPr>
        <w:t>benzeri</w:t>
      </w:r>
      <w:r w:rsidRPr="00CC576A">
        <w:rPr>
          <w:rFonts w:ascii="Avenir Next" w:hAnsi="Avenir Next" w:cs="Times New Roman"/>
          <w:sz w:val="20"/>
          <w:szCs w:val="20"/>
          <w:lang w:val="tr-TR"/>
        </w:rPr>
        <w:t xml:space="preserve"> olmayan büyüme seviyeleri gerçekleştirmiştir. Bu büyüme, Çin’in dünyadaki ikinci büyük ekonomi olmasını sağlamış ve onu çok uzak olmayan yakın bir gelecekte de en büyük ekonomi olma yoluna sokmuştur. Bu büyümenin çoğu başlangıçta ihracattan gelmiş ve hükümetin Çin için politikası ihracatla büyümeyi sürdürmek olmuştur.</w:t>
      </w:r>
    </w:p>
    <w:p w14:paraId="2C03175C" w14:textId="77777777" w:rsidR="00BF0897" w:rsidRPr="00CC576A" w:rsidRDefault="00BF0897" w:rsidP="00BF1518">
      <w:pPr>
        <w:jc w:val="both"/>
        <w:rPr>
          <w:rFonts w:ascii="Avenir Next" w:hAnsi="Avenir Next" w:cs="Times New Roman"/>
          <w:sz w:val="20"/>
          <w:szCs w:val="20"/>
          <w:lang w:val="tr-TR"/>
        </w:rPr>
      </w:pPr>
    </w:p>
    <w:p w14:paraId="0DA3ED68" w14:textId="2A96949C" w:rsidR="00BF0897" w:rsidRPr="00CC576A" w:rsidRDefault="00BF0897" w:rsidP="00875750">
      <w:pPr>
        <w:jc w:val="both"/>
        <w:rPr>
          <w:rFonts w:ascii="Avenir Next" w:hAnsi="Avenir Next" w:cs="Times New Roman"/>
          <w:sz w:val="20"/>
          <w:szCs w:val="20"/>
          <w:lang w:val="tr-TR"/>
        </w:rPr>
      </w:pPr>
      <w:r w:rsidRPr="00CC576A">
        <w:rPr>
          <w:rFonts w:ascii="Avenir Next" w:hAnsi="Avenir Next" w:cs="Times New Roman"/>
          <w:sz w:val="20"/>
          <w:szCs w:val="20"/>
          <w:lang w:val="tr-TR"/>
        </w:rPr>
        <w:t xml:space="preserve">Yüksek büyüme oranını korumak için Çin’in ihracat yaptığı ülkelerde rekabetçiliğini koruması esastır. Döviz kurunu düşük tutarak Çin mallarını ticari ortaklarına rekabetçi fiyatlarla satabilme gücüne sahip idi. Bu nedenle </w:t>
      </w:r>
      <w:r w:rsidR="00875750" w:rsidRPr="00CC576A">
        <w:rPr>
          <w:rFonts w:ascii="Avenir Next" w:hAnsi="Avenir Next" w:cs="Times New Roman"/>
          <w:sz w:val="20"/>
          <w:szCs w:val="20"/>
          <w:lang w:val="tr-TR"/>
        </w:rPr>
        <w:t xml:space="preserve">Çin </w:t>
      </w:r>
      <w:r w:rsidRPr="00CC576A">
        <w:rPr>
          <w:rFonts w:ascii="Avenir Next" w:hAnsi="Avenir Next" w:cs="Times New Roman"/>
          <w:sz w:val="20"/>
          <w:szCs w:val="20"/>
          <w:lang w:val="tr-TR"/>
        </w:rPr>
        <w:t>uzun yıllar döviz kurunu, önemli müşterisini</w:t>
      </w:r>
      <w:r w:rsidR="00875750" w:rsidRPr="00CC576A">
        <w:rPr>
          <w:rFonts w:ascii="Avenir Next" w:hAnsi="Avenir Next" w:cs="Times New Roman"/>
          <w:sz w:val="20"/>
          <w:szCs w:val="20"/>
          <w:lang w:val="tr-TR"/>
        </w:rPr>
        <w:t>n</w:t>
      </w:r>
      <w:r w:rsidRPr="00CC576A">
        <w:rPr>
          <w:rFonts w:ascii="Avenir Next" w:hAnsi="Avenir Next" w:cs="Times New Roman"/>
          <w:sz w:val="20"/>
          <w:szCs w:val="20"/>
          <w:lang w:val="tr-TR"/>
        </w:rPr>
        <w:t xml:space="preserve"> parası olan ABD Dolarına bağlamıştır. Dolar ile Yuan veya Re</w:t>
      </w:r>
      <w:r w:rsidR="00875750" w:rsidRPr="00CC576A">
        <w:rPr>
          <w:rFonts w:ascii="Avenir Next" w:hAnsi="Avenir Next" w:cs="Times New Roman"/>
          <w:sz w:val="20"/>
          <w:szCs w:val="20"/>
          <w:lang w:val="tr-TR"/>
        </w:rPr>
        <w:t>n</w:t>
      </w:r>
      <w:r w:rsidRPr="00CC576A">
        <w:rPr>
          <w:rFonts w:ascii="Avenir Next" w:hAnsi="Avenir Next" w:cs="Times New Roman"/>
          <w:sz w:val="20"/>
          <w:szCs w:val="20"/>
          <w:lang w:val="tr-TR"/>
        </w:rPr>
        <w:t xml:space="preserve">minbi arasındaki döviz kurunu düşük tutmak için bağlanma Çin Halk Bankası tarafından dikkatli bir şekilde yönetilmiştir.    </w:t>
      </w:r>
    </w:p>
    <w:p w14:paraId="64D75F1C" w14:textId="77777777" w:rsidR="00BF0897" w:rsidRPr="00CC576A" w:rsidRDefault="00BF0897" w:rsidP="00BF1518">
      <w:pPr>
        <w:jc w:val="both"/>
        <w:rPr>
          <w:rFonts w:ascii="Avenir Next" w:hAnsi="Avenir Next" w:cs="Times New Roman"/>
          <w:sz w:val="20"/>
          <w:szCs w:val="20"/>
          <w:lang w:val="tr-TR"/>
        </w:rPr>
      </w:pPr>
    </w:p>
    <w:p w14:paraId="35689515" w14:textId="77777777" w:rsidR="00BF0897" w:rsidRPr="00CC576A" w:rsidRDefault="00BF0897" w:rsidP="00875750">
      <w:pPr>
        <w:jc w:val="both"/>
        <w:rPr>
          <w:rFonts w:ascii="Avenir Next" w:hAnsi="Avenir Next" w:cs="Times New Roman"/>
          <w:sz w:val="20"/>
          <w:szCs w:val="20"/>
          <w:lang w:val="tr-TR"/>
        </w:rPr>
      </w:pPr>
      <w:r w:rsidRPr="00CC576A">
        <w:rPr>
          <w:rFonts w:ascii="Avenir Next" w:hAnsi="Avenir Next" w:cs="Times New Roman"/>
          <w:sz w:val="20"/>
          <w:szCs w:val="20"/>
          <w:lang w:val="tr-TR"/>
        </w:rPr>
        <w:t>Ama yakın zamanlarda iç tüketimi teşvik etmek için daha geniş kapsamlı bir ekonomik strateji benimsedi ve aynı zamanda Yuan Dolara karşı güçlendi.</w:t>
      </w:r>
    </w:p>
    <w:p w14:paraId="082C0D4A" w14:textId="77777777" w:rsidR="00BF0897" w:rsidRPr="00CC576A" w:rsidRDefault="00BF0897" w:rsidP="00BF1518">
      <w:pPr>
        <w:jc w:val="both"/>
        <w:rPr>
          <w:rFonts w:ascii="Avenir Next" w:hAnsi="Avenir Next" w:cs="Times New Roman"/>
          <w:sz w:val="20"/>
          <w:szCs w:val="20"/>
          <w:lang w:val="tr-TR"/>
        </w:rPr>
      </w:pPr>
    </w:p>
    <w:p w14:paraId="1D068E60" w14:textId="1782C995" w:rsidR="00BF0897" w:rsidRPr="00CC576A" w:rsidRDefault="00BF0897" w:rsidP="00875750">
      <w:pPr>
        <w:jc w:val="both"/>
        <w:rPr>
          <w:rFonts w:ascii="Avenir Next" w:hAnsi="Avenir Next" w:cs="Times New Roman"/>
          <w:sz w:val="20"/>
          <w:szCs w:val="20"/>
          <w:lang w:val="tr-TR"/>
        </w:rPr>
      </w:pPr>
      <w:r w:rsidRPr="00CC576A">
        <w:rPr>
          <w:rFonts w:ascii="Avenir Next" w:hAnsi="Avenir Next" w:cs="Times New Roman"/>
          <w:sz w:val="20"/>
          <w:szCs w:val="20"/>
          <w:lang w:val="tr-TR"/>
        </w:rPr>
        <w:t xml:space="preserve">2015 yazında, </w:t>
      </w:r>
      <w:r w:rsidR="001272F9" w:rsidRPr="00CC576A">
        <w:rPr>
          <w:rFonts w:ascii="Avenir Next" w:hAnsi="Avenir Next" w:cs="Times New Roman"/>
          <w:sz w:val="20"/>
          <w:szCs w:val="20"/>
          <w:lang w:val="tr-TR"/>
        </w:rPr>
        <w:t xml:space="preserve">o </w:t>
      </w:r>
      <w:r w:rsidRPr="00CC576A">
        <w:rPr>
          <w:rFonts w:ascii="Avenir Next" w:hAnsi="Avenir Next" w:cs="Times New Roman"/>
          <w:sz w:val="20"/>
          <w:szCs w:val="20"/>
          <w:lang w:val="tr-TR"/>
        </w:rPr>
        <w:t>gün</w:t>
      </w:r>
      <w:r w:rsidR="001272F9" w:rsidRPr="00CC576A">
        <w:rPr>
          <w:rFonts w:ascii="Avenir Next" w:hAnsi="Avenir Next" w:cs="Times New Roman"/>
          <w:sz w:val="20"/>
          <w:szCs w:val="20"/>
          <w:lang w:val="tr-TR"/>
        </w:rPr>
        <w:t>ün</w:t>
      </w:r>
      <w:r w:rsidRPr="00CC576A">
        <w:rPr>
          <w:rFonts w:ascii="Avenir Next" w:hAnsi="Avenir Next" w:cs="Times New Roman"/>
          <w:sz w:val="20"/>
          <w:szCs w:val="20"/>
          <w:lang w:val="tr-TR"/>
        </w:rPr>
        <w:t xml:space="preserve">  </w:t>
      </w:r>
      <w:r w:rsidR="00F3102C">
        <w:rPr>
          <w:rFonts w:ascii="Avenir Next" w:hAnsi="Avenir Next" w:cs="Times New Roman"/>
          <w:sz w:val="20"/>
          <w:szCs w:val="20"/>
          <w:lang w:val="tr-TR"/>
        </w:rPr>
        <w:t>döviz</w:t>
      </w:r>
      <w:r w:rsidRPr="00CC576A">
        <w:rPr>
          <w:rFonts w:ascii="Avenir Next" w:hAnsi="Avenir Next" w:cs="Times New Roman"/>
          <w:sz w:val="20"/>
          <w:szCs w:val="20"/>
          <w:lang w:val="tr-TR"/>
        </w:rPr>
        <w:t xml:space="preserve"> kuru</w:t>
      </w:r>
      <w:r w:rsidR="00F3102C">
        <w:rPr>
          <w:rFonts w:ascii="Avenir Next" w:hAnsi="Avenir Next" w:cs="Times New Roman"/>
          <w:sz w:val="20"/>
          <w:szCs w:val="20"/>
          <w:lang w:val="tr-TR"/>
        </w:rPr>
        <w:t>nu</w:t>
      </w:r>
      <w:r w:rsidRPr="00CC576A">
        <w:rPr>
          <w:rFonts w:ascii="Avenir Next" w:hAnsi="Avenir Next" w:cs="Times New Roman"/>
          <w:sz w:val="20"/>
          <w:szCs w:val="20"/>
          <w:lang w:val="tr-TR"/>
        </w:rPr>
        <w:t xml:space="preserve"> belirlerken önceki günün alım satım hesabını da dikkate alarak, Çin kambiyo kuru politikasını değiştirdi. Bunun anlamı, belirlenen döviz kurunun pazar aktivitesini de içermesidir. Haberler, Yuanın yaklaşık %2 devalüasyonunu tetikledi.</w:t>
      </w:r>
    </w:p>
    <w:p w14:paraId="1F90BF16" w14:textId="77777777" w:rsidR="00BF0897" w:rsidRPr="00CC576A" w:rsidRDefault="00BF0897" w:rsidP="00BF1518">
      <w:pPr>
        <w:jc w:val="both"/>
        <w:rPr>
          <w:rFonts w:ascii="Avenir Next" w:hAnsi="Avenir Next" w:cs="Times New Roman"/>
          <w:sz w:val="20"/>
          <w:szCs w:val="20"/>
          <w:lang w:val="tr-TR"/>
        </w:rPr>
      </w:pPr>
    </w:p>
    <w:p w14:paraId="0EFF6A0A" w14:textId="132CC90B" w:rsidR="00BF0897" w:rsidRPr="00CC576A" w:rsidRDefault="00BF0897" w:rsidP="00BF1518">
      <w:pPr>
        <w:ind w:firstLine="720"/>
        <w:jc w:val="both"/>
        <w:rPr>
          <w:rFonts w:ascii="Avenir Next" w:hAnsi="Avenir Next" w:cs="Times New Roman"/>
          <w:sz w:val="20"/>
          <w:szCs w:val="20"/>
          <w:lang w:val="tr-TR"/>
        </w:rPr>
      </w:pPr>
      <w:r w:rsidRPr="00CC576A">
        <w:rPr>
          <w:rFonts w:ascii="Avenir Next" w:hAnsi="Avenir Next" w:cs="Times New Roman"/>
          <w:sz w:val="20"/>
          <w:szCs w:val="20"/>
          <w:lang w:val="tr-TR"/>
        </w:rPr>
        <w:t>Soru, Çin’in bu değişikliği neden yaptığı ve bunun neden Yuan</w:t>
      </w:r>
      <w:r w:rsidR="00F3102C">
        <w:rPr>
          <w:rFonts w:ascii="Avenir Next" w:hAnsi="Avenir Next" w:cs="Times New Roman"/>
          <w:sz w:val="20"/>
          <w:szCs w:val="20"/>
          <w:lang w:val="tr-TR"/>
        </w:rPr>
        <w:t>’</w:t>
      </w:r>
      <w:r w:rsidRPr="00CC576A">
        <w:rPr>
          <w:rFonts w:ascii="Avenir Next" w:hAnsi="Avenir Next" w:cs="Times New Roman"/>
          <w:sz w:val="20"/>
          <w:szCs w:val="20"/>
          <w:lang w:val="tr-TR"/>
        </w:rPr>
        <w:t xml:space="preserve">ın değerinde bir düşmeye yol açtığıdır? </w:t>
      </w:r>
    </w:p>
    <w:p w14:paraId="7793BA33" w14:textId="77777777" w:rsidR="00BF0897" w:rsidRPr="00CC576A" w:rsidRDefault="00BF0897" w:rsidP="00BF1518">
      <w:pPr>
        <w:jc w:val="both"/>
        <w:rPr>
          <w:rFonts w:ascii="Avenir Next" w:hAnsi="Avenir Next" w:cs="Times New Roman"/>
          <w:sz w:val="20"/>
          <w:szCs w:val="20"/>
          <w:lang w:val="tr-TR"/>
        </w:rPr>
      </w:pPr>
    </w:p>
    <w:p w14:paraId="795B3C0C" w14:textId="180D42AD" w:rsidR="00BF0897" w:rsidRPr="00CC576A" w:rsidRDefault="00BF0897" w:rsidP="00BF1518">
      <w:pPr>
        <w:ind w:firstLine="720"/>
        <w:jc w:val="both"/>
        <w:rPr>
          <w:rFonts w:ascii="Avenir Next" w:hAnsi="Avenir Next" w:cs="Times New Roman"/>
          <w:sz w:val="20"/>
          <w:szCs w:val="20"/>
          <w:lang w:val="tr-TR"/>
        </w:rPr>
      </w:pPr>
      <w:r w:rsidRPr="00CC576A">
        <w:rPr>
          <w:rFonts w:ascii="Avenir Next" w:hAnsi="Avenir Next" w:cs="Times New Roman"/>
          <w:sz w:val="20"/>
          <w:szCs w:val="20"/>
          <w:lang w:val="tr-TR"/>
        </w:rPr>
        <w:t>Yuan</w:t>
      </w:r>
      <w:r w:rsidR="00F3102C">
        <w:rPr>
          <w:rFonts w:ascii="Avenir Next" w:hAnsi="Avenir Next" w:cs="Times New Roman"/>
          <w:sz w:val="20"/>
          <w:szCs w:val="20"/>
          <w:lang w:val="tr-TR"/>
        </w:rPr>
        <w:t>’</w:t>
      </w:r>
      <w:r w:rsidRPr="00CC576A">
        <w:rPr>
          <w:rFonts w:ascii="Avenir Next" w:hAnsi="Avenir Next" w:cs="Times New Roman"/>
          <w:sz w:val="20"/>
          <w:szCs w:val="20"/>
          <w:lang w:val="tr-TR"/>
        </w:rPr>
        <w:t>ı uluslararası bakımdan önemli para yapmak ve sonunda Yuan</w:t>
      </w:r>
      <w:r w:rsidR="00F3102C">
        <w:rPr>
          <w:rFonts w:ascii="Avenir Next" w:hAnsi="Avenir Next" w:cs="Times New Roman"/>
          <w:sz w:val="20"/>
          <w:szCs w:val="20"/>
          <w:lang w:val="tr-TR"/>
        </w:rPr>
        <w:t>’</w:t>
      </w:r>
      <w:r w:rsidRPr="00CC576A">
        <w:rPr>
          <w:rFonts w:ascii="Avenir Next" w:hAnsi="Avenir Next" w:cs="Times New Roman"/>
          <w:sz w:val="20"/>
          <w:szCs w:val="20"/>
          <w:lang w:val="tr-TR"/>
        </w:rPr>
        <w:t>ın ABD Doları, BK Poundu, Euro ve Japon Yeni ile birlikte bir rezerv parası olması  gibi Çin’in uzun-dönemli bir amacı vardır. Çin, Yuan</w:t>
      </w:r>
      <w:r w:rsidR="00F3102C">
        <w:rPr>
          <w:rFonts w:ascii="Avenir Next" w:hAnsi="Avenir Next" w:cs="Times New Roman"/>
          <w:sz w:val="20"/>
          <w:szCs w:val="20"/>
          <w:lang w:val="tr-TR"/>
        </w:rPr>
        <w:t>’</w:t>
      </w:r>
      <w:r w:rsidRPr="00CC576A">
        <w:rPr>
          <w:rFonts w:ascii="Avenir Next" w:hAnsi="Avenir Next" w:cs="Times New Roman"/>
          <w:sz w:val="20"/>
          <w:szCs w:val="20"/>
          <w:lang w:val="tr-TR"/>
        </w:rPr>
        <w:t>ın IMF’in Özel Çekme Hakları-SDR’sini (ayrıntılar için Bölüm 3’e bakınız) oluşturan paralar sepetindeki paralardan biri olması için kampanya yaptı ve bunu 1 Ekim 2016’da gerçekleştirdi. Bu rezerv para olma yönünde önemli bir ilerlemedir. Ama bu</w:t>
      </w:r>
      <w:r w:rsidR="001272F9" w:rsidRPr="00CC576A">
        <w:rPr>
          <w:rFonts w:ascii="Avenir Next" w:hAnsi="Avenir Next" w:cs="Times New Roman"/>
          <w:sz w:val="20"/>
          <w:szCs w:val="20"/>
          <w:lang w:val="tr-TR"/>
        </w:rPr>
        <w:t>nun</w:t>
      </w:r>
      <w:r w:rsidRPr="00CC576A">
        <w:rPr>
          <w:rFonts w:ascii="Avenir Next" w:hAnsi="Avenir Next" w:cs="Times New Roman"/>
          <w:sz w:val="20"/>
          <w:szCs w:val="20"/>
          <w:lang w:val="tr-TR"/>
        </w:rPr>
        <w:t xml:space="preserve"> olabilmesinden önce Çin hükümetinin Sermaye Hesabını serbestleştirmesi, hükümetten bağımsız işleyebilmesi için finansal piyasalarını geliştirmesi ve hukuk sisteminin daha sağlam ve güvenilir olmasını sağlaması gerekiyor. Yuan</w:t>
      </w:r>
      <w:r w:rsidR="00F3102C">
        <w:rPr>
          <w:rFonts w:ascii="Avenir Next" w:hAnsi="Avenir Next" w:cs="Times New Roman"/>
          <w:sz w:val="20"/>
          <w:szCs w:val="20"/>
          <w:lang w:val="tr-TR"/>
        </w:rPr>
        <w:t>’</w:t>
      </w:r>
      <w:r w:rsidRPr="00CC576A">
        <w:rPr>
          <w:rFonts w:ascii="Avenir Next" w:hAnsi="Avenir Next" w:cs="Times New Roman"/>
          <w:sz w:val="20"/>
          <w:szCs w:val="20"/>
          <w:lang w:val="tr-TR"/>
        </w:rPr>
        <w:t>ın değerini belirlemedeki değişme finansal piyasaların serbestleştirilmesine yönelik küçük bir adımdı.</w:t>
      </w:r>
    </w:p>
    <w:p w14:paraId="3C1B8C93" w14:textId="77777777" w:rsidR="00BF0897" w:rsidRPr="00CC576A" w:rsidRDefault="00BF0897" w:rsidP="00BF1518">
      <w:pPr>
        <w:jc w:val="both"/>
        <w:rPr>
          <w:rFonts w:ascii="Avenir Next" w:hAnsi="Avenir Next" w:cs="Times New Roman"/>
          <w:sz w:val="20"/>
          <w:szCs w:val="20"/>
          <w:lang w:val="tr-TR"/>
        </w:rPr>
      </w:pPr>
    </w:p>
    <w:p w14:paraId="07ECB2C1" w14:textId="23A37DA5" w:rsidR="00BF0897" w:rsidRPr="00CC576A" w:rsidRDefault="00BF0897" w:rsidP="001272F9">
      <w:pPr>
        <w:jc w:val="both"/>
        <w:rPr>
          <w:rFonts w:ascii="Avenir Next" w:hAnsi="Avenir Next" w:cs="Times New Roman"/>
          <w:sz w:val="20"/>
          <w:szCs w:val="20"/>
          <w:lang w:val="tr-TR"/>
        </w:rPr>
      </w:pPr>
      <w:r w:rsidRPr="00CC576A">
        <w:rPr>
          <w:rFonts w:ascii="Avenir Next" w:hAnsi="Avenir Next" w:cs="Times New Roman"/>
          <w:sz w:val="20"/>
          <w:szCs w:val="20"/>
          <w:lang w:val="tr-TR"/>
        </w:rPr>
        <w:t xml:space="preserve">Ama, alternatif bir açıklama, düşen ihracatla birlikte Çin ekonomisinin büyümesinde ciddi düşüş olabilir. Döviz kurunun hesaplanışındaki değişmenin neden olduğu devalüasyon Çin’in ihracatını daha rekabetçi yapmıştı. Çin ile rekabetini daha güç hale getirdiği için ABD bu devalüasyondan hoşlanmadı. </w:t>
      </w:r>
    </w:p>
    <w:p w14:paraId="1E92574E" w14:textId="77777777" w:rsidR="00BF0897" w:rsidRPr="00CC576A" w:rsidRDefault="00BF0897" w:rsidP="00BF1518">
      <w:pPr>
        <w:pBdr>
          <w:bottom w:val="single" w:sz="6" w:space="1" w:color="auto"/>
        </w:pBdr>
        <w:jc w:val="both"/>
        <w:rPr>
          <w:rFonts w:ascii="Avenir Next" w:hAnsi="Avenir Next" w:cs="Times New Roman"/>
          <w:sz w:val="20"/>
          <w:szCs w:val="20"/>
          <w:lang w:val="tr-TR"/>
        </w:rPr>
      </w:pPr>
    </w:p>
    <w:p w14:paraId="6F2BFFD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0603816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4B81880" w14:textId="77777777" w:rsidR="00BF0897" w:rsidRPr="00BF1518" w:rsidRDefault="00BF0897" w:rsidP="00BF1518">
      <w:pPr>
        <w:jc w:val="both"/>
        <w:rPr>
          <w:rFonts w:ascii="Times New Roman" w:hAnsi="Times New Roman" w:cs="Times New Roman"/>
          <w:sz w:val="20"/>
          <w:szCs w:val="20"/>
          <w:lang w:val="tr-TR"/>
        </w:rPr>
      </w:pPr>
    </w:p>
    <w:p w14:paraId="3590CDAD" w14:textId="77777777" w:rsidR="00BF0897" w:rsidRPr="00BF1518" w:rsidRDefault="00BF0897" w:rsidP="00BF1518">
      <w:pPr>
        <w:ind w:firstLine="720"/>
        <w:jc w:val="both"/>
        <w:rPr>
          <w:rFonts w:ascii="Times New Roman" w:hAnsi="Times New Roman" w:cs="Times New Roman"/>
          <w:sz w:val="20"/>
          <w:szCs w:val="20"/>
          <w:lang w:val="tr-TR"/>
        </w:rPr>
      </w:pPr>
    </w:p>
    <w:p w14:paraId="0F2F4443" w14:textId="77777777" w:rsidR="00BF0897" w:rsidRPr="00BF1518" w:rsidRDefault="00BF0897" w:rsidP="00BF1518">
      <w:pPr>
        <w:jc w:val="both"/>
        <w:rPr>
          <w:rFonts w:ascii="Times New Roman" w:hAnsi="Times New Roman" w:cs="Times New Roman"/>
          <w:sz w:val="20"/>
          <w:szCs w:val="20"/>
          <w:lang w:val="tr-TR"/>
        </w:rPr>
      </w:pPr>
    </w:p>
    <w:p w14:paraId="235A6CB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F09B964"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Para Birliği</w:t>
      </w:r>
    </w:p>
    <w:p w14:paraId="131A1669" w14:textId="77777777" w:rsidR="00BF0897" w:rsidRPr="00BF1518" w:rsidRDefault="00BF0897" w:rsidP="00BF1518">
      <w:pPr>
        <w:jc w:val="both"/>
        <w:rPr>
          <w:rFonts w:ascii="Times New Roman" w:hAnsi="Times New Roman" w:cs="Times New Roman"/>
          <w:b/>
          <w:bCs/>
          <w:sz w:val="28"/>
          <w:szCs w:val="28"/>
          <w:u w:val="single"/>
          <w:lang w:val="tr-TR"/>
        </w:rPr>
      </w:pPr>
    </w:p>
    <w:p w14:paraId="6ADA6EE4" w14:textId="0C39038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Bank of England’ın Başkanı Mark Carney, ülkeler arasında önemli miktarda ticaret var ise bir para birliği ticaret için önemli</w:t>
      </w:r>
      <w:r w:rsidR="001272F9">
        <w:rPr>
          <w:rFonts w:ascii="Times New Roman" w:hAnsi="Times New Roman" w:cs="Times New Roman"/>
          <w:sz w:val="20"/>
          <w:szCs w:val="20"/>
          <w:lang w:val="tr-TR"/>
        </w:rPr>
        <w:t xml:space="preserve"> olduğunu söylemiştir.</w:t>
      </w:r>
      <w:r w:rsidRPr="00BF1518">
        <w:rPr>
          <w:rFonts w:ascii="Times New Roman" w:hAnsi="Times New Roman" w:cs="Times New Roman"/>
          <w:sz w:val="20"/>
          <w:szCs w:val="20"/>
          <w:lang w:val="tr-TR"/>
        </w:rPr>
        <w:t xml:space="preserve"> Ama, bir para birliğine dahil olmanın bedeli ekonomik bağımsızlığın kaybedilmesidir.</w:t>
      </w:r>
    </w:p>
    <w:p w14:paraId="58DD1C3C" w14:textId="77777777" w:rsidR="00BF0897" w:rsidRPr="00BF1518" w:rsidRDefault="00BF0897" w:rsidP="00BF1518">
      <w:pPr>
        <w:jc w:val="both"/>
        <w:rPr>
          <w:rFonts w:ascii="Times New Roman" w:hAnsi="Times New Roman" w:cs="Times New Roman"/>
          <w:sz w:val="20"/>
          <w:szCs w:val="20"/>
          <w:lang w:val="tr-TR"/>
        </w:rPr>
      </w:pPr>
    </w:p>
    <w:p w14:paraId="359109EE" w14:textId="7A6A1BB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son kredi merciinin olmamasını bazıları, bir güvenlik </w:t>
      </w:r>
      <w:r w:rsidR="00F3102C">
        <w:rPr>
          <w:rFonts w:ascii="Times New Roman" w:hAnsi="Times New Roman" w:cs="Times New Roman"/>
          <w:sz w:val="20"/>
          <w:szCs w:val="20"/>
          <w:lang w:val="tr-TR"/>
        </w:rPr>
        <w:t>sisteminin</w:t>
      </w:r>
      <w:r w:rsidRPr="00BF1518">
        <w:rPr>
          <w:rFonts w:ascii="Times New Roman" w:hAnsi="Times New Roman" w:cs="Times New Roman"/>
          <w:sz w:val="20"/>
          <w:szCs w:val="20"/>
          <w:lang w:val="tr-TR"/>
        </w:rPr>
        <w:t xml:space="preserve"> (safety net) kaldırılması nedeniyle ahlaki rizikoyu azaltıp, bankaların ve yatırımcıların daha dikkatli olmasına neden olan bir avantaj olarak değerlendirmişlerdir. </w:t>
      </w:r>
    </w:p>
    <w:p w14:paraId="1836CB07" w14:textId="77777777" w:rsidR="00BF0897" w:rsidRPr="00BF1518" w:rsidRDefault="00BF0897" w:rsidP="00BF1518">
      <w:pPr>
        <w:ind w:firstLine="720"/>
        <w:jc w:val="both"/>
        <w:rPr>
          <w:rFonts w:ascii="Times New Roman" w:hAnsi="Times New Roman" w:cs="Times New Roman"/>
          <w:sz w:val="20"/>
          <w:szCs w:val="20"/>
          <w:lang w:val="tr-TR"/>
        </w:rPr>
      </w:pPr>
    </w:p>
    <w:p w14:paraId="09177DAC" w14:textId="77777777" w:rsidR="00BF0897" w:rsidRPr="00BF1518" w:rsidRDefault="00BF0897" w:rsidP="00BF1518">
      <w:pPr>
        <w:jc w:val="both"/>
        <w:rPr>
          <w:rFonts w:ascii="Times New Roman" w:hAnsi="Times New Roman" w:cs="Times New Roman"/>
          <w:b/>
          <w:bCs/>
          <w:i/>
          <w:iCs/>
          <w:lang w:val="tr-TR"/>
        </w:rPr>
      </w:pPr>
    </w:p>
    <w:p w14:paraId="653CF6D0"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 xml:space="preserve">2014’deki İskoç bağımsızlık referandumu </w:t>
      </w:r>
    </w:p>
    <w:p w14:paraId="6ED586C4" w14:textId="77777777" w:rsidR="00BF0897" w:rsidRPr="00BF1518" w:rsidRDefault="00BF0897" w:rsidP="00BF1518">
      <w:pPr>
        <w:jc w:val="both"/>
        <w:rPr>
          <w:rFonts w:ascii="Times New Roman" w:hAnsi="Times New Roman" w:cs="Times New Roman"/>
          <w:b/>
          <w:bCs/>
          <w:i/>
          <w:iCs/>
          <w:lang w:val="tr-TR"/>
        </w:rPr>
      </w:pPr>
    </w:p>
    <w:p w14:paraId="109FFB0D" w14:textId="040B44E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İskoç referandum kampanyasındaki temel konulardan birisi, bağımsız İskoçya tarafından kullanılacak para idi. Kampanya süresince İskoç bağımsızlık kampanyasına öncülük eden Alex Salmond, bağımsız İskoçya’nın Euroya katılmak veya kendi parasını koymak yerine Poundu kullanacağını açıklamıştı. Buna, para birliği olmasa da onunla bir çok aynı özellikleri olan</w:t>
      </w:r>
      <w:r w:rsidR="001272F9">
        <w:rPr>
          <w:rFonts w:ascii="Times New Roman" w:hAnsi="Times New Roman" w:cs="Times New Roman"/>
          <w:sz w:val="20"/>
          <w:szCs w:val="20"/>
          <w:lang w:val="tr-TR"/>
        </w:rPr>
        <w:t xml:space="preserve"> </w:t>
      </w:r>
      <w:r w:rsidRPr="00BF1518">
        <w:rPr>
          <w:rFonts w:ascii="Times New Roman" w:hAnsi="Times New Roman" w:cs="Times New Roman"/>
          <w:b/>
          <w:bCs/>
          <w:i/>
          <w:iCs/>
          <w:sz w:val="20"/>
          <w:szCs w:val="20"/>
          <w:lang w:val="tr-TR"/>
        </w:rPr>
        <w:t>“sterlinleştirme</w:t>
      </w:r>
      <w:r w:rsidR="001272F9">
        <w:rPr>
          <w:rFonts w:ascii="Times New Roman" w:hAnsi="Times New Roman" w:cs="Times New Roman"/>
          <w:b/>
          <w:bCs/>
          <w:i/>
          <w:iCs/>
          <w:sz w:val="20"/>
          <w:szCs w:val="20"/>
          <w:lang w:val="tr-TR"/>
        </w:rPr>
        <w:t>”</w:t>
      </w:r>
      <w:r w:rsidRPr="00BF1518">
        <w:rPr>
          <w:rFonts w:ascii="Times New Roman" w:hAnsi="Times New Roman" w:cs="Times New Roman"/>
          <w:b/>
          <w:bCs/>
          <w:i/>
          <w:iCs/>
          <w:sz w:val="20"/>
          <w:szCs w:val="20"/>
          <w:lang w:val="tr-TR"/>
        </w:rPr>
        <w:t xml:space="preserve"> (sterlingization</w:t>
      </w:r>
      <w:r w:rsidRPr="00BF1518">
        <w:rPr>
          <w:rFonts w:ascii="Times New Roman" w:hAnsi="Times New Roman" w:cs="Times New Roman"/>
          <w:sz w:val="20"/>
          <w:szCs w:val="20"/>
          <w:lang w:val="tr-TR"/>
        </w:rPr>
        <w:t xml:space="preserve">)  denilmişti. </w:t>
      </w:r>
    </w:p>
    <w:p w14:paraId="646EE049" w14:textId="77777777" w:rsidR="00BF0897" w:rsidRPr="00BF1518" w:rsidRDefault="00BF0897" w:rsidP="00BF1518">
      <w:pPr>
        <w:jc w:val="both"/>
        <w:rPr>
          <w:rFonts w:ascii="Times New Roman" w:hAnsi="Times New Roman" w:cs="Times New Roman"/>
          <w:sz w:val="20"/>
          <w:szCs w:val="20"/>
          <w:lang w:val="tr-TR"/>
        </w:rPr>
      </w:pPr>
    </w:p>
    <w:p w14:paraId="0C9F4410" w14:textId="3F60077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BK politikacıları genellikle bu plana itiraz etmişlerdi ama uygulamada bağı</w:t>
      </w:r>
      <w:r w:rsidR="001272F9">
        <w:rPr>
          <w:rFonts w:ascii="Times New Roman" w:hAnsi="Times New Roman" w:cs="Times New Roman"/>
          <w:sz w:val="20"/>
          <w:szCs w:val="20"/>
          <w:lang w:val="tr-TR"/>
        </w:rPr>
        <w:t>m</w:t>
      </w:r>
      <w:r w:rsidRPr="00BF1518">
        <w:rPr>
          <w:rFonts w:ascii="Times New Roman" w:hAnsi="Times New Roman" w:cs="Times New Roman"/>
          <w:sz w:val="20"/>
          <w:szCs w:val="20"/>
          <w:lang w:val="tr-TR"/>
        </w:rPr>
        <w:t>sız İskoçya’nın Pound kullanmasını önleyemezler idi. Bir başka ülkenin parasını kullanan çok sayıda ülke örneği vardır. Panama, para olarak 100 yıldır ABD Doları kullanmıştır. Bugün Kosova, Avrupa Birliği üyesi olmamasına rağmen Euro kullanmaktadır. 2014’de Euro bölgesi (eurozone) hala küresel finansal krizin kötü sonuçları ile uğraşırken Euro bölgesine katılmak ve Euroyu benimsemek İskoçya için çekici bir seçenek olarak görülmemişti. Ayrıca, İskoçya’nın BK’ın diğer kısmı ile olan ticareti Euro Bölgesinin kalanı ile olan ticaretinden çok idi ve bu nedenle Poundu muhafaza etmenin yararları daha fazla idi.</w:t>
      </w:r>
    </w:p>
    <w:p w14:paraId="5502D0BC" w14:textId="77777777" w:rsidR="00BF0897" w:rsidRPr="00BF1518" w:rsidRDefault="00BF0897" w:rsidP="00BF1518">
      <w:pPr>
        <w:ind w:firstLine="720"/>
        <w:jc w:val="both"/>
        <w:rPr>
          <w:rFonts w:ascii="Times New Roman" w:hAnsi="Times New Roman" w:cs="Times New Roman"/>
          <w:sz w:val="20"/>
          <w:szCs w:val="20"/>
          <w:lang w:val="tr-TR"/>
        </w:rPr>
      </w:pPr>
    </w:p>
    <w:p w14:paraId="680E9B9B" w14:textId="53B55D7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İskoçya, poundu kullanmaya devam etmiş olsa idi aynı parayı kullanarak BK’nın kalan kısmı ile sonuçta kambiyo kuru istikrarından yararlanacaktı.  Ama planın bazı dezavantajları da vardı. En belirgin olanı Bank of England’ın BK için para politikasını belirlemesi ve bağımsızlık sonrasında da para politikasını BK’nın kalan kısmına uygun olarak belirlemesidir. Bunun anlamı İskoçya’nın ihtiyaçları dikkate alınmaksızın Bank of England tarafından belirlenen para politikasını bağımsız İskoçya’nın kabul etmek zorunda olmasıdır.  Örneğin, Bank of England İngiltere’de aşırı ısınan konut piyasası ile ilgilenmek için faiz oranlarının artırılması gerektiğini hissetiğinde, İskoçya’nın ekonomisi faiz oranlarının artırılmaması gerektiğini gösterse bile İskoçya yüksek faiz oranları ile iş yapmak zorunda olacaktır. Bu, eğer Poundu kullanır ise İskoçya’nın</w:t>
      </w:r>
      <w:r w:rsidR="001272F9">
        <w:rPr>
          <w:rFonts w:ascii="Times New Roman" w:hAnsi="Times New Roman" w:cs="Times New Roman"/>
          <w:sz w:val="20"/>
          <w:szCs w:val="20"/>
          <w:lang w:val="tr-TR"/>
        </w:rPr>
        <w:t xml:space="preserve"> gerçekten </w:t>
      </w:r>
      <w:r w:rsidRPr="00BF1518">
        <w:rPr>
          <w:rFonts w:ascii="Times New Roman" w:hAnsi="Times New Roman" w:cs="Times New Roman"/>
          <w:sz w:val="20"/>
          <w:szCs w:val="20"/>
          <w:lang w:val="tr-TR"/>
        </w:rPr>
        <w:t xml:space="preserve">ne kadar bağımsız </w:t>
      </w:r>
      <w:r w:rsidRPr="00BF1518">
        <w:rPr>
          <w:rFonts w:ascii="Times New Roman" w:hAnsi="Times New Roman" w:cs="Times New Roman"/>
          <w:sz w:val="20"/>
          <w:szCs w:val="20"/>
          <w:lang w:val="tr-TR"/>
        </w:rPr>
        <w:lastRenderedPageBreak/>
        <w:t xml:space="preserve">olacağını sorusunu doğuracaktır. Bank of England Başkanı Mark Carney BK ile bir para birliğinin İskoçya’nın bağımsızlığına uygun olmayacağını söylemiştir. </w:t>
      </w:r>
    </w:p>
    <w:p w14:paraId="137464F3" w14:textId="77777777" w:rsidR="00BF0897" w:rsidRPr="00BF1518" w:rsidRDefault="00BF0897" w:rsidP="00BF1518">
      <w:pPr>
        <w:ind w:firstLine="720"/>
        <w:jc w:val="both"/>
        <w:rPr>
          <w:rFonts w:ascii="Times New Roman" w:hAnsi="Times New Roman" w:cs="Times New Roman"/>
          <w:sz w:val="20"/>
          <w:szCs w:val="20"/>
          <w:lang w:val="tr-TR"/>
        </w:rPr>
      </w:pPr>
    </w:p>
    <w:p w14:paraId="7351775F" w14:textId="47DED0B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Sterlini kullanan bağımsız İskoçya için başka sorunlar da vardır. Halen Bank of England İskoç bankaları için son kredi mercii olarak çalışmaktadır.  Bunun anlamı, bir BK bankası işini sürdürmek için para bulamıyor ise Bank of England ona ticarette kalması için yeterli parayı ödünç olarak verecektir. Küresel finansal krizin başında Northern Rock’a olan budur. Bir son kredi mercii olmaksızın finansal güçlük içindeki bankalar, bankacılık sisteminin istikrarını tehdit ederek ve kişiler ile işletmelerin para kaybetmesine neden olarak batabilirler.  İskoçya’daki bankacılık sistemi İskoçya GSYİH’sının</w:t>
      </w:r>
      <w:r w:rsidR="001272F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10 katı varlıklarla İskoçya hükümetinin onları kurtaramayacağı kadar büyüktür.</w:t>
      </w:r>
      <w:r w:rsidR="001272F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Kitabın yazımı sırasında İskoç bankalarının sağlıkları iyi durumda olmadığından bu gerçek bir risk idi. Birçok İskoç bankası, eğer bağımsız bir İskoçya olur ise İngiltere’ye taşınacaklarını açıklayarak açıklamaya tepki verdiler. </w:t>
      </w:r>
    </w:p>
    <w:p w14:paraId="175D6117" w14:textId="77777777" w:rsidR="00BF0897" w:rsidRPr="00BF1518" w:rsidRDefault="00BF0897" w:rsidP="00BF1518">
      <w:pPr>
        <w:ind w:firstLine="720"/>
        <w:jc w:val="both"/>
        <w:rPr>
          <w:rFonts w:ascii="Times New Roman" w:hAnsi="Times New Roman" w:cs="Times New Roman"/>
          <w:sz w:val="20"/>
          <w:szCs w:val="20"/>
          <w:lang w:val="tr-TR"/>
        </w:rPr>
      </w:pPr>
    </w:p>
    <w:p w14:paraId="74626048" w14:textId="68BEA47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başka sorun, eğer Pound sterlini kullanırlar ise Bağımsız İskoçya’nın para bulabilme gücüdür. Britanya hükümeti para borçlanma gereksinimi duyduğunda “gil</w:t>
      </w:r>
      <w:r w:rsidR="00F3102C">
        <w:rPr>
          <w:rFonts w:ascii="Times New Roman" w:hAnsi="Times New Roman" w:cs="Times New Roman"/>
          <w:sz w:val="20"/>
          <w:szCs w:val="20"/>
          <w:lang w:val="tr-TR"/>
        </w:rPr>
        <w:t>t</w:t>
      </w:r>
      <w:r w:rsidRPr="00BF1518">
        <w:rPr>
          <w:rFonts w:ascii="Times New Roman" w:hAnsi="Times New Roman" w:cs="Times New Roman"/>
          <w:sz w:val="20"/>
          <w:szCs w:val="20"/>
          <w:lang w:val="tr-TR"/>
        </w:rPr>
        <w:t xml:space="preserve">” olarak isimlendirilen kamu tahvilleri ihraç eder. Yatırımcılar, faizi ve ana parayı geri ödemeye hükümetin gücü olacağından emindirler. Yatırımcılar risk primini içermeyen bir faiz oranı ile tahvilleri almaya istekli olacaklardır. Yatırımcılar, gerekir ise BK hükümetin Pound basabilme gücü olduğu için emindirler.  Uygulamada, hükümet bu şekilde para bassa idi Poundun arzını artırmış olurdu. Bu da muhtemelen enflasyona ve poundun değerinin erozyonuna neden olurdu. Ama böylesi sonuçların ortaya çıkması zaman aldığından borç verenler sterlinlerinin değerini aşındıran böylesi önemli aksiyonlardan önce tahvillerini satabilirler. </w:t>
      </w:r>
    </w:p>
    <w:p w14:paraId="7D149B72" w14:textId="77777777" w:rsidR="00BF0897" w:rsidRPr="00BF1518" w:rsidRDefault="00BF0897" w:rsidP="00BF1518">
      <w:pPr>
        <w:ind w:firstLine="720"/>
        <w:jc w:val="both"/>
        <w:rPr>
          <w:rFonts w:ascii="Times New Roman" w:hAnsi="Times New Roman" w:cs="Times New Roman"/>
          <w:sz w:val="20"/>
          <w:szCs w:val="20"/>
          <w:lang w:val="tr-TR"/>
        </w:rPr>
      </w:pPr>
    </w:p>
    <w:p w14:paraId="1A9C56D5" w14:textId="5BEE0BC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Ama Poundu kullanan bağımsız bir İskoçya borçlarını geri ödemek için para basamayacaktı ve bu nedenle   de İskoçya tahvilleri risksiz olmayacaklar ve</w:t>
      </w:r>
      <w:r w:rsidR="001272F9">
        <w:rPr>
          <w:rFonts w:ascii="Times New Roman" w:hAnsi="Times New Roman" w:cs="Times New Roman"/>
          <w:sz w:val="20"/>
          <w:szCs w:val="20"/>
          <w:lang w:val="tr-TR"/>
        </w:rPr>
        <w:t xml:space="preserve"> ancak</w:t>
      </w:r>
      <w:r w:rsidRPr="00BF1518">
        <w:rPr>
          <w:rFonts w:ascii="Times New Roman" w:hAnsi="Times New Roman" w:cs="Times New Roman"/>
          <w:sz w:val="20"/>
          <w:szCs w:val="20"/>
          <w:lang w:val="tr-TR"/>
        </w:rPr>
        <w:t xml:space="preserve"> daha yüksek bir faiz oranıyla cazip olacaklardı.  Bu nedenle para borçlanmada bağımsız bir İskoçya’nın maliyeti daha yüksek olurdu.   </w:t>
      </w:r>
    </w:p>
    <w:p w14:paraId="7ABBEAF0" w14:textId="77777777" w:rsidR="00BF0897" w:rsidRPr="00BF1518" w:rsidRDefault="00BF0897" w:rsidP="00BF1518">
      <w:pPr>
        <w:jc w:val="both"/>
        <w:rPr>
          <w:rFonts w:ascii="Times New Roman" w:hAnsi="Times New Roman" w:cs="Times New Roman"/>
          <w:b/>
          <w:bCs/>
          <w:i/>
          <w:iCs/>
          <w:sz w:val="20"/>
          <w:szCs w:val="20"/>
          <w:lang w:val="tr-TR"/>
        </w:rPr>
      </w:pPr>
    </w:p>
    <w:p w14:paraId="1630F6EC" w14:textId="77777777" w:rsidR="00BF0897" w:rsidRPr="00BF1518" w:rsidRDefault="00BF0897" w:rsidP="00BF1518">
      <w:pPr>
        <w:jc w:val="both"/>
        <w:rPr>
          <w:rFonts w:ascii="Times New Roman" w:hAnsi="Times New Roman" w:cs="Times New Roman"/>
          <w:sz w:val="20"/>
          <w:szCs w:val="20"/>
          <w:lang w:val="tr-TR"/>
        </w:rPr>
      </w:pPr>
    </w:p>
    <w:p w14:paraId="6F7D676A" w14:textId="77777777" w:rsidR="00BF0897" w:rsidRPr="00BF1518" w:rsidRDefault="00BF0897" w:rsidP="00BF1518">
      <w:pPr>
        <w:jc w:val="both"/>
        <w:rPr>
          <w:rFonts w:ascii="Times New Roman" w:hAnsi="Times New Roman" w:cs="Times New Roman"/>
          <w:sz w:val="20"/>
          <w:szCs w:val="20"/>
          <w:lang w:val="tr-TR"/>
        </w:rPr>
      </w:pPr>
    </w:p>
    <w:p w14:paraId="38F549BD" w14:textId="77777777" w:rsidR="00BF0897" w:rsidRPr="00BF1518" w:rsidRDefault="00BF0897" w:rsidP="00BF1518">
      <w:pPr>
        <w:jc w:val="both"/>
        <w:rPr>
          <w:rFonts w:ascii="Times New Roman" w:hAnsi="Times New Roman" w:cs="Times New Roman"/>
          <w:sz w:val="20"/>
          <w:szCs w:val="20"/>
          <w:lang w:val="tr-TR"/>
        </w:rPr>
      </w:pPr>
    </w:p>
    <w:p w14:paraId="351AB7CB" w14:textId="77777777" w:rsidR="00BF0897" w:rsidRPr="00B769A9" w:rsidRDefault="00BF0897" w:rsidP="00BF1518">
      <w:pPr>
        <w:jc w:val="both"/>
        <w:rPr>
          <w:rFonts w:ascii="Times New Roman" w:hAnsi="Times New Roman" w:cs="Times New Roman"/>
          <w:b/>
          <w:bCs/>
          <w:sz w:val="28"/>
          <w:szCs w:val="28"/>
          <w:u w:val="single"/>
          <w:lang w:val="tr-TR"/>
        </w:rPr>
      </w:pPr>
      <w:r w:rsidRPr="00B769A9">
        <w:rPr>
          <w:rFonts w:ascii="Times New Roman" w:hAnsi="Times New Roman" w:cs="Times New Roman"/>
          <w:b/>
          <w:bCs/>
          <w:sz w:val="28"/>
          <w:szCs w:val="28"/>
          <w:u w:val="single"/>
          <w:lang w:val="tr-TR"/>
        </w:rPr>
        <w:t xml:space="preserve">Olanaksız Üçlü </w:t>
      </w:r>
    </w:p>
    <w:p w14:paraId="5D09C24F" w14:textId="77777777" w:rsidR="00BF0897" w:rsidRPr="00BF1518" w:rsidRDefault="00BF0897" w:rsidP="00BF1518">
      <w:pPr>
        <w:jc w:val="both"/>
        <w:rPr>
          <w:rFonts w:ascii="Times New Roman" w:hAnsi="Times New Roman" w:cs="Times New Roman"/>
          <w:b/>
          <w:bCs/>
          <w:sz w:val="28"/>
          <w:szCs w:val="28"/>
          <w:u w:val="single"/>
          <w:lang w:val="tr-TR"/>
        </w:rPr>
      </w:pPr>
    </w:p>
    <w:p w14:paraId="5A70293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İktisatçılar, bir döviz kuru rejiminin genellikle mutabık olduğumuz üç özelliğin istenilir olduğunu belirlemişlerdir. Daha fazla okumadan önce bunların neler olduğu konusunda düşünmek için birkaç saniyenizi harcayabilirsiniz.</w:t>
      </w:r>
    </w:p>
    <w:p w14:paraId="1BE90423" w14:textId="77777777" w:rsidR="00BF0897" w:rsidRPr="00BF1518" w:rsidRDefault="00BF0897" w:rsidP="00BF1518">
      <w:pPr>
        <w:jc w:val="both"/>
        <w:rPr>
          <w:rFonts w:ascii="Times New Roman" w:hAnsi="Times New Roman" w:cs="Times New Roman"/>
          <w:sz w:val="20"/>
          <w:szCs w:val="20"/>
          <w:lang w:val="tr-TR"/>
        </w:rPr>
      </w:pPr>
    </w:p>
    <w:p w14:paraId="5550633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kambiyo kuru rejiminin arzulanan üç özelliği şunlardır:</w:t>
      </w:r>
    </w:p>
    <w:p w14:paraId="07FA3CA6" w14:textId="77777777" w:rsidR="00BF0897" w:rsidRPr="00BF1518" w:rsidRDefault="00BF0897" w:rsidP="00BF1518">
      <w:pPr>
        <w:jc w:val="both"/>
        <w:rPr>
          <w:rFonts w:ascii="Times New Roman" w:hAnsi="Times New Roman" w:cs="Times New Roman"/>
          <w:sz w:val="20"/>
          <w:szCs w:val="20"/>
          <w:lang w:val="tr-TR"/>
        </w:rPr>
      </w:pPr>
    </w:p>
    <w:p w14:paraId="25F56AB9" w14:textId="77777777" w:rsidR="00BF0897" w:rsidRPr="00BF1518" w:rsidRDefault="00BF0897" w:rsidP="00BF1518">
      <w:pPr>
        <w:pStyle w:val="ListParagraph"/>
        <w:numPr>
          <w:ilvl w:val="0"/>
          <w:numId w:val="12"/>
        </w:num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İstikrar.</w:t>
      </w:r>
      <w:r w:rsidRPr="00BF1518">
        <w:rPr>
          <w:rFonts w:ascii="Times New Roman" w:hAnsi="Times New Roman" w:cs="Times New Roman"/>
          <w:sz w:val="20"/>
          <w:szCs w:val="20"/>
          <w:lang w:val="tr-TR"/>
        </w:rPr>
        <w:t xml:space="preserve"> Bu, bir ülkeye ekonomik istikrar sağladığı ve uluslararası ticareti teşvik ettiği düşünüldüğü için bu tarihsel olarak döviz kurunun temel bir unsuru olarak görülmüştür.  Erken tarihli altın standardı anlaşmalarından Bretton Woods anlaşmasına kadar kambiyo kurunun istikrarı temel bir amaç olmuştur. Döviz kurunun istikrarı Euro’nun getirilmesinin de itici nedenlerinden biri idi. </w:t>
      </w:r>
    </w:p>
    <w:p w14:paraId="530BFA72" w14:textId="77777777" w:rsidR="00BF0897" w:rsidRPr="00BF1518" w:rsidRDefault="00BF0897" w:rsidP="00BF1518">
      <w:pPr>
        <w:jc w:val="both"/>
        <w:rPr>
          <w:rFonts w:ascii="Times New Roman" w:hAnsi="Times New Roman" w:cs="Times New Roman"/>
          <w:sz w:val="20"/>
          <w:szCs w:val="20"/>
          <w:lang w:val="tr-TR"/>
        </w:rPr>
      </w:pPr>
    </w:p>
    <w:p w14:paraId="0D93CCF2" w14:textId="77777777" w:rsidR="00BF0897" w:rsidRPr="00BF1518" w:rsidRDefault="00BF0897" w:rsidP="00BF1518">
      <w:pPr>
        <w:pStyle w:val="ListParagraph"/>
        <w:numPr>
          <w:ilvl w:val="0"/>
          <w:numId w:val="12"/>
        </w:num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Sermayenin serbest dolaşımı ve sermaye kontrollerinin olmaması.</w:t>
      </w:r>
      <w:r w:rsidRPr="00BF1518">
        <w:rPr>
          <w:rFonts w:ascii="Times New Roman" w:hAnsi="Times New Roman" w:cs="Times New Roman"/>
          <w:sz w:val="20"/>
          <w:szCs w:val="20"/>
          <w:lang w:val="tr-TR"/>
        </w:rPr>
        <w:t xml:space="preserve"> 21. Yüzyılda ülkeler dışarıdan kendilerine yatırım çekmek ve ayrıca kendi vatandaşlarının da ülkeden paralarını dışarıya transfer edebilmelerine izin vermek istemektedirler. Özellikle BK’da bankacılık sektörünün başarısına ve büyüklüğüne dayanarak her gün trilyonlarca dolar ülkeye girmekte ve çıkmaktadır.</w:t>
      </w:r>
    </w:p>
    <w:p w14:paraId="7A2A181B" w14:textId="77777777" w:rsidR="00BF0897" w:rsidRPr="00BF1518" w:rsidRDefault="00BF0897" w:rsidP="00BF1518">
      <w:pPr>
        <w:jc w:val="both"/>
        <w:rPr>
          <w:rFonts w:ascii="Times New Roman" w:hAnsi="Times New Roman" w:cs="Times New Roman"/>
          <w:sz w:val="20"/>
          <w:szCs w:val="20"/>
          <w:lang w:val="tr-TR"/>
        </w:rPr>
      </w:pPr>
    </w:p>
    <w:p w14:paraId="3BEBCCDA" w14:textId="77777777" w:rsidR="00BF0897" w:rsidRPr="00BF1518" w:rsidRDefault="00BF0897" w:rsidP="00BF1518">
      <w:pPr>
        <w:pStyle w:val="ListParagraph"/>
        <w:numPr>
          <w:ilvl w:val="0"/>
          <w:numId w:val="12"/>
        </w:num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Bağımsız para politikası.</w:t>
      </w:r>
      <w:r w:rsidRPr="00BF1518">
        <w:rPr>
          <w:rFonts w:ascii="Times New Roman" w:hAnsi="Times New Roman" w:cs="Times New Roman"/>
          <w:sz w:val="20"/>
          <w:szCs w:val="20"/>
          <w:lang w:val="tr-TR"/>
        </w:rPr>
        <w:t xml:space="preserve"> Bağımsız bir para politikası hükümetlerin küresel ekonomiden gelen baskılara karşı bir mukabele olmaktan ziyade ülkelerinin kendi çıkarları için, özellikle faiz oranları hakkında, karar alabilmelerine olanak verir. </w:t>
      </w:r>
    </w:p>
    <w:p w14:paraId="601EA993" w14:textId="77777777" w:rsidR="00BF0897" w:rsidRPr="00BF1518" w:rsidRDefault="00BF0897" w:rsidP="00BF1518">
      <w:pPr>
        <w:jc w:val="both"/>
        <w:rPr>
          <w:rFonts w:ascii="Times New Roman" w:hAnsi="Times New Roman" w:cs="Times New Roman"/>
          <w:sz w:val="20"/>
          <w:szCs w:val="20"/>
          <w:lang w:val="tr-TR"/>
        </w:rPr>
      </w:pPr>
    </w:p>
    <w:p w14:paraId="135C593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Ne yazık ki hem teorilerden hem de verilerden ortaya çıkan bir ülkenin bu özelliklerin tümünden aynı zamanda yararlanabilmesinin olanaksız olduğudur. </w:t>
      </w:r>
    </w:p>
    <w:p w14:paraId="58D6C97A" w14:textId="77777777" w:rsidR="00BF0897" w:rsidRPr="00BF1518" w:rsidRDefault="00BF0897" w:rsidP="00BF1518">
      <w:pPr>
        <w:jc w:val="both"/>
        <w:rPr>
          <w:rFonts w:ascii="Times New Roman" w:hAnsi="Times New Roman" w:cs="Times New Roman"/>
          <w:sz w:val="20"/>
          <w:szCs w:val="20"/>
          <w:lang w:val="tr-TR"/>
        </w:rPr>
      </w:pPr>
    </w:p>
    <w:p w14:paraId="42FC1FE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İstikrarlı kurlar ile paranın serbest dolaşımına sahip olan teorik olarak mevcut bir ülkeyi ele alalım.  Varsayalım ki, ev fiyatlarında ortaya çıkan bir artışı azaltmak için merkez bankası faiz oranlarını artırmaya karar vermiş olsun. </w:t>
      </w:r>
    </w:p>
    <w:p w14:paraId="5D604E1C" w14:textId="77777777" w:rsidR="00BF0897" w:rsidRPr="00BF1518" w:rsidRDefault="00BF0897" w:rsidP="00BF1518">
      <w:pPr>
        <w:ind w:firstLine="720"/>
        <w:jc w:val="both"/>
        <w:rPr>
          <w:rFonts w:ascii="Times New Roman" w:hAnsi="Times New Roman" w:cs="Times New Roman"/>
          <w:sz w:val="20"/>
          <w:szCs w:val="20"/>
          <w:lang w:val="tr-TR"/>
        </w:rPr>
      </w:pPr>
    </w:p>
    <w:p w14:paraId="52A171A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Böylesi bir hareket, ülkeye giren sermayede artışa neden olacaktır ve paraya olan talebi artırarak kambiyo kurunu artıracaktır.  </w:t>
      </w:r>
    </w:p>
    <w:p w14:paraId="1692A3BC" w14:textId="77777777" w:rsidR="00BF0897" w:rsidRPr="00BF1518" w:rsidRDefault="00BF0897" w:rsidP="00BF1518">
      <w:pPr>
        <w:ind w:firstLine="720"/>
        <w:jc w:val="both"/>
        <w:rPr>
          <w:rFonts w:ascii="Times New Roman" w:hAnsi="Times New Roman" w:cs="Times New Roman"/>
          <w:sz w:val="20"/>
          <w:szCs w:val="20"/>
          <w:lang w:val="tr-TR"/>
        </w:rPr>
      </w:pPr>
    </w:p>
    <w:p w14:paraId="12A02B6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ülkede sermayenin serbest dolaşımı ve bağımsız para politikası vardır ama döviz kuru istikrarlı değildir. BK, böylesi bir paranın örneğidir.</w:t>
      </w:r>
    </w:p>
    <w:p w14:paraId="25ACF80A" w14:textId="77777777" w:rsidR="00BF0897" w:rsidRPr="00BF1518" w:rsidRDefault="00BF0897" w:rsidP="00BF1518">
      <w:pPr>
        <w:ind w:firstLine="720"/>
        <w:jc w:val="both"/>
        <w:rPr>
          <w:rFonts w:ascii="Times New Roman" w:hAnsi="Times New Roman" w:cs="Times New Roman"/>
          <w:sz w:val="20"/>
          <w:szCs w:val="20"/>
          <w:lang w:val="tr-TR"/>
        </w:rPr>
      </w:pPr>
    </w:p>
    <w:p w14:paraId="77B45C4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Şimdi bir Eurozone gibi bir para birliğinde yer alan bir ülkeyi ele alalım. Ticari ortaklarıyla arasındaki kambiyo kuru tek bir para kullanılarak sabitlenmiştir ve Eurozone ülkeleri arasında sermayenin serbest dolaşımından yararlanır. Eurozone’da yer alan münferit ülkeler, ülkelerine uygun bir para politikası benimsemekte göreli olarak düşük bir özgürlüğe sahiptirler. Böylesi bir özgürlüğe sahip olmayı arzulayan ülke örneği, Eurozone ülkesi olan Yunanistandır. </w:t>
      </w:r>
    </w:p>
    <w:p w14:paraId="5D44853A" w14:textId="77777777" w:rsidR="00BF0897" w:rsidRPr="00BF1518" w:rsidRDefault="00BF0897" w:rsidP="00BF1518">
      <w:pPr>
        <w:ind w:firstLine="720"/>
        <w:jc w:val="both"/>
        <w:rPr>
          <w:rFonts w:ascii="Times New Roman" w:hAnsi="Times New Roman" w:cs="Times New Roman"/>
          <w:sz w:val="20"/>
          <w:szCs w:val="20"/>
          <w:lang w:val="tr-TR"/>
        </w:rPr>
      </w:pPr>
    </w:p>
    <w:p w14:paraId="28B7EAE6" w14:textId="7FE29B9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Son olarak bazen </w:t>
      </w:r>
      <w:r w:rsidRPr="00B769A9">
        <w:rPr>
          <w:rFonts w:ascii="Times New Roman" w:hAnsi="Times New Roman" w:cs="Times New Roman"/>
          <w:b/>
          <w:bCs/>
          <w:i/>
          <w:iCs/>
          <w:sz w:val="20"/>
          <w:szCs w:val="20"/>
          <w:lang w:val="tr-TR"/>
        </w:rPr>
        <w:t>ikilem</w:t>
      </w:r>
      <w:r w:rsidR="00B769A9" w:rsidRPr="00B769A9">
        <w:rPr>
          <w:rFonts w:ascii="Times New Roman" w:hAnsi="Times New Roman" w:cs="Times New Roman"/>
          <w:b/>
          <w:bCs/>
          <w:i/>
          <w:iCs/>
          <w:sz w:val="20"/>
          <w:szCs w:val="20"/>
          <w:lang w:val="tr-TR"/>
        </w:rPr>
        <w:t xml:space="preserve"> (dilemna)</w:t>
      </w:r>
      <w:r w:rsidRPr="00B769A9">
        <w:rPr>
          <w:rFonts w:ascii="Times New Roman" w:hAnsi="Times New Roman" w:cs="Times New Roman"/>
          <w:b/>
          <w:bCs/>
          <w:i/>
          <w:iCs/>
          <w:sz w:val="20"/>
          <w:szCs w:val="20"/>
          <w:lang w:val="tr-TR"/>
        </w:rPr>
        <w:t>,</w:t>
      </w:r>
      <w:r w:rsidRPr="00BF1518">
        <w:rPr>
          <w:rFonts w:ascii="Times New Roman" w:hAnsi="Times New Roman" w:cs="Times New Roman"/>
          <w:sz w:val="20"/>
          <w:szCs w:val="20"/>
          <w:lang w:val="tr-TR"/>
        </w:rPr>
        <w:t xml:space="preserve"> ya da bazan </w:t>
      </w:r>
      <w:r w:rsidRPr="00BF1518">
        <w:rPr>
          <w:rFonts w:ascii="Times New Roman" w:hAnsi="Times New Roman" w:cs="Times New Roman"/>
          <w:b/>
          <w:bCs/>
          <w:i/>
          <w:iCs/>
          <w:sz w:val="20"/>
          <w:szCs w:val="20"/>
          <w:lang w:val="tr-TR"/>
        </w:rPr>
        <w:t>üçlem ( trilemma</w:t>
      </w:r>
      <w:r w:rsidRPr="00BF1518">
        <w:rPr>
          <w:rFonts w:ascii="Times New Roman" w:hAnsi="Times New Roman" w:cs="Times New Roman"/>
          <w:sz w:val="20"/>
          <w:szCs w:val="20"/>
          <w:lang w:val="tr-TR"/>
        </w:rPr>
        <w:t xml:space="preserve">) olarak nitelenen bu zorluk ile uğraşmakta olan Çin’i ele alalım. Çin istediği her şeyi gerçekleştirmeyeceğini ancak istediklerinin çoğunu gerçekleştirebileceğine inanmaktadır. 2016’da Çin, sermayenin dolanımı üzerine bazı kısıtlamalar koyarak ve parayı desteklemekten çok ekonomiyi yönetmeye odaklanmış olan bağımsız bir para politikası ile parasında biraz devalüasyon ve biraz da sermayenin dolanımını kabul ederek oldukça istikrarlı kambiyo kurlarına sahip olmak istemiştir. Ancak, Kitabın yazımı tarihinde paranın değeri düşmeye başlamış, ülkeden sermaye çıkışı hızlanmış ve Çin’in döviz rezervleri alarme edici biçimde azalmaya başlamıştır. </w:t>
      </w:r>
    </w:p>
    <w:p w14:paraId="32BB3174" w14:textId="77777777" w:rsidR="00BF0897" w:rsidRPr="00BF1518" w:rsidRDefault="00BF0897" w:rsidP="00BF1518">
      <w:pPr>
        <w:ind w:firstLine="720"/>
        <w:jc w:val="both"/>
        <w:rPr>
          <w:rFonts w:ascii="Times New Roman" w:hAnsi="Times New Roman" w:cs="Times New Roman"/>
          <w:sz w:val="20"/>
          <w:szCs w:val="20"/>
          <w:lang w:val="tr-TR"/>
        </w:rPr>
      </w:pPr>
    </w:p>
    <w:p w14:paraId="5264F5F2" w14:textId="337827E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Büyük ekonomilerin çoğunluğu, sermayenin serbest dolaşımı ile bağımsız para polit</w:t>
      </w:r>
      <w:r w:rsidR="00B769A9">
        <w:rPr>
          <w:rFonts w:ascii="Times New Roman" w:hAnsi="Times New Roman" w:cs="Times New Roman"/>
          <w:sz w:val="20"/>
          <w:szCs w:val="20"/>
          <w:lang w:val="tr-TR"/>
        </w:rPr>
        <w:t>i</w:t>
      </w:r>
      <w:r w:rsidRPr="00BF1518">
        <w:rPr>
          <w:rFonts w:ascii="Times New Roman" w:hAnsi="Times New Roman" w:cs="Times New Roman"/>
          <w:sz w:val="20"/>
          <w:szCs w:val="20"/>
          <w:lang w:val="tr-TR"/>
        </w:rPr>
        <w:t xml:space="preserve">kasına sahip olmayı seçer ve daha fazla oynak döviz kurlarını kabul ederler.  </w:t>
      </w:r>
    </w:p>
    <w:p w14:paraId="063C37B5" w14:textId="77777777" w:rsidR="00BF0897" w:rsidRPr="00BF1518" w:rsidRDefault="00BF0897" w:rsidP="00BF1518">
      <w:pPr>
        <w:jc w:val="both"/>
        <w:rPr>
          <w:rFonts w:ascii="Times New Roman" w:hAnsi="Times New Roman" w:cs="Times New Roman"/>
          <w:sz w:val="20"/>
          <w:szCs w:val="20"/>
          <w:lang w:val="tr-TR"/>
        </w:rPr>
      </w:pPr>
    </w:p>
    <w:p w14:paraId="4F31D8B8" w14:textId="77777777" w:rsidR="00BF0897" w:rsidRPr="00BF1518" w:rsidRDefault="00BF0897" w:rsidP="00BF1518">
      <w:pPr>
        <w:jc w:val="both"/>
        <w:rPr>
          <w:rFonts w:ascii="Times New Roman" w:hAnsi="Times New Roman" w:cs="Times New Roman"/>
          <w:sz w:val="20"/>
          <w:szCs w:val="20"/>
          <w:lang w:val="tr-TR"/>
        </w:rPr>
      </w:pPr>
    </w:p>
    <w:p w14:paraId="4653ED00" w14:textId="77777777" w:rsidR="00BF0897" w:rsidRPr="00BF1518" w:rsidRDefault="00BF0897" w:rsidP="00BF1518">
      <w:pPr>
        <w:jc w:val="both"/>
        <w:rPr>
          <w:rFonts w:ascii="Times New Roman" w:hAnsi="Times New Roman" w:cs="Times New Roman"/>
          <w:sz w:val="20"/>
          <w:szCs w:val="20"/>
          <w:lang w:val="tr-TR"/>
        </w:rPr>
      </w:pPr>
    </w:p>
    <w:p w14:paraId="1CB7F0E5"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Özet </w:t>
      </w:r>
    </w:p>
    <w:p w14:paraId="57A13723" w14:textId="77777777" w:rsidR="00BF0897" w:rsidRPr="00BF1518" w:rsidRDefault="00BF0897" w:rsidP="00BF1518">
      <w:pPr>
        <w:jc w:val="both"/>
        <w:rPr>
          <w:rFonts w:ascii="Times New Roman" w:hAnsi="Times New Roman" w:cs="Times New Roman"/>
          <w:b/>
          <w:bCs/>
          <w:sz w:val="28"/>
          <w:szCs w:val="28"/>
          <w:u w:val="single"/>
          <w:lang w:val="tr-TR"/>
        </w:rPr>
      </w:pPr>
    </w:p>
    <w:p w14:paraId="5ECD318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döviz kurlarının terminolojisini öğrendik ve iki ülkenin göreli rekabetçiliği üzerinde döviz kurlarının etkisini araştırmaya sürdürdük. Bugün dünyada kullanılan, bir uçta sabit diğer uçta ise serbestçe dalgalanan sistemlerin yer aldığı, değişik döviz kuru sistemlerini tartıştık. Daha sonra hükümetlerin öncelikleri üzerine ve bunların döviz kuru politikasının seçimi üzerindeki etkisine odaklandık. Döviz kuru politikası seçiminin ülkeler üzerindeki etkisini değerlendirmek için Çin ve İskoçya’yı örnek olarak kullandık. </w:t>
      </w:r>
    </w:p>
    <w:p w14:paraId="00F1CC88" w14:textId="77777777" w:rsidR="00BF0897" w:rsidRPr="00BF1518" w:rsidRDefault="00BF0897" w:rsidP="00BF1518">
      <w:pPr>
        <w:jc w:val="both"/>
        <w:rPr>
          <w:rFonts w:ascii="Times New Roman" w:hAnsi="Times New Roman" w:cs="Times New Roman"/>
          <w:sz w:val="20"/>
          <w:szCs w:val="20"/>
          <w:lang w:val="tr-TR"/>
        </w:rPr>
      </w:pPr>
    </w:p>
    <w:p w14:paraId="574031A1" w14:textId="77777777" w:rsidR="00BF0897" w:rsidRPr="00BF1518" w:rsidRDefault="00BF0897" w:rsidP="00BF1518">
      <w:pPr>
        <w:ind w:firstLine="720"/>
        <w:jc w:val="both"/>
        <w:rPr>
          <w:rFonts w:ascii="Times New Roman" w:hAnsi="Times New Roman" w:cs="Times New Roman"/>
          <w:b/>
          <w:bCs/>
          <w:sz w:val="28"/>
          <w:szCs w:val="28"/>
          <w:lang w:val="tr-TR"/>
        </w:rPr>
      </w:pPr>
      <w:r w:rsidRPr="00BF1518">
        <w:rPr>
          <w:rFonts w:ascii="Times New Roman" w:hAnsi="Times New Roman" w:cs="Times New Roman"/>
          <w:sz w:val="20"/>
          <w:szCs w:val="20"/>
          <w:lang w:val="tr-TR"/>
        </w:rPr>
        <w:t>Son olarak, döviz kuru politikasını belirlerken bir ülkenin araması gereken üç şey olduğu için böyle isimlendirilen ancak uygulamada herhangi bir zamanda bu üçünden sadece ikisinin gerçekleştirilebileceği olanaksız üçlüyü tartıştık.  Bu hükümetleri seçim yapmaya zorlar.</w:t>
      </w:r>
      <w:r w:rsidRPr="00BF1518">
        <w:rPr>
          <w:rFonts w:ascii="Times New Roman" w:hAnsi="Times New Roman" w:cs="Times New Roman"/>
          <w:b/>
          <w:bCs/>
          <w:sz w:val="28"/>
          <w:szCs w:val="28"/>
          <w:lang w:val="tr-TR"/>
        </w:rPr>
        <w:br w:type="page"/>
      </w:r>
    </w:p>
    <w:p w14:paraId="54BCDE7B" w14:textId="77777777" w:rsidR="00BF0897" w:rsidRPr="00BF1518" w:rsidRDefault="00BF0897" w:rsidP="00BF1518">
      <w:pPr>
        <w:jc w:val="both"/>
        <w:rPr>
          <w:rFonts w:ascii="Times New Roman" w:hAnsi="Times New Roman" w:cs="Times New Roman"/>
          <w:b/>
          <w:bCs/>
          <w:sz w:val="28"/>
          <w:szCs w:val="28"/>
          <w:u w:val="single"/>
          <w:lang w:val="tr-TR"/>
        </w:rPr>
      </w:pPr>
    </w:p>
    <w:p w14:paraId="6CAFF6B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Sorular</w:t>
      </w:r>
    </w:p>
    <w:p w14:paraId="3597AE42" w14:textId="77777777" w:rsidR="00BF0897" w:rsidRPr="00BF1518" w:rsidRDefault="00BF0897" w:rsidP="00BF1518">
      <w:pPr>
        <w:jc w:val="both"/>
        <w:rPr>
          <w:rFonts w:ascii="Times New Roman" w:hAnsi="Times New Roman" w:cs="Times New Roman"/>
          <w:b/>
          <w:bCs/>
          <w:sz w:val="28"/>
          <w:szCs w:val="28"/>
          <w:u w:val="single"/>
          <w:lang w:val="tr-TR"/>
        </w:rPr>
      </w:pPr>
    </w:p>
    <w:p w14:paraId="1704D83F" w14:textId="77777777" w:rsidR="00BF0897" w:rsidRPr="00BF1518" w:rsidRDefault="00BF0897" w:rsidP="00BF1518">
      <w:pPr>
        <w:jc w:val="both"/>
        <w:rPr>
          <w:rFonts w:ascii="Times New Roman" w:hAnsi="Times New Roman" w:cs="Times New Roman"/>
          <w:b/>
          <w:bCs/>
          <w:sz w:val="28"/>
          <w:szCs w:val="28"/>
          <w:u w:val="single"/>
          <w:lang w:val="tr-TR"/>
        </w:rPr>
      </w:pPr>
    </w:p>
    <w:p w14:paraId="2FE89A31"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09701136" w14:textId="77777777" w:rsidR="00BF0897" w:rsidRPr="00BF1518" w:rsidRDefault="00BF0897" w:rsidP="00BF1518">
      <w:pPr>
        <w:jc w:val="both"/>
        <w:rPr>
          <w:rFonts w:ascii="Times New Roman" w:hAnsi="Times New Roman" w:cs="Times New Roman"/>
          <w:sz w:val="20"/>
          <w:szCs w:val="20"/>
          <w:lang w:val="tr-TR"/>
        </w:rPr>
      </w:pPr>
    </w:p>
    <w:p w14:paraId="2B50FC11" w14:textId="224815D9"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Birbirine ekonomik olarak benzeyen ancak farklı kur rejimleri benimsemiş olan iki ülkeyi seçin. Her birinin seçmiş oldukları döviz ku</w:t>
      </w:r>
      <w:r w:rsidR="00B769A9">
        <w:rPr>
          <w:rFonts w:ascii="Times New Roman" w:hAnsi="Times New Roman" w:cs="Times New Roman"/>
          <w:sz w:val="20"/>
          <w:szCs w:val="20"/>
          <w:lang w:val="tr-TR"/>
        </w:rPr>
        <w:t>ru</w:t>
      </w:r>
      <w:r w:rsidRPr="00BF1518">
        <w:rPr>
          <w:rFonts w:ascii="Times New Roman" w:hAnsi="Times New Roman" w:cs="Times New Roman"/>
          <w:sz w:val="20"/>
          <w:szCs w:val="20"/>
          <w:lang w:val="tr-TR"/>
        </w:rPr>
        <w:t xml:space="preserve"> rejimini neden seçmiş olduklarını araştırınız. </w:t>
      </w:r>
    </w:p>
    <w:p w14:paraId="5CE2DB89" w14:textId="77777777" w:rsidR="00BF0897" w:rsidRPr="00BF1518" w:rsidRDefault="00BF0897" w:rsidP="00BF1518">
      <w:pPr>
        <w:jc w:val="both"/>
        <w:rPr>
          <w:rFonts w:ascii="Times New Roman" w:hAnsi="Times New Roman" w:cs="Times New Roman"/>
          <w:sz w:val="20"/>
          <w:szCs w:val="20"/>
          <w:lang w:val="tr-TR"/>
        </w:rPr>
      </w:pPr>
    </w:p>
    <w:p w14:paraId="060CFBED"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3B296ED1" w14:textId="77777777" w:rsidR="00BF0897" w:rsidRPr="00BF1518" w:rsidRDefault="00BF0897" w:rsidP="00BF1518">
      <w:pPr>
        <w:jc w:val="both"/>
        <w:rPr>
          <w:rFonts w:ascii="Times New Roman" w:hAnsi="Times New Roman" w:cs="Times New Roman"/>
          <w:sz w:val="20"/>
          <w:szCs w:val="20"/>
          <w:lang w:val="tr-TR"/>
        </w:rPr>
      </w:pPr>
    </w:p>
    <w:p w14:paraId="3F8D18D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işletmeyi yönetiyorsanız bir döviz kuru sisteminin üç istenilir özelliğinden hangisiyle faaliyette bulunmayı seçerdiniz? </w:t>
      </w:r>
    </w:p>
    <w:p w14:paraId="22FF1D44" w14:textId="77777777" w:rsidR="00BF0897" w:rsidRPr="00BF1518" w:rsidRDefault="00BF0897" w:rsidP="00BF1518">
      <w:pPr>
        <w:jc w:val="both"/>
        <w:rPr>
          <w:rFonts w:ascii="Times New Roman" w:hAnsi="Times New Roman" w:cs="Times New Roman"/>
          <w:sz w:val="20"/>
          <w:szCs w:val="20"/>
          <w:lang w:val="tr-TR"/>
        </w:rPr>
      </w:pPr>
    </w:p>
    <w:p w14:paraId="30128AC7"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3</w:t>
      </w:r>
    </w:p>
    <w:p w14:paraId="5262BC4C" w14:textId="77777777" w:rsidR="00BF0897" w:rsidRPr="00BF1518" w:rsidRDefault="00BF0897" w:rsidP="00BF1518">
      <w:pPr>
        <w:jc w:val="both"/>
        <w:rPr>
          <w:rFonts w:ascii="Times New Roman" w:hAnsi="Times New Roman" w:cs="Times New Roman"/>
          <w:sz w:val="20"/>
          <w:szCs w:val="20"/>
          <w:lang w:val="tr-TR"/>
        </w:rPr>
      </w:pPr>
    </w:p>
    <w:p w14:paraId="30DE9ECE" w14:textId="5A97FAF5"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Kendi şirketiniz ya da borsada kote olan bir şirket için, şirketin döviz kurlarındaki dalgalanmalar nedeniyle karşılaştığı riskleri değerlendirmek için </w:t>
      </w:r>
      <w:r w:rsidR="00B769A9">
        <w:rPr>
          <w:rFonts w:ascii="Times New Roman" w:hAnsi="Times New Roman" w:cs="Times New Roman"/>
          <w:sz w:val="20"/>
          <w:szCs w:val="20"/>
          <w:lang w:val="tr-TR"/>
        </w:rPr>
        <w:t>bilanço ve gelir tablosu hesaplarının</w:t>
      </w:r>
      <w:r w:rsidRPr="00BF1518">
        <w:rPr>
          <w:rFonts w:ascii="Times New Roman" w:hAnsi="Times New Roman" w:cs="Times New Roman"/>
          <w:sz w:val="20"/>
          <w:szCs w:val="20"/>
          <w:lang w:val="tr-TR"/>
        </w:rPr>
        <w:t xml:space="preserve"> analizini yapınız.</w:t>
      </w:r>
    </w:p>
    <w:p w14:paraId="677F0D97" w14:textId="77777777" w:rsidR="00BF0897" w:rsidRPr="00BF1518" w:rsidRDefault="00BF0897" w:rsidP="00BF1518">
      <w:pPr>
        <w:jc w:val="both"/>
        <w:rPr>
          <w:rFonts w:ascii="Times New Roman" w:hAnsi="Times New Roman" w:cs="Times New Roman"/>
          <w:sz w:val="20"/>
          <w:szCs w:val="20"/>
          <w:lang w:val="tr-TR"/>
        </w:rPr>
      </w:pPr>
    </w:p>
    <w:p w14:paraId="1039420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Sır: net kâr marjını bulmak için. Gelir tablosunu kullanın ve daha sonra şirketin ithalat ve ihracatında en büyük payı olan ülkeyi belirleyin. Son yılda ve beş yılda iki paradaki dalgalanmanın miktarını belirlemek için döviz kurlarına ilişkin bilgiyi kullanın. Kâr marjını eritmesi için döviz kurları ne kadar dalgalanmalıdır? Döviz kurları ne kadar dalgalanmıştır?</w:t>
      </w:r>
    </w:p>
    <w:p w14:paraId="7FA60CA2" w14:textId="77777777" w:rsidR="00BF0897" w:rsidRPr="00BF1518" w:rsidRDefault="00BF0897" w:rsidP="00BF1518">
      <w:pPr>
        <w:jc w:val="both"/>
        <w:rPr>
          <w:rFonts w:ascii="Times New Roman" w:hAnsi="Times New Roman" w:cs="Times New Roman"/>
          <w:sz w:val="20"/>
          <w:szCs w:val="20"/>
          <w:lang w:val="tr-TR"/>
        </w:rPr>
      </w:pPr>
    </w:p>
    <w:p w14:paraId="203F8EC0" w14:textId="77777777" w:rsidR="00BF0897" w:rsidRPr="00BF1518" w:rsidRDefault="00BF0897" w:rsidP="00BF1518">
      <w:pPr>
        <w:jc w:val="both"/>
        <w:rPr>
          <w:rFonts w:ascii="Times New Roman" w:hAnsi="Times New Roman" w:cs="Times New Roman"/>
          <w:sz w:val="20"/>
          <w:szCs w:val="20"/>
          <w:lang w:val="tr-TR"/>
        </w:rPr>
      </w:pPr>
    </w:p>
    <w:p w14:paraId="5414D07F" w14:textId="343715D6"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br w:type="page"/>
      </w:r>
    </w:p>
    <w:p w14:paraId="3D8F73ED" w14:textId="77777777" w:rsidR="00BF0897" w:rsidRPr="00BF1518" w:rsidRDefault="00BF0897" w:rsidP="00BF1518">
      <w:pPr>
        <w:jc w:val="both"/>
        <w:rPr>
          <w:rFonts w:ascii="Times New Roman" w:hAnsi="Times New Roman" w:cs="Times New Roman"/>
          <w:sz w:val="28"/>
          <w:szCs w:val="28"/>
          <w:u w:val="single"/>
          <w:lang w:val="tr-TR"/>
        </w:rPr>
      </w:pPr>
    </w:p>
    <w:p w14:paraId="02156120" w14:textId="7ACC19A6" w:rsidR="00BF0897" w:rsidRPr="00B769A9" w:rsidRDefault="00BF0897" w:rsidP="00BF1518">
      <w:pPr>
        <w:jc w:val="both"/>
        <w:rPr>
          <w:rFonts w:ascii="Times New Roman" w:hAnsi="Times New Roman" w:cs="Times New Roman"/>
          <w:lang w:val="tr-TR"/>
        </w:rPr>
      </w:pPr>
      <w:r w:rsidRPr="00BF1518">
        <w:rPr>
          <w:rFonts w:ascii="Times New Roman" w:hAnsi="Times New Roman" w:cs="Times New Roman"/>
          <w:b/>
          <w:bCs/>
          <w:sz w:val="32"/>
          <w:szCs w:val="32"/>
          <w:lang w:val="tr-TR"/>
        </w:rPr>
        <w:t xml:space="preserve">06     </w:t>
      </w:r>
    </w:p>
    <w:p w14:paraId="093BB67C" w14:textId="77777777" w:rsidR="00BF0897" w:rsidRPr="00BF1518" w:rsidRDefault="00BF0897" w:rsidP="00BF1518">
      <w:pPr>
        <w:jc w:val="both"/>
        <w:rPr>
          <w:rFonts w:ascii="Times New Roman" w:hAnsi="Times New Roman" w:cs="Times New Roman"/>
          <w:b/>
          <w:bCs/>
          <w:sz w:val="32"/>
          <w:szCs w:val="32"/>
          <w:lang w:val="tr-TR"/>
        </w:rPr>
      </w:pPr>
    </w:p>
    <w:p w14:paraId="52D46CD1"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PARİTE KOŞULLARI VE DÖVİZ KURLARININ TAHMİN EDİLMESİ</w:t>
      </w:r>
    </w:p>
    <w:p w14:paraId="3A5F807C" w14:textId="77777777" w:rsidR="00BF0897" w:rsidRPr="00BF1518" w:rsidRDefault="00BF0897" w:rsidP="00BF1518">
      <w:pPr>
        <w:jc w:val="both"/>
        <w:rPr>
          <w:rFonts w:ascii="Times New Roman" w:hAnsi="Times New Roman" w:cs="Times New Roman"/>
          <w:b/>
          <w:bCs/>
          <w:sz w:val="32"/>
          <w:szCs w:val="32"/>
          <w:lang w:val="tr-TR"/>
        </w:rPr>
      </w:pPr>
    </w:p>
    <w:p w14:paraId="7CD0D52F" w14:textId="77777777" w:rsidR="00BF0897" w:rsidRPr="00BF1518" w:rsidRDefault="00BF0897" w:rsidP="00BF1518">
      <w:pPr>
        <w:jc w:val="both"/>
        <w:rPr>
          <w:rFonts w:ascii="Times New Roman" w:hAnsi="Times New Roman" w:cs="Times New Roman"/>
          <w:b/>
          <w:bCs/>
          <w:sz w:val="20"/>
          <w:szCs w:val="20"/>
          <w:lang w:val="tr-TR"/>
        </w:rPr>
      </w:pPr>
    </w:p>
    <w:p w14:paraId="728F587E" w14:textId="77777777" w:rsidR="00BF0897" w:rsidRPr="00BF1518" w:rsidRDefault="00BF0897" w:rsidP="00BF1518">
      <w:pPr>
        <w:jc w:val="both"/>
        <w:rPr>
          <w:rFonts w:ascii="Times New Roman" w:hAnsi="Times New Roman" w:cs="Times New Roman"/>
          <w:b/>
          <w:bCs/>
          <w:sz w:val="20"/>
          <w:szCs w:val="20"/>
          <w:lang w:val="tr-TR"/>
        </w:rPr>
      </w:pPr>
    </w:p>
    <w:p w14:paraId="0042D3B0" w14:textId="77777777" w:rsidR="00BF0897" w:rsidRPr="00BF1518" w:rsidRDefault="00BF0897" w:rsidP="00BF1518">
      <w:pPr>
        <w:jc w:val="both"/>
        <w:rPr>
          <w:rFonts w:ascii="Times New Roman" w:hAnsi="Times New Roman" w:cs="Times New Roman"/>
          <w:b/>
          <w:bCs/>
          <w:sz w:val="20"/>
          <w:szCs w:val="20"/>
          <w:lang w:val="tr-TR"/>
        </w:rPr>
      </w:pPr>
    </w:p>
    <w:p w14:paraId="1EBFA86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39AD6538" w14:textId="77777777" w:rsidR="00BF0897" w:rsidRPr="00BF1518" w:rsidRDefault="00BF0897" w:rsidP="00BF1518">
      <w:pPr>
        <w:jc w:val="both"/>
        <w:rPr>
          <w:rFonts w:ascii="Times New Roman" w:hAnsi="Times New Roman" w:cs="Times New Roman"/>
          <w:b/>
          <w:bCs/>
          <w:sz w:val="20"/>
          <w:szCs w:val="20"/>
          <w:lang w:val="tr-TR"/>
        </w:rPr>
      </w:pPr>
    </w:p>
    <w:p w14:paraId="4C10F4BA"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Döviz kurları terminolojisini kullanabileceksiniz</w:t>
      </w:r>
    </w:p>
    <w:p w14:paraId="4189662D" w14:textId="77777777" w:rsidR="00BF0897" w:rsidRPr="00BF1518" w:rsidRDefault="00BF0897" w:rsidP="00BF1518">
      <w:pPr>
        <w:jc w:val="both"/>
        <w:rPr>
          <w:rFonts w:ascii="Times New Roman" w:hAnsi="Times New Roman" w:cs="Times New Roman"/>
          <w:b/>
          <w:bCs/>
          <w:sz w:val="20"/>
          <w:szCs w:val="20"/>
          <w:lang w:val="tr-TR"/>
        </w:rPr>
      </w:pPr>
    </w:p>
    <w:p w14:paraId="4F21A7AF"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Beş parite koşulunun neler olduğunu belirleyecek ve açıklayabileceksiniz.</w:t>
      </w:r>
    </w:p>
    <w:p w14:paraId="592ACE86" w14:textId="77777777" w:rsidR="00BF0897" w:rsidRPr="00BF1518" w:rsidRDefault="00BF0897" w:rsidP="00BF1518">
      <w:pPr>
        <w:jc w:val="both"/>
        <w:rPr>
          <w:rFonts w:ascii="Times New Roman" w:hAnsi="Times New Roman" w:cs="Times New Roman"/>
          <w:b/>
          <w:bCs/>
          <w:sz w:val="20"/>
          <w:szCs w:val="20"/>
          <w:lang w:val="tr-TR"/>
        </w:rPr>
      </w:pPr>
    </w:p>
    <w:p w14:paraId="5A41BE60"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Parayı tahmin etmenin sınırlamalarını tartışacaksınız.</w:t>
      </w:r>
    </w:p>
    <w:p w14:paraId="27313E98" w14:textId="77777777" w:rsidR="00BF0897" w:rsidRPr="00BF1518" w:rsidRDefault="00BF0897" w:rsidP="00BF1518">
      <w:pPr>
        <w:jc w:val="both"/>
        <w:rPr>
          <w:rFonts w:ascii="Times New Roman" w:hAnsi="Times New Roman" w:cs="Times New Roman"/>
          <w:b/>
          <w:bCs/>
          <w:sz w:val="20"/>
          <w:szCs w:val="20"/>
          <w:lang w:val="tr-TR"/>
        </w:rPr>
      </w:pPr>
    </w:p>
    <w:p w14:paraId="273B1F44" w14:textId="77777777" w:rsidR="00BF0897" w:rsidRPr="00BF1518" w:rsidRDefault="00BF0897" w:rsidP="00BF1518">
      <w:pPr>
        <w:jc w:val="both"/>
        <w:rPr>
          <w:rFonts w:ascii="Times New Roman" w:hAnsi="Times New Roman" w:cs="Times New Roman"/>
          <w:b/>
          <w:bCs/>
          <w:sz w:val="20"/>
          <w:szCs w:val="20"/>
          <w:lang w:val="tr-TR"/>
        </w:rPr>
      </w:pPr>
    </w:p>
    <w:p w14:paraId="222B4993" w14:textId="77777777" w:rsidR="00BF0897" w:rsidRPr="00BF1518" w:rsidRDefault="00BF0897" w:rsidP="00BF1518">
      <w:pPr>
        <w:jc w:val="both"/>
        <w:rPr>
          <w:rFonts w:ascii="Times New Roman" w:hAnsi="Times New Roman" w:cs="Times New Roman"/>
          <w:b/>
          <w:bCs/>
          <w:sz w:val="20"/>
          <w:szCs w:val="20"/>
          <w:lang w:val="tr-TR"/>
        </w:rPr>
      </w:pPr>
    </w:p>
    <w:p w14:paraId="71B24605" w14:textId="77777777" w:rsidR="00BF0897" w:rsidRPr="00BF1518" w:rsidRDefault="00BF0897" w:rsidP="00BF1518">
      <w:pPr>
        <w:jc w:val="both"/>
        <w:rPr>
          <w:rFonts w:ascii="Times New Roman" w:hAnsi="Times New Roman" w:cs="Times New Roman"/>
          <w:b/>
          <w:bCs/>
          <w:sz w:val="28"/>
          <w:szCs w:val="28"/>
          <w:lang w:val="tr-TR"/>
        </w:rPr>
      </w:pPr>
    </w:p>
    <w:p w14:paraId="5F3521CE" w14:textId="77777777" w:rsidR="00BF0897" w:rsidRPr="00BF1518" w:rsidRDefault="00BF0897" w:rsidP="00BF1518">
      <w:pPr>
        <w:jc w:val="both"/>
        <w:rPr>
          <w:rFonts w:ascii="Times New Roman" w:hAnsi="Times New Roman" w:cs="Times New Roman"/>
          <w:b/>
          <w:bCs/>
          <w:sz w:val="28"/>
          <w:szCs w:val="28"/>
          <w:lang w:val="tr-TR"/>
        </w:rPr>
      </w:pPr>
    </w:p>
    <w:p w14:paraId="145EBC92"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1174F3A0" w14:textId="77777777" w:rsidR="00BF0897" w:rsidRPr="00BF1518" w:rsidRDefault="00BF0897" w:rsidP="00BF1518">
      <w:pPr>
        <w:jc w:val="both"/>
        <w:rPr>
          <w:rFonts w:ascii="Times New Roman" w:hAnsi="Times New Roman" w:cs="Times New Roman"/>
          <w:b/>
          <w:bCs/>
          <w:sz w:val="28"/>
          <w:szCs w:val="28"/>
          <w:lang w:val="tr-TR"/>
        </w:rPr>
      </w:pPr>
    </w:p>
    <w:p w14:paraId="4EB2F8A5" w14:textId="77777777" w:rsidR="00BF0897" w:rsidRPr="00BF1518" w:rsidRDefault="00BF0897" w:rsidP="00BF1518">
      <w:pPr>
        <w:jc w:val="both"/>
        <w:rPr>
          <w:rFonts w:ascii="Times New Roman" w:hAnsi="Times New Roman" w:cs="Times New Roman"/>
          <w:sz w:val="20"/>
          <w:szCs w:val="20"/>
          <w:lang w:val="tr-TR"/>
        </w:rPr>
      </w:pPr>
    </w:p>
    <w:p w14:paraId="42F9C2A2" w14:textId="77108C46" w:rsidR="00BF0897" w:rsidRPr="00BF1518" w:rsidRDefault="00B769A9" w:rsidP="00BF1518">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Döviz</w:t>
      </w:r>
      <w:r w:rsidR="00BF0897" w:rsidRPr="00BF1518">
        <w:rPr>
          <w:rFonts w:ascii="Times New Roman" w:hAnsi="Times New Roman" w:cs="Times New Roman"/>
          <w:sz w:val="20"/>
          <w:szCs w:val="20"/>
          <w:lang w:val="tr-TR"/>
        </w:rPr>
        <w:t xml:space="preserve"> kurlarının nasıl ortaya çıktığını tartışmak için biraz zaman harcadık.</w:t>
      </w:r>
      <w:r>
        <w:rPr>
          <w:rFonts w:ascii="Times New Roman" w:hAnsi="Times New Roman" w:cs="Times New Roman"/>
          <w:sz w:val="20"/>
          <w:szCs w:val="20"/>
          <w:lang w:val="tr-TR"/>
        </w:rPr>
        <w:t xml:space="preserve"> P</w:t>
      </w:r>
      <w:r w:rsidR="00BF0897" w:rsidRPr="00BF1518">
        <w:rPr>
          <w:rFonts w:ascii="Times New Roman" w:hAnsi="Times New Roman" w:cs="Times New Roman"/>
          <w:sz w:val="20"/>
          <w:szCs w:val="20"/>
          <w:lang w:val="tr-TR"/>
        </w:rPr>
        <w:t xml:space="preserve">azar güçlerinin </w:t>
      </w:r>
      <w:r>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 üzerinde </w:t>
      </w:r>
      <w:r w:rsidR="00BF0897" w:rsidRPr="00BF1518">
        <w:rPr>
          <w:rFonts w:ascii="Times New Roman" w:hAnsi="Times New Roman" w:cs="Times New Roman"/>
          <w:sz w:val="20"/>
          <w:szCs w:val="20"/>
          <w:lang w:val="tr-TR"/>
        </w:rPr>
        <w:t xml:space="preserve">etkisini ele aldık ve resesyonlar ile hükümet politikaları gibi </w:t>
      </w:r>
      <w:r>
        <w:rPr>
          <w:rFonts w:ascii="Times New Roman" w:hAnsi="Times New Roman" w:cs="Times New Roman"/>
          <w:sz w:val="20"/>
          <w:szCs w:val="20"/>
          <w:lang w:val="tr-TR"/>
        </w:rPr>
        <w:t xml:space="preserve">döviz </w:t>
      </w:r>
      <w:r w:rsidR="00BF0897" w:rsidRPr="00BF1518">
        <w:rPr>
          <w:rFonts w:ascii="Times New Roman" w:hAnsi="Times New Roman" w:cs="Times New Roman"/>
          <w:sz w:val="20"/>
          <w:szCs w:val="20"/>
          <w:lang w:val="tr-TR"/>
        </w:rPr>
        <w:t>kurlarını etkileyen faktörlerin bir kısmını da belirledik.</w:t>
      </w:r>
    </w:p>
    <w:p w14:paraId="02ACA1E3" w14:textId="77777777" w:rsidR="00BF0897" w:rsidRPr="00BF1518" w:rsidRDefault="00BF0897" w:rsidP="00BF1518">
      <w:pPr>
        <w:jc w:val="both"/>
        <w:rPr>
          <w:rFonts w:ascii="Times New Roman" w:hAnsi="Times New Roman" w:cs="Times New Roman"/>
          <w:sz w:val="20"/>
          <w:szCs w:val="20"/>
          <w:lang w:val="tr-TR"/>
        </w:rPr>
      </w:pPr>
    </w:p>
    <w:p w14:paraId="33CB3D8F" w14:textId="0DAF4F2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Ama uygulamada, şirketlerin yapmayı istedikleri en önemli şeylerden birisi </w:t>
      </w:r>
      <w:r w:rsidR="00B769A9">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kurlarını tahmin etmektir. Bölüm 5’de </w:t>
      </w:r>
      <w:r w:rsidR="00B769A9">
        <w:rPr>
          <w:rFonts w:ascii="Times New Roman" w:hAnsi="Times New Roman" w:cs="Times New Roman"/>
          <w:sz w:val="20"/>
          <w:szCs w:val="20"/>
          <w:lang w:val="tr-TR"/>
        </w:rPr>
        <w:t xml:space="preserve">döviz </w:t>
      </w:r>
      <w:r w:rsidRPr="00BF1518">
        <w:rPr>
          <w:rFonts w:ascii="Times New Roman" w:hAnsi="Times New Roman" w:cs="Times New Roman"/>
          <w:sz w:val="20"/>
          <w:szCs w:val="20"/>
          <w:lang w:val="tr-TR"/>
        </w:rPr>
        <w:t xml:space="preserve">kurlarının ticari işlemler ve kârlılık üzerinde etkisi olduğunu gördük. Bu bölümde, </w:t>
      </w:r>
      <w:r w:rsidR="00B769A9">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 üzerinde gelecekte ortaya çıkacak değişmeleri tahminde kullanılabilen enflasyon ve faiz oranları gibi değişkenleri tartışacağız. </w:t>
      </w:r>
    </w:p>
    <w:p w14:paraId="1705645B" w14:textId="77777777" w:rsidR="00BF0897" w:rsidRPr="00BF1518" w:rsidRDefault="00BF0897" w:rsidP="00BF1518">
      <w:pPr>
        <w:ind w:firstLine="720"/>
        <w:jc w:val="both"/>
        <w:rPr>
          <w:rFonts w:ascii="Times New Roman" w:hAnsi="Times New Roman" w:cs="Times New Roman"/>
          <w:sz w:val="20"/>
          <w:szCs w:val="20"/>
          <w:lang w:val="tr-TR"/>
        </w:rPr>
      </w:pPr>
    </w:p>
    <w:p w14:paraId="44E7B387" w14:textId="238E4BD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Önce terminoloji ile başlamaya gereksinim duyarız ve daha sonra iki ülke hakkındaki bilgi verilmiş iken iki paranın değişim </w:t>
      </w:r>
      <w:r w:rsidR="00B769A9">
        <w:rPr>
          <w:rFonts w:ascii="Times New Roman" w:hAnsi="Times New Roman" w:cs="Times New Roman"/>
          <w:sz w:val="20"/>
          <w:szCs w:val="20"/>
          <w:lang w:val="tr-TR"/>
        </w:rPr>
        <w:t xml:space="preserve">oranın </w:t>
      </w:r>
      <w:r w:rsidRPr="00BF1518">
        <w:rPr>
          <w:rFonts w:ascii="Times New Roman" w:hAnsi="Times New Roman" w:cs="Times New Roman"/>
          <w:sz w:val="20"/>
          <w:szCs w:val="20"/>
          <w:lang w:val="tr-TR"/>
        </w:rPr>
        <w:t xml:space="preserve">ne olacağını beklememiz gerektiği hakkında düşüneceğiz. </w:t>
      </w:r>
    </w:p>
    <w:p w14:paraId="07DF0BED" w14:textId="77777777" w:rsidR="00BF0897" w:rsidRPr="00BF1518" w:rsidRDefault="00BF0897" w:rsidP="00BF1518">
      <w:pPr>
        <w:ind w:firstLine="720"/>
        <w:jc w:val="both"/>
        <w:rPr>
          <w:rFonts w:ascii="Times New Roman" w:hAnsi="Times New Roman" w:cs="Times New Roman"/>
          <w:sz w:val="20"/>
          <w:szCs w:val="20"/>
          <w:lang w:val="tr-TR"/>
        </w:rPr>
      </w:pPr>
    </w:p>
    <w:p w14:paraId="12D93A53"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596F3482" w14:textId="77777777" w:rsidTr="00BF0897">
        <w:tc>
          <w:tcPr>
            <w:tcW w:w="9010" w:type="dxa"/>
          </w:tcPr>
          <w:p w14:paraId="329F309C" w14:textId="77777777" w:rsidR="00BF0897" w:rsidRPr="00BF1518" w:rsidRDefault="00BF0897" w:rsidP="00BF1518">
            <w:pPr>
              <w:jc w:val="both"/>
              <w:rPr>
                <w:rFonts w:ascii="Times New Roman" w:hAnsi="Times New Roman" w:cs="Times New Roman"/>
                <w:b/>
                <w:bCs/>
                <w:sz w:val="20"/>
                <w:szCs w:val="20"/>
                <w:lang w:val="tr-TR"/>
              </w:rPr>
            </w:pPr>
          </w:p>
          <w:p w14:paraId="20189BD4" w14:textId="77777777" w:rsidR="00BF0897" w:rsidRPr="00CC576A" w:rsidRDefault="00BF0897" w:rsidP="00BF1518">
            <w:pPr>
              <w:jc w:val="both"/>
              <w:rPr>
                <w:rFonts w:ascii="Avenir Next" w:hAnsi="Avenir Next" w:cs="Times New Roman"/>
                <w:b/>
                <w:bCs/>
                <w:sz w:val="20"/>
                <w:szCs w:val="20"/>
                <w:lang w:val="tr-TR"/>
              </w:rPr>
            </w:pPr>
            <w:r w:rsidRPr="00CC576A">
              <w:rPr>
                <w:rFonts w:ascii="Avenir Next" w:hAnsi="Avenir Next" w:cs="Times New Roman"/>
                <w:b/>
                <w:bCs/>
                <w:sz w:val="20"/>
                <w:szCs w:val="20"/>
                <w:lang w:val="tr-TR"/>
              </w:rPr>
              <w:t>Temel Kavram</w:t>
            </w:r>
          </w:p>
          <w:p w14:paraId="6B1ECE9B" w14:textId="77777777" w:rsidR="00BF0897" w:rsidRPr="00CC576A" w:rsidRDefault="00BF0897" w:rsidP="00BF1518">
            <w:pPr>
              <w:jc w:val="both"/>
              <w:rPr>
                <w:rFonts w:ascii="Avenir Next" w:hAnsi="Avenir Next" w:cs="Times New Roman"/>
                <w:b/>
                <w:bCs/>
                <w:i/>
                <w:iCs/>
                <w:sz w:val="20"/>
                <w:szCs w:val="20"/>
                <w:lang w:val="tr-TR"/>
              </w:rPr>
            </w:pPr>
          </w:p>
          <w:p w14:paraId="17E91229" w14:textId="25000352" w:rsidR="00BF0897" w:rsidRPr="00CC576A" w:rsidRDefault="00BF0897" w:rsidP="00BF1518">
            <w:pPr>
              <w:jc w:val="both"/>
              <w:rPr>
                <w:rFonts w:ascii="Avenir Next" w:hAnsi="Avenir Next" w:cs="Times New Roman"/>
                <w:i/>
                <w:iCs/>
                <w:sz w:val="20"/>
                <w:szCs w:val="20"/>
                <w:lang w:val="tr-TR"/>
              </w:rPr>
            </w:pPr>
            <w:r w:rsidRPr="00CC576A">
              <w:rPr>
                <w:rFonts w:ascii="Avenir Next" w:hAnsi="Avenir Next" w:cs="Times New Roman"/>
                <w:b/>
                <w:bCs/>
                <w:i/>
                <w:iCs/>
                <w:sz w:val="20"/>
                <w:szCs w:val="20"/>
                <w:lang w:val="tr-TR"/>
              </w:rPr>
              <w:t xml:space="preserve">Spot kur: </w:t>
            </w:r>
            <w:r w:rsidRPr="00CC576A">
              <w:rPr>
                <w:rFonts w:ascii="Avenir Next" w:hAnsi="Avenir Next" w:cs="Times New Roman"/>
                <w:i/>
                <w:iCs/>
                <w:sz w:val="20"/>
                <w:szCs w:val="20"/>
                <w:lang w:val="tr-TR"/>
              </w:rPr>
              <w:t xml:space="preserve">Spot döviz kuru iki para arasındaki bugünkü değişim oranıdır. İki para arasındaki spot kur günden güne değişir ve kote ettiğiniz kur kim olduğunuza ve hangi pazara gittiğinize dayanır. Tatil döviziniz için size teklif edilen kur, tek bir işlemde milyonlarca pound değiştirilmek istendiğinde şirketinize kote edilecek kurdan farklı olacaktır.  </w:t>
            </w:r>
          </w:p>
          <w:p w14:paraId="636A807D" w14:textId="77777777" w:rsidR="00BF0897" w:rsidRPr="00CC576A" w:rsidRDefault="00BF0897" w:rsidP="00BF1518">
            <w:pPr>
              <w:jc w:val="both"/>
              <w:rPr>
                <w:rFonts w:ascii="Avenir Next" w:hAnsi="Avenir Next" w:cs="Times New Roman"/>
                <w:i/>
                <w:iCs/>
                <w:sz w:val="20"/>
                <w:szCs w:val="20"/>
                <w:lang w:val="tr-TR"/>
              </w:rPr>
            </w:pPr>
          </w:p>
          <w:p w14:paraId="07D03433" w14:textId="77777777" w:rsidR="00BF0897" w:rsidRPr="00BF1518" w:rsidRDefault="00BF0897" w:rsidP="00BF1518">
            <w:pPr>
              <w:jc w:val="both"/>
              <w:rPr>
                <w:rFonts w:ascii="Times New Roman" w:hAnsi="Times New Roman" w:cs="Times New Roman"/>
                <w:b/>
                <w:bCs/>
                <w:sz w:val="20"/>
                <w:szCs w:val="20"/>
                <w:lang w:val="tr-TR"/>
              </w:rPr>
            </w:pPr>
          </w:p>
        </w:tc>
      </w:tr>
    </w:tbl>
    <w:p w14:paraId="1A3E50F8" w14:textId="77777777" w:rsidR="00BF0897" w:rsidRPr="00BF1518" w:rsidRDefault="00BF0897" w:rsidP="00BF1518">
      <w:pPr>
        <w:jc w:val="both"/>
        <w:rPr>
          <w:rFonts w:ascii="Times New Roman" w:hAnsi="Times New Roman" w:cs="Times New Roman"/>
          <w:sz w:val="20"/>
          <w:szCs w:val="20"/>
          <w:lang w:val="tr-TR"/>
        </w:rPr>
      </w:pPr>
    </w:p>
    <w:p w14:paraId="63B50997" w14:textId="77777777" w:rsidR="00BF0897" w:rsidRPr="00BF1518" w:rsidRDefault="00BF0897" w:rsidP="00BF1518">
      <w:pPr>
        <w:ind w:firstLine="720"/>
        <w:jc w:val="both"/>
        <w:rPr>
          <w:rFonts w:ascii="Times New Roman" w:hAnsi="Times New Roman" w:cs="Times New Roman"/>
          <w:sz w:val="20"/>
          <w:szCs w:val="20"/>
          <w:lang w:val="tr-TR"/>
        </w:rPr>
      </w:pPr>
    </w:p>
    <w:p w14:paraId="333DDB58" w14:textId="77777777" w:rsidR="00BF0897" w:rsidRPr="00BF1518" w:rsidRDefault="00BF0897" w:rsidP="00BF1518">
      <w:pPr>
        <w:ind w:firstLine="720"/>
        <w:jc w:val="both"/>
        <w:rPr>
          <w:rFonts w:ascii="Times New Roman" w:hAnsi="Times New Roman" w:cs="Times New Roman"/>
          <w:sz w:val="20"/>
          <w:szCs w:val="20"/>
          <w:lang w:val="tr-TR"/>
        </w:rPr>
      </w:pPr>
    </w:p>
    <w:p w14:paraId="6714919D"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126D7E83" w14:textId="77777777" w:rsidTr="00BF0897">
        <w:tc>
          <w:tcPr>
            <w:tcW w:w="9010" w:type="dxa"/>
          </w:tcPr>
          <w:p w14:paraId="1B231B4A" w14:textId="77777777" w:rsidR="00BF0897" w:rsidRPr="00BF1518" w:rsidRDefault="00BF0897" w:rsidP="00BF1518">
            <w:pPr>
              <w:jc w:val="both"/>
              <w:rPr>
                <w:rFonts w:ascii="Times New Roman" w:hAnsi="Times New Roman" w:cs="Times New Roman"/>
                <w:sz w:val="20"/>
                <w:szCs w:val="20"/>
                <w:lang w:val="tr-TR"/>
              </w:rPr>
            </w:pPr>
          </w:p>
          <w:p w14:paraId="2CDAA4E6" w14:textId="77777777" w:rsidR="00BF0897" w:rsidRPr="00BF1518" w:rsidRDefault="00BF0897" w:rsidP="00BF1518">
            <w:pPr>
              <w:jc w:val="both"/>
              <w:rPr>
                <w:rFonts w:ascii="Times New Roman" w:hAnsi="Times New Roman" w:cs="Times New Roman"/>
                <w:sz w:val="20"/>
                <w:szCs w:val="20"/>
                <w:lang w:val="tr-TR"/>
              </w:rPr>
            </w:pPr>
          </w:p>
          <w:p w14:paraId="5AF4DC2D" w14:textId="77777777" w:rsidR="00BF0897" w:rsidRPr="000F527B" w:rsidRDefault="00BF0897" w:rsidP="00BF1518">
            <w:pPr>
              <w:jc w:val="both"/>
              <w:rPr>
                <w:rFonts w:ascii="Avenir Next" w:hAnsi="Avenir Next" w:cs="Times New Roman"/>
                <w:b/>
                <w:bCs/>
                <w:sz w:val="20"/>
                <w:szCs w:val="20"/>
                <w:lang w:val="tr-TR"/>
              </w:rPr>
            </w:pPr>
            <w:r w:rsidRPr="000F527B">
              <w:rPr>
                <w:rFonts w:ascii="Avenir Next" w:hAnsi="Avenir Next" w:cs="Times New Roman"/>
                <w:b/>
                <w:bCs/>
                <w:sz w:val="20"/>
                <w:szCs w:val="20"/>
                <w:lang w:val="tr-TR"/>
              </w:rPr>
              <w:t xml:space="preserve">   Aktivite</w:t>
            </w:r>
          </w:p>
          <w:p w14:paraId="7EAF9544" w14:textId="77777777" w:rsidR="00BF0897" w:rsidRPr="000F527B" w:rsidRDefault="00BF0897" w:rsidP="00BF1518">
            <w:pPr>
              <w:jc w:val="both"/>
              <w:rPr>
                <w:rFonts w:ascii="Avenir Next" w:hAnsi="Avenir Next" w:cs="Times New Roman"/>
                <w:sz w:val="20"/>
                <w:szCs w:val="20"/>
                <w:lang w:val="tr-TR"/>
              </w:rPr>
            </w:pPr>
          </w:p>
          <w:p w14:paraId="30FE59A0" w14:textId="77777777" w:rsidR="00BF0897" w:rsidRPr="000F527B" w:rsidRDefault="00BF0897" w:rsidP="00BF1518">
            <w:pPr>
              <w:jc w:val="both"/>
              <w:rPr>
                <w:rFonts w:ascii="Avenir Next" w:hAnsi="Avenir Next" w:cs="Times New Roman"/>
                <w:sz w:val="20"/>
                <w:szCs w:val="20"/>
                <w:lang w:val="tr-TR"/>
              </w:rPr>
            </w:pPr>
            <w:r w:rsidRPr="000F527B">
              <w:rPr>
                <w:rFonts w:ascii="Avenir Next" w:hAnsi="Avenir Next" w:cs="Times New Roman"/>
                <w:sz w:val="20"/>
                <w:szCs w:val="20"/>
                <w:lang w:val="tr-TR"/>
              </w:rPr>
              <w:t xml:space="preserve">İki ana para arasında kaç tane farklı spot kur bulabilirsiniz? ABD Doları, Euro ve İngiliz Poundu gibi rezerv paraları seçebilir ve turist kurları ile </w:t>
            </w:r>
            <w:r w:rsidRPr="000F527B">
              <w:rPr>
                <w:rFonts w:ascii="Avenir Next" w:hAnsi="Avenir Next" w:cs="Times New Roman"/>
                <w:b/>
                <w:bCs/>
                <w:sz w:val="20"/>
                <w:szCs w:val="20"/>
                <w:lang w:val="tr-TR"/>
              </w:rPr>
              <w:t>ft.com, bbc.co.uk</w:t>
            </w:r>
            <w:r w:rsidRPr="000F527B">
              <w:rPr>
                <w:rFonts w:ascii="Avenir Next" w:hAnsi="Avenir Next" w:cs="Times New Roman"/>
                <w:sz w:val="20"/>
                <w:szCs w:val="20"/>
                <w:lang w:val="tr-TR"/>
              </w:rPr>
              <w:t xml:space="preserve"> veya </w:t>
            </w:r>
            <w:r w:rsidRPr="000F527B">
              <w:rPr>
                <w:rFonts w:ascii="Avenir Next" w:hAnsi="Avenir Next" w:cs="Times New Roman"/>
                <w:b/>
                <w:bCs/>
                <w:sz w:val="20"/>
                <w:szCs w:val="20"/>
                <w:lang w:val="tr-TR"/>
              </w:rPr>
              <w:t>digitallook.</w:t>
            </w:r>
            <w:r w:rsidRPr="000F527B">
              <w:rPr>
                <w:rFonts w:ascii="Avenir Next" w:hAnsi="Avenir Next" w:cs="Times New Roman"/>
                <w:sz w:val="20"/>
                <w:szCs w:val="20"/>
                <w:lang w:val="tr-TR"/>
              </w:rPr>
              <w:t xml:space="preserve">com gibi sitelere bakabilirsiniz. Destek kısmında kullanacağımızdan bulduğunuz bazı rakamları kaydedin. </w:t>
            </w:r>
          </w:p>
          <w:p w14:paraId="28C115C9" w14:textId="77777777" w:rsidR="00BF0897" w:rsidRPr="00BF1518" w:rsidRDefault="00BF0897" w:rsidP="00BF1518">
            <w:pPr>
              <w:jc w:val="both"/>
              <w:rPr>
                <w:rFonts w:ascii="Times New Roman" w:hAnsi="Times New Roman" w:cs="Times New Roman"/>
                <w:sz w:val="20"/>
                <w:szCs w:val="20"/>
                <w:lang w:val="tr-TR"/>
              </w:rPr>
            </w:pPr>
          </w:p>
        </w:tc>
      </w:tr>
    </w:tbl>
    <w:p w14:paraId="0D9B2DCD" w14:textId="77777777" w:rsidR="00BF0897" w:rsidRPr="00BF1518" w:rsidRDefault="00BF0897" w:rsidP="00BF1518">
      <w:pPr>
        <w:jc w:val="both"/>
        <w:rPr>
          <w:rFonts w:ascii="Times New Roman" w:hAnsi="Times New Roman" w:cs="Times New Roman"/>
          <w:sz w:val="20"/>
          <w:szCs w:val="20"/>
          <w:lang w:val="tr-TR"/>
        </w:rPr>
      </w:pPr>
    </w:p>
    <w:p w14:paraId="1538CC85" w14:textId="77777777" w:rsidR="00BF0897" w:rsidRPr="00BF1518" w:rsidRDefault="00BF0897" w:rsidP="00BF1518">
      <w:pPr>
        <w:ind w:firstLine="720"/>
        <w:jc w:val="both"/>
        <w:rPr>
          <w:rFonts w:ascii="Times New Roman" w:hAnsi="Times New Roman" w:cs="Times New Roman"/>
          <w:sz w:val="20"/>
          <w:szCs w:val="20"/>
          <w:lang w:val="tr-TR"/>
        </w:rPr>
      </w:pPr>
    </w:p>
    <w:p w14:paraId="3F0AC2E3" w14:textId="468F9E48" w:rsidR="00BF0897" w:rsidRPr="000F527B" w:rsidRDefault="00BF0897" w:rsidP="00BF1518">
      <w:pPr>
        <w:jc w:val="both"/>
        <w:rPr>
          <w:rFonts w:ascii="Avenir Next" w:hAnsi="Avenir Next" w:cs="Times New Roman"/>
          <w:b/>
          <w:bCs/>
          <w:i/>
          <w:iCs/>
          <w:lang w:val="tr-TR"/>
        </w:rPr>
      </w:pPr>
      <w:r w:rsidRPr="000F527B">
        <w:rPr>
          <w:rFonts w:ascii="Avenir Next" w:hAnsi="Avenir Next" w:cs="Times New Roman"/>
          <w:b/>
          <w:bCs/>
          <w:i/>
          <w:iCs/>
          <w:lang w:val="tr-TR"/>
        </w:rPr>
        <w:t xml:space="preserve">Destek </w:t>
      </w:r>
    </w:p>
    <w:p w14:paraId="1AE35DA0" w14:textId="77777777" w:rsidR="00BF0897" w:rsidRPr="00CC576A" w:rsidRDefault="00BF0897" w:rsidP="00BF1518">
      <w:pPr>
        <w:jc w:val="both"/>
        <w:rPr>
          <w:rFonts w:ascii="Times New Roman" w:hAnsi="Times New Roman" w:cs="Times New Roman"/>
          <w:sz w:val="20"/>
          <w:szCs w:val="20"/>
          <w:lang w:val="tr-TR"/>
        </w:rPr>
      </w:pPr>
    </w:p>
    <w:p w14:paraId="1F8B90D4" w14:textId="7BE4E565" w:rsidR="00BF0897" w:rsidRPr="00CC576A" w:rsidRDefault="00BF0897" w:rsidP="00CC576A">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Londra’da Nisan 2017’de turist döviz kurları hakkında aşağıdaki bilgiyi veren bir tabela gördüm</w:t>
      </w:r>
      <w:r w:rsidR="000F527B" w:rsidRPr="00CC576A">
        <w:rPr>
          <w:rStyle w:val="FootnoteReference"/>
          <w:rFonts w:ascii="Times New Roman" w:hAnsi="Times New Roman" w:cs="Times New Roman"/>
          <w:i/>
          <w:iCs/>
          <w:sz w:val="20"/>
          <w:szCs w:val="20"/>
          <w:lang w:val="tr-TR"/>
        </w:rPr>
        <w:footnoteReference w:id="33"/>
      </w:r>
      <w:r w:rsidRPr="00CC576A">
        <w:rPr>
          <w:rFonts w:ascii="Times New Roman" w:hAnsi="Times New Roman" w:cs="Times New Roman"/>
          <w:i/>
          <w:iCs/>
          <w:sz w:val="20"/>
          <w:szCs w:val="20"/>
          <w:lang w:val="tr-TR"/>
        </w:rPr>
        <w:t xml:space="preserve"> </w:t>
      </w:r>
    </w:p>
    <w:p w14:paraId="483FD65A" w14:textId="77777777" w:rsidR="00BF0897" w:rsidRPr="00CC576A" w:rsidRDefault="00BF0897" w:rsidP="00BF1518">
      <w:pPr>
        <w:jc w:val="both"/>
        <w:rPr>
          <w:rFonts w:ascii="Times New Roman" w:hAnsi="Times New Roman" w:cs="Times New Roman"/>
          <w:i/>
          <w:iCs/>
          <w:sz w:val="20"/>
          <w:szCs w:val="20"/>
          <w:lang w:val="tr-TR"/>
        </w:rPr>
      </w:pPr>
    </w:p>
    <w:p w14:paraId="540F2385" w14:textId="77777777" w:rsidR="00BF0897" w:rsidRPr="00CC576A" w:rsidRDefault="00BF0897" w:rsidP="00BF1518">
      <w:pPr>
        <w:jc w:val="both"/>
        <w:rPr>
          <w:rFonts w:ascii="Times New Roman" w:hAnsi="Times New Roman" w:cs="Times New Roman"/>
          <w:i/>
          <w:iCs/>
          <w:sz w:val="20"/>
          <w:szCs w:val="20"/>
          <w:lang w:val="tr-TR"/>
        </w:rPr>
      </w:pPr>
    </w:p>
    <w:p w14:paraId="63D28393"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i/>
          <w:iCs/>
          <w:sz w:val="20"/>
          <w:szCs w:val="20"/>
          <w:lang w:val="tr-TR"/>
        </w:rPr>
        <w:t xml:space="preserve">                                                    </w:t>
      </w:r>
      <w:r w:rsidRPr="00CC576A">
        <w:rPr>
          <w:rFonts w:ascii="Times New Roman" w:hAnsi="Times New Roman" w:cs="Times New Roman"/>
          <w:sz w:val="20"/>
          <w:szCs w:val="20"/>
          <w:lang w:val="tr-TR"/>
        </w:rPr>
        <w:t>KAMBİYO KURLARI</w:t>
      </w:r>
    </w:p>
    <w:tbl>
      <w:tblPr>
        <w:tblStyle w:val="TableGrid"/>
        <w:tblW w:w="0" w:type="auto"/>
        <w:tblInd w:w="1838" w:type="dxa"/>
        <w:tblLook w:val="04A0" w:firstRow="1" w:lastRow="0" w:firstColumn="1" w:lastColumn="0" w:noHBand="0" w:noVBand="1"/>
      </w:tblPr>
      <w:tblGrid>
        <w:gridCol w:w="1165"/>
        <w:gridCol w:w="1103"/>
        <w:gridCol w:w="1276"/>
      </w:tblGrid>
      <w:tr w:rsidR="00BF0897" w:rsidRPr="00CC576A" w14:paraId="1068D921" w14:textId="77777777" w:rsidTr="00BF0897">
        <w:tc>
          <w:tcPr>
            <w:tcW w:w="1165" w:type="dxa"/>
          </w:tcPr>
          <w:p w14:paraId="1E0E8B93" w14:textId="77777777" w:rsidR="00BF0897" w:rsidRPr="00CC576A" w:rsidRDefault="00BF0897" w:rsidP="00BF1518">
            <w:pPr>
              <w:jc w:val="both"/>
              <w:rPr>
                <w:rFonts w:ascii="Times New Roman" w:hAnsi="Times New Roman" w:cs="Times New Roman"/>
                <w:sz w:val="28"/>
                <w:szCs w:val="28"/>
                <w:lang w:val="tr-TR"/>
              </w:rPr>
            </w:pPr>
          </w:p>
        </w:tc>
        <w:tc>
          <w:tcPr>
            <w:tcW w:w="1103" w:type="dxa"/>
          </w:tcPr>
          <w:p w14:paraId="2F0D52D5"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BUY</w:t>
            </w:r>
          </w:p>
        </w:tc>
        <w:tc>
          <w:tcPr>
            <w:tcW w:w="1276" w:type="dxa"/>
          </w:tcPr>
          <w:p w14:paraId="2D2F7359"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SELL</w:t>
            </w:r>
          </w:p>
        </w:tc>
      </w:tr>
      <w:tr w:rsidR="00BF0897" w:rsidRPr="00CC576A" w14:paraId="7B0772A6" w14:textId="77777777" w:rsidTr="00BF0897">
        <w:tc>
          <w:tcPr>
            <w:tcW w:w="1165" w:type="dxa"/>
          </w:tcPr>
          <w:p w14:paraId="215E7885"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EUR</w:t>
            </w:r>
          </w:p>
        </w:tc>
        <w:tc>
          <w:tcPr>
            <w:tcW w:w="1103" w:type="dxa"/>
          </w:tcPr>
          <w:p w14:paraId="40423C44"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1.1976</w:t>
            </w:r>
          </w:p>
        </w:tc>
        <w:tc>
          <w:tcPr>
            <w:tcW w:w="1276" w:type="dxa"/>
          </w:tcPr>
          <w:p w14:paraId="480ECE26"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1.17</w:t>
            </w:r>
          </w:p>
        </w:tc>
      </w:tr>
      <w:tr w:rsidR="00BF0897" w:rsidRPr="00CC576A" w14:paraId="57A9CC0E" w14:textId="77777777" w:rsidTr="00BF0897">
        <w:tc>
          <w:tcPr>
            <w:tcW w:w="1165" w:type="dxa"/>
          </w:tcPr>
          <w:p w14:paraId="67C64B41" w14:textId="0FA65983"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US</w:t>
            </w:r>
            <w:r w:rsidR="000F527B" w:rsidRPr="00CC576A">
              <w:rPr>
                <w:rFonts w:ascii="Times New Roman" w:hAnsi="Times New Roman" w:cs="Times New Roman"/>
                <w:sz w:val="20"/>
                <w:szCs w:val="20"/>
                <w:lang w:val="tr-TR"/>
              </w:rPr>
              <w:t>D</w:t>
            </w:r>
          </w:p>
        </w:tc>
        <w:tc>
          <w:tcPr>
            <w:tcW w:w="1103" w:type="dxa"/>
          </w:tcPr>
          <w:p w14:paraId="3D41EDAE"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1.29</w:t>
            </w:r>
          </w:p>
        </w:tc>
        <w:tc>
          <w:tcPr>
            <w:tcW w:w="1276" w:type="dxa"/>
          </w:tcPr>
          <w:p w14:paraId="254809B9"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1.24</w:t>
            </w:r>
          </w:p>
        </w:tc>
      </w:tr>
      <w:tr w:rsidR="00BF0897" w:rsidRPr="00CC576A" w14:paraId="0AE3E975" w14:textId="77777777" w:rsidTr="00BF0897">
        <w:tc>
          <w:tcPr>
            <w:tcW w:w="1165" w:type="dxa"/>
          </w:tcPr>
          <w:p w14:paraId="28062ABA"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AUD</w:t>
            </w:r>
          </w:p>
        </w:tc>
        <w:tc>
          <w:tcPr>
            <w:tcW w:w="1103" w:type="dxa"/>
          </w:tcPr>
          <w:p w14:paraId="0FA1DBCB"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1.72</w:t>
            </w:r>
          </w:p>
        </w:tc>
        <w:tc>
          <w:tcPr>
            <w:tcW w:w="1276" w:type="dxa"/>
          </w:tcPr>
          <w:p w14:paraId="4F79B364"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1.65</w:t>
            </w:r>
          </w:p>
        </w:tc>
      </w:tr>
      <w:tr w:rsidR="00BF0897" w:rsidRPr="00CC576A" w14:paraId="34422452" w14:textId="77777777" w:rsidTr="00BF0897">
        <w:tc>
          <w:tcPr>
            <w:tcW w:w="1165" w:type="dxa"/>
          </w:tcPr>
          <w:p w14:paraId="647FF715"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CZK</w:t>
            </w:r>
          </w:p>
        </w:tc>
        <w:tc>
          <w:tcPr>
            <w:tcW w:w="1103" w:type="dxa"/>
          </w:tcPr>
          <w:p w14:paraId="1C36C8B5"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33.00</w:t>
            </w:r>
          </w:p>
        </w:tc>
        <w:tc>
          <w:tcPr>
            <w:tcW w:w="1276" w:type="dxa"/>
          </w:tcPr>
          <w:p w14:paraId="7CBE86B1"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30.00</w:t>
            </w:r>
          </w:p>
        </w:tc>
      </w:tr>
      <w:tr w:rsidR="00BF0897" w:rsidRPr="00CC576A" w14:paraId="41B7AB84" w14:textId="77777777" w:rsidTr="00BF0897">
        <w:tc>
          <w:tcPr>
            <w:tcW w:w="1165" w:type="dxa"/>
          </w:tcPr>
          <w:p w14:paraId="6878268B"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CAD</w:t>
            </w:r>
          </w:p>
        </w:tc>
        <w:tc>
          <w:tcPr>
            <w:tcW w:w="1103" w:type="dxa"/>
          </w:tcPr>
          <w:p w14:paraId="646B8AA5"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1.75</w:t>
            </w:r>
          </w:p>
        </w:tc>
        <w:tc>
          <w:tcPr>
            <w:tcW w:w="1276" w:type="dxa"/>
          </w:tcPr>
          <w:p w14:paraId="0CB2C837"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1.68</w:t>
            </w:r>
          </w:p>
        </w:tc>
      </w:tr>
      <w:tr w:rsidR="00BF0897" w:rsidRPr="00CC576A" w14:paraId="44816A25" w14:textId="77777777" w:rsidTr="00BF0897">
        <w:tc>
          <w:tcPr>
            <w:tcW w:w="1165" w:type="dxa"/>
          </w:tcPr>
          <w:p w14:paraId="3E3BB002"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CHF</w:t>
            </w:r>
          </w:p>
        </w:tc>
        <w:tc>
          <w:tcPr>
            <w:tcW w:w="1103" w:type="dxa"/>
          </w:tcPr>
          <w:p w14:paraId="12DC1A64"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1.27</w:t>
            </w:r>
          </w:p>
        </w:tc>
        <w:tc>
          <w:tcPr>
            <w:tcW w:w="1276" w:type="dxa"/>
          </w:tcPr>
          <w:p w14:paraId="20ED23C1"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1.21</w:t>
            </w:r>
          </w:p>
        </w:tc>
      </w:tr>
      <w:tr w:rsidR="00BF0897" w:rsidRPr="00CC576A" w14:paraId="201E5449" w14:textId="77777777" w:rsidTr="00BF0897">
        <w:tc>
          <w:tcPr>
            <w:tcW w:w="1165" w:type="dxa"/>
          </w:tcPr>
          <w:p w14:paraId="33D1EEC6"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TRY</w:t>
            </w:r>
          </w:p>
        </w:tc>
        <w:tc>
          <w:tcPr>
            <w:tcW w:w="1103" w:type="dxa"/>
          </w:tcPr>
          <w:p w14:paraId="17C1F9E6"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4.75</w:t>
            </w:r>
          </w:p>
        </w:tc>
        <w:tc>
          <w:tcPr>
            <w:tcW w:w="1276" w:type="dxa"/>
          </w:tcPr>
          <w:p w14:paraId="079CA97A" w14:textId="77777777" w:rsidR="00BF0897" w:rsidRPr="00CC576A" w:rsidRDefault="00BF0897" w:rsidP="00BF1518">
            <w:pPr>
              <w:jc w:val="both"/>
              <w:rPr>
                <w:rFonts w:ascii="Times New Roman" w:hAnsi="Times New Roman" w:cs="Times New Roman"/>
                <w:sz w:val="20"/>
                <w:szCs w:val="20"/>
                <w:lang w:val="tr-TR"/>
              </w:rPr>
            </w:pPr>
            <w:r w:rsidRPr="00CC576A">
              <w:rPr>
                <w:rFonts w:ascii="Times New Roman" w:hAnsi="Times New Roman" w:cs="Times New Roman"/>
                <w:sz w:val="20"/>
                <w:szCs w:val="20"/>
                <w:lang w:val="tr-TR"/>
              </w:rPr>
              <w:t>4.55</w:t>
            </w:r>
          </w:p>
        </w:tc>
      </w:tr>
    </w:tbl>
    <w:p w14:paraId="46943961" w14:textId="77777777" w:rsidR="00BF0897" w:rsidRPr="00CC576A" w:rsidRDefault="00BF0897" w:rsidP="00BF1518">
      <w:pPr>
        <w:jc w:val="both"/>
        <w:rPr>
          <w:rFonts w:ascii="Times New Roman" w:hAnsi="Times New Roman" w:cs="Times New Roman"/>
          <w:sz w:val="28"/>
          <w:szCs w:val="28"/>
          <w:lang w:val="tr-TR"/>
        </w:rPr>
      </w:pPr>
    </w:p>
    <w:p w14:paraId="3F6A154E" w14:textId="77777777" w:rsidR="00BF0897" w:rsidRPr="00CC576A" w:rsidRDefault="00BF0897" w:rsidP="00BF1518">
      <w:pPr>
        <w:jc w:val="both"/>
        <w:rPr>
          <w:rFonts w:ascii="Times New Roman" w:hAnsi="Times New Roman" w:cs="Times New Roman"/>
          <w:i/>
          <w:iCs/>
          <w:sz w:val="20"/>
          <w:szCs w:val="20"/>
          <w:lang w:val="tr-TR"/>
        </w:rPr>
      </w:pPr>
    </w:p>
    <w:p w14:paraId="63C02DB8" w14:textId="77777777" w:rsidR="00BF0897" w:rsidRPr="00CC576A" w:rsidRDefault="00BF0897" w:rsidP="00CC576A">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 xml:space="preserve">Rakamların ilk sütunu </w:t>
      </w:r>
      <w:r w:rsidRPr="00CC576A">
        <w:rPr>
          <w:rFonts w:ascii="Times New Roman" w:hAnsi="Times New Roman" w:cs="Times New Roman"/>
          <w:b/>
          <w:bCs/>
          <w:i/>
          <w:iCs/>
          <w:sz w:val="20"/>
          <w:szCs w:val="20"/>
          <w:lang w:val="tr-TR"/>
        </w:rPr>
        <w:t>“buy-al”</w:t>
      </w:r>
      <w:r w:rsidRPr="00CC576A">
        <w:rPr>
          <w:rFonts w:ascii="Times New Roman" w:hAnsi="Times New Roman" w:cs="Times New Roman"/>
          <w:i/>
          <w:iCs/>
          <w:sz w:val="20"/>
          <w:szCs w:val="20"/>
          <w:lang w:val="tr-TR"/>
        </w:rPr>
        <w:t xml:space="preserve"> başlıklıdır ve 1 Pound almak için ne kadar yabancı para vermeniz gerektiğini söylemektedir. Bu belirtilen rakam </w:t>
      </w:r>
      <w:r w:rsidRPr="00CC576A">
        <w:rPr>
          <w:rFonts w:ascii="Times New Roman" w:hAnsi="Times New Roman" w:cs="Times New Roman"/>
          <w:b/>
          <w:bCs/>
          <w:i/>
          <w:iCs/>
          <w:sz w:val="20"/>
          <w:szCs w:val="20"/>
          <w:lang w:val="tr-TR"/>
        </w:rPr>
        <w:t>“ask price”</w:t>
      </w:r>
      <w:r w:rsidRPr="00CC576A">
        <w:rPr>
          <w:rFonts w:ascii="Times New Roman" w:hAnsi="Times New Roman" w:cs="Times New Roman"/>
          <w:i/>
          <w:iCs/>
          <w:sz w:val="20"/>
          <w:szCs w:val="20"/>
          <w:lang w:val="tr-TR"/>
        </w:rPr>
        <w:t xml:space="preserve"> veya </w:t>
      </w:r>
      <w:r w:rsidRPr="00CC576A">
        <w:rPr>
          <w:rFonts w:ascii="Times New Roman" w:hAnsi="Times New Roman" w:cs="Times New Roman"/>
          <w:b/>
          <w:bCs/>
          <w:i/>
          <w:iCs/>
          <w:sz w:val="20"/>
          <w:szCs w:val="20"/>
          <w:lang w:val="tr-TR"/>
        </w:rPr>
        <w:t>“offer price</w:t>
      </w:r>
      <w:r w:rsidRPr="00CC576A">
        <w:rPr>
          <w:rFonts w:ascii="Times New Roman" w:hAnsi="Times New Roman" w:cs="Times New Roman"/>
          <w:i/>
          <w:iCs/>
          <w:sz w:val="20"/>
          <w:szCs w:val="20"/>
          <w:lang w:val="tr-TR"/>
        </w:rPr>
        <w:t xml:space="preserve">” olarak isimlendirilen fiyatı göstermektedir. </w:t>
      </w:r>
    </w:p>
    <w:p w14:paraId="5EA6EA9F" w14:textId="77777777" w:rsidR="00BF0897" w:rsidRPr="00CC576A" w:rsidRDefault="00BF0897" w:rsidP="00BF1518">
      <w:pPr>
        <w:jc w:val="both"/>
        <w:rPr>
          <w:rFonts w:ascii="Times New Roman" w:hAnsi="Times New Roman" w:cs="Times New Roman"/>
          <w:i/>
          <w:iCs/>
          <w:sz w:val="20"/>
          <w:szCs w:val="20"/>
          <w:lang w:val="tr-TR"/>
        </w:rPr>
      </w:pPr>
    </w:p>
    <w:p w14:paraId="4483BC7D" w14:textId="77777777" w:rsidR="00BF0897" w:rsidRPr="00CC576A" w:rsidRDefault="00BF0897" w:rsidP="00CC576A">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 xml:space="preserve">İkinci sütünün başlığı olan </w:t>
      </w:r>
      <w:r w:rsidRPr="00CC576A">
        <w:rPr>
          <w:rFonts w:ascii="Times New Roman" w:hAnsi="Times New Roman" w:cs="Times New Roman"/>
          <w:b/>
          <w:bCs/>
          <w:i/>
          <w:iCs/>
          <w:sz w:val="20"/>
          <w:szCs w:val="20"/>
          <w:lang w:val="tr-TR"/>
        </w:rPr>
        <w:t>”sell-sat</w:t>
      </w:r>
      <w:r w:rsidRPr="00CC576A">
        <w:rPr>
          <w:rFonts w:ascii="Times New Roman" w:hAnsi="Times New Roman" w:cs="Times New Roman"/>
          <w:i/>
          <w:iCs/>
          <w:sz w:val="20"/>
          <w:szCs w:val="20"/>
          <w:lang w:val="tr-TR"/>
        </w:rPr>
        <w:t xml:space="preserve">” ise elinizdeki 1 Poundu değiştirmek istemeniz halinde ne kadar yabancı para alacağınız göstermektedir.  Bu belirtilen rakam </w:t>
      </w:r>
      <w:r w:rsidRPr="00CC576A">
        <w:rPr>
          <w:rFonts w:ascii="Times New Roman" w:hAnsi="Times New Roman" w:cs="Times New Roman"/>
          <w:b/>
          <w:bCs/>
          <w:i/>
          <w:iCs/>
          <w:sz w:val="20"/>
          <w:szCs w:val="20"/>
          <w:lang w:val="tr-TR"/>
        </w:rPr>
        <w:t>“bid price”</w:t>
      </w:r>
      <w:r w:rsidRPr="00CC576A">
        <w:rPr>
          <w:rFonts w:ascii="Times New Roman" w:hAnsi="Times New Roman" w:cs="Times New Roman"/>
          <w:i/>
          <w:iCs/>
          <w:sz w:val="20"/>
          <w:szCs w:val="20"/>
          <w:lang w:val="tr-TR"/>
        </w:rPr>
        <w:t xml:space="preserve"> olarak isimlendirilen fiyatı göstermektedir.</w:t>
      </w:r>
    </w:p>
    <w:p w14:paraId="0CE2E260" w14:textId="77777777" w:rsidR="00BF0897" w:rsidRPr="00CC576A" w:rsidRDefault="00BF0897" w:rsidP="00BF1518">
      <w:pPr>
        <w:jc w:val="both"/>
        <w:rPr>
          <w:rFonts w:ascii="Times New Roman" w:hAnsi="Times New Roman" w:cs="Times New Roman"/>
          <w:i/>
          <w:iCs/>
          <w:sz w:val="20"/>
          <w:szCs w:val="20"/>
          <w:lang w:val="tr-TR"/>
        </w:rPr>
      </w:pPr>
    </w:p>
    <w:p w14:paraId="771343FB" w14:textId="16157415" w:rsidR="00BF0897" w:rsidRPr="00CC576A" w:rsidRDefault="00BF0897" w:rsidP="00BF1518">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 xml:space="preserve">“Bid prices” olarak verilen fiyatların her zaman “ask prices” olarak verilen fiyatlardan </w:t>
      </w:r>
      <w:r w:rsidR="008A3EE9" w:rsidRPr="00CC576A">
        <w:rPr>
          <w:rFonts w:ascii="Times New Roman" w:hAnsi="Times New Roman" w:cs="Times New Roman"/>
          <w:i/>
          <w:iCs/>
          <w:sz w:val="20"/>
          <w:szCs w:val="20"/>
          <w:lang w:val="tr-TR"/>
        </w:rPr>
        <w:t>düşük</w:t>
      </w:r>
      <w:r w:rsidRPr="00CC576A">
        <w:rPr>
          <w:rFonts w:ascii="Times New Roman" w:hAnsi="Times New Roman" w:cs="Times New Roman"/>
          <w:i/>
          <w:iCs/>
          <w:sz w:val="20"/>
          <w:szCs w:val="20"/>
          <w:lang w:val="tr-TR"/>
        </w:rPr>
        <w:t xml:space="preserve"> olduğuna dikkat ediniz</w:t>
      </w:r>
    </w:p>
    <w:p w14:paraId="3923DC7C" w14:textId="77777777" w:rsidR="00BF0897" w:rsidRPr="00CC576A" w:rsidRDefault="00BF0897" w:rsidP="00BF1518">
      <w:pPr>
        <w:jc w:val="both"/>
        <w:rPr>
          <w:rFonts w:ascii="Times New Roman" w:hAnsi="Times New Roman" w:cs="Times New Roman"/>
          <w:i/>
          <w:iCs/>
          <w:sz w:val="20"/>
          <w:szCs w:val="20"/>
          <w:lang w:val="tr-TR"/>
        </w:rPr>
      </w:pPr>
    </w:p>
    <w:p w14:paraId="2FCE54E5" w14:textId="5012FCF4" w:rsidR="00BF0897" w:rsidRPr="00CC576A" w:rsidRDefault="00BF0897" w:rsidP="00BF1518">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 xml:space="preserve">“Ask prices” ve “bid prices” arasındaki fark </w:t>
      </w:r>
      <w:r w:rsidRPr="00CC576A">
        <w:rPr>
          <w:rFonts w:ascii="Times New Roman" w:hAnsi="Times New Roman" w:cs="Times New Roman"/>
          <w:b/>
          <w:bCs/>
          <w:i/>
          <w:iCs/>
          <w:sz w:val="20"/>
          <w:szCs w:val="20"/>
          <w:lang w:val="tr-TR"/>
        </w:rPr>
        <w:t>“spread”</w:t>
      </w:r>
      <w:r w:rsidRPr="00CC576A">
        <w:rPr>
          <w:rFonts w:ascii="Times New Roman" w:hAnsi="Times New Roman" w:cs="Times New Roman"/>
          <w:i/>
          <w:iCs/>
          <w:sz w:val="20"/>
          <w:szCs w:val="20"/>
          <w:lang w:val="tr-TR"/>
        </w:rPr>
        <w:t xml:space="preserve"> olarak isimlendirilir ve </w:t>
      </w:r>
      <w:r w:rsidR="008A3EE9" w:rsidRPr="00CC576A">
        <w:rPr>
          <w:rFonts w:ascii="Times New Roman" w:hAnsi="Times New Roman" w:cs="Times New Roman"/>
          <w:i/>
          <w:iCs/>
          <w:sz w:val="20"/>
          <w:szCs w:val="20"/>
          <w:lang w:val="tr-TR"/>
        </w:rPr>
        <w:t>“</w:t>
      </w:r>
      <w:r w:rsidRPr="00CC576A">
        <w:rPr>
          <w:rFonts w:ascii="Times New Roman" w:hAnsi="Times New Roman" w:cs="Times New Roman"/>
          <w:i/>
          <w:iCs/>
          <w:sz w:val="20"/>
          <w:szCs w:val="20"/>
          <w:lang w:val="tr-TR"/>
        </w:rPr>
        <w:t>döviz al-satçıları</w:t>
      </w:r>
      <w:r w:rsidR="008A3EE9" w:rsidRPr="00CC576A">
        <w:rPr>
          <w:rFonts w:ascii="Times New Roman" w:hAnsi="Times New Roman" w:cs="Times New Roman"/>
          <w:i/>
          <w:iCs/>
          <w:sz w:val="20"/>
          <w:szCs w:val="20"/>
          <w:lang w:val="tr-TR"/>
        </w:rPr>
        <w:t xml:space="preserve">” (currency traders) </w:t>
      </w:r>
      <w:r w:rsidRPr="00CC576A">
        <w:rPr>
          <w:rFonts w:ascii="Times New Roman" w:hAnsi="Times New Roman" w:cs="Times New Roman"/>
          <w:i/>
          <w:iCs/>
          <w:sz w:val="20"/>
          <w:szCs w:val="20"/>
          <w:lang w:val="tr-TR"/>
        </w:rPr>
        <w:t xml:space="preserve"> paralarını bu farktan kazanırlar.  </w:t>
      </w:r>
    </w:p>
    <w:p w14:paraId="199B927C" w14:textId="77777777" w:rsidR="00BF0897" w:rsidRPr="00CC576A" w:rsidRDefault="00BF0897" w:rsidP="00BF1518">
      <w:pPr>
        <w:jc w:val="both"/>
        <w:rPr>
          <w:rFonts w:ascii="Times New Roman" w:hAnsi="Times New Roman" w:cs="Times New Roman"/>
          <w:b/>
          <w:bCs/>
          <w:i/>
          <w:iCs/>
          <w:sz w:val="20"/>
          <w:szCs w:val="20"/>
          <w:lang w:val="tr-TR"/>
        </w:rPr>
      </w:pPr>
      <w:r w:rsidRPr="00CC576A">
        <w:rPr>
          <w:rFonts w:ascii="Times New Roman" w:hAnsi="Times New Roman" w:cs="Times New Roman"/>
          <w:i/>
          <w:iCs/>
          <w:sz w:val="20"/>
          <w:szCs w:val="20"/>
          <w:lang w:val="tr-TR"/>
        </w:rPr>
        <w:t xml:space="preserve">  </w:t>
      </w:r>
      <w:r w:rsidRPr="00CC576A">
        <w:rPr>
          <w:rFonts w:ascii="Times New Roman" w:hAnsi="Times New Roman" w:cs="Times New Roman"/>
          <w:b/>
          <w:bCs/>
          <w:i/>
          <w:iCs/>
          <w:sz w:val="20"/>
          <w:szCs w:val="20"/>
          <w:lang w:val="tr-TR"/>
        </w:rPr>
        <w:t xml:space="preserve"> </w:t>
      </w:r>
    </w:p>
    <w:p w14:paraId="004F68DB" w14:textId="037F06BE" w:rsidR="00BF0897" w:rsidRPr="00CC576A" w:rsidRDefault="00BF0897" w:rsidP="00BF1518">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Yukarıdaki tabloya tekrar bakın ve spread hakkında bir şey söyleyip söyleyemeyeceğinizi görün.</w:t>
      </w:r>
    </w:p>
    <w:p w14:paraId="017649D1" w14:textId="77777777" w:rsidR="00BF0897" w:rsidRPr="00CC576A" w:rsidRDefault="00BF0897" w:rsidP="00BF1518">
      <w:pPr>
        <w:jc w:val="both"/>
        <w:rPr>
          <w:rFonts w:ascii="Times New Roman" w:hAnsi="Times New Roman" w:cs="Times New Roman"/>
          <w:i/>
          <w:iCs/>
          <w:sz w:val="20"/>
          <w:szCs w:val="20"/>
          <w:lang w:val="tr-TR"/>
        </w:rPr>
      </w:pPr>
    </w:p>
    <w:p w14:paraId="31FA8981" w14:textId="3B32624B" w:rsidR="00BF0897" w:rsidRPr="00CC576A" w:rsidRDefault="00BF0897" w:rsidP="00BF1518">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Dolar kotasyonlarının” spread”i % 4’tür ((1.29-1.24)/1.29). Bu farkı, Çek Cumhuriyeti Koruna’nın “spread”inin   % 9,1 ((33-30/33) olan büyüklüğü ile karşılaştırın.</w:t>
      </w:r>
      <w:r w:rsidR="008A3EE9" w:rsidRPr="00CC576A">
        <w:rPr>
          <w:rStyle w:val="FootnoteReference"/>
          <w:rFonts w:ascii="Times New Roman" w:hAnsi="Times New Roman" w:cs="Times New Roman"/>
          <w:i/>
          <w:iCs/>
          <w:sz w:val="20"/>
          <w:szCs w:val="20"/>
          <w:lang w:val="tr-TR"/>
        </w:rPr>
        <w:footnoteReference w:id="34"/>
      </w:r>
      <w:r w:rsidRPr="00CC576A">
        <w:rPr>
          <w:rFonts w:ascii="Times New Roman" w:hAnsi="Times New Roman" w:cs="Times New Roman"/>
          <w:i/>
          <w:iCs/>
          <w:sz w:val="20"/>
          <w:szCs w:val="20"/>
          <w:lang w:val="tr-TR"/>
        </w:rPr>
        <w:t xml:space="preserve">  “Spre</w:t>
      </w:r>
      <w:r w:rsidR="008A3EE9" w:rsidRPr="00CC576A">
        <w:rPr>
          <w:rFonts w:ascii="Times New Roman" w:hAnsi="Times New Roman" w:cs="Times New Roman"/>
          <w:i/>
          <w:iCs/>
          <w:sz w:val="20"/>
          <w:szCs w:val="20"/>
          <w:lang w:val="tr-TR"/>
        </w:rPr>
        <w:t>a</w:t>
      </w:r>
      <w:r w:rsidRPr="00CC576A">
        <w:rPr>
          <w:rFonts w:ascii="Times New Roman" w:hAnsi="Times New Roman" w:cs="Times New Roman"/>
          <w:i/>
          <w:iCs/>
          <w:sz w:val="20"/>
          <w:szCs w:val="20"/>
          <w:lang w:val="tr-TR"/>
        </w:rPr>
        <w:t>d”in büyüklü</w:t>
      </w:r>
      <w:r w:rsidR="008A3EE9" w:rsidRPr="00CC576A">
        <w:rPr>
          <w:rFonts w:ascii="Times New Roman" w:hAnsi="Times New Roman" w:cs="Times New Roman"/>
          <w:i/>
          <w:iCs/>
          <w:sz w:val="20"/>
          <w:szCs w:val="20"/>
          <w:lang w:val="tr-TR"/>
        </w:rPr>
        <w:t>kleri arasında</w:t>
      </w:r>
      <w:r w:rsidRPr="00CC576A">
        <w:rPr>
          <w:rFonts w:ascii="Times New Roman" w:hAnsi="Times New Roman" w:cs="Times New Roman"/>
          <w:i/>
          <w:iCs/>
          <w:sz w:val="20"/>
          <w:szCs w:val="20"/>
          <w:lang w:val="tr-TR"/>
        </w:rPr>
        <w:t xml:space="preserve"> neden bu kadar çok fark vardır?  Bu farkın açıklaması bize finansal piyasaların önemli bir özelliği hakkında bilgi verir. Dolar dünyada en çok alınıp satılan paradır. Bu al-satçılar arasında sert bir rekabete yol açar ve bunun anlamı yüksek miktarda yapılan alım satım nedeniyle bir fiyat oluşturmanın daha kolay olduğudur. Buna karşılık Koruna’nın seyrek alınıp satılması sadece rekabetin daha az olması değil aynı zamanda fiyat belirlemenin daha güç olduğu anlamına gelir ve bu nedenle de al-satçılar zararla karşılaşmamaktan emin olmak için daha geniş bir spread belirlerler. Aynı hesaplamayı yukarıda verilen diğer paralar için ve günlük yaşamınızda kurlarla karşılaştığınızda da yapın. Rezerv paraları ve diğer yaygın alınıp satılan paraları ele aldığınızda “spread” i daha küçük bulmanız olasıdır.</w:t>
      </w:r>
    </w:p>
    <w:p w14:paraId="7379F303" w14:textId="77777777" w:rsidR="00BF0897" w:rsidRPr="00CC576A" w:rsidRDefault="00BF0897" w:rsidP="00BF1518">
      <w:pPr>
        <w:jc w:val="both"/>
        <w:rPr>
          <w:rFonts w:ascii="Times New Roman" w:hAnsi="Times New Roman" w:cs="Times New Roman"/>
          <w:i/>
          <w:iCs/>
          <w:sz w:val="20"/>
          <w:szCs w:val="20"/>
          <w:lang w:val="tr-TR"/>
        </w:rPr>
      </w:pPr>
    </w:p>
    <w:p w14:paraId="6D5EEA8F" w14:textId="4F492001" w:rsidR="00BF0897" w:rsidRPr="00CC576A" w:rsidRDefault="00BF0897" w:rsidP="00BF1518">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 xml:space="preserve">Aynı zamanda yukarıdaki tablodan görüldüğü gibi, dolar için yayımlanan kur </w:t>
      </w:r>
      <w:r w:rsidR="008A3EE9" w:rsidRPr="00CC576A">
        <w:rPr>
          <w:rFonts w:ascii="Times New Roman" w:hAnsi="Times New Roman" w:cs="Times New Roman"/>
          <w:sz w:val="20"/>
          <w:szCs w:val="20"/>
          <w:lang w:val="tr-TR"/>
        </w:rPr>
        <w:t>GBP</w:t>
      </w:r>
      <w:r w:rsidRPr="00CC576A">
        <w:rPr>
          <w:rFonts w:ascii="Times New Roman" w:hAnsi="Times New Roman" w:cs="Times New Roman"/>
          <w:sz w:val="20"/>
          <w:szCs w:val="20"/>
          <w:lang w:val="tr-TR"/>
        </w:rPr>
        <w:t>1= USD1.2848’ dir. Bu kur kabaca yukarıdaki turist kurundan ziyade toptancı ask ve bid fiyatların orta noktasıdır.</w:t>
      </w:r>
      <w:r w:rsidRPr="00CC576A">
        <w:rPr>
          <w:rFonts w:ascii="Times New Roman" w:hAnsi="Times New Roman" w:cs="Times New Roman"/>
          <w:i/>
          <w:iCs/>
          <w:sz w:val="20"/>
          <w:szCs w:val="20"/>
          <w:lang w:val="tr-TR"/>
        </w:rPr>
        <w:t xml:space="preserve"> </w:t>
      </w:r>
    </w:p>
    <w:p w14:paraId="11FAEBC7" w14:textId="77777777" w:rsidR="00CC576A" w:rsidRDefault="00CC576A" w:rsidP="00BF1518">
      <w:pPr>
        <w:jc w:val="both"/>
        <w:rPr>
          <w:rFonts w:ascii="Times New Roman" w:hAnsi="Times New Roman" w:cs="Times New Roman"/>
          <w:i/>
          <w:iCs/>
          <w:sz w:val="20"/>
          <w:szCs w:val="20"/>
          <w:lang w:val="tr-TR"/>
        </w:rPr>
      </w:pPr>
    </w:p>
    <w:p w14:paraId="6D5974B8" w14:textId="78312F92" w:rsidR="00BF0897" w:rsidRPr="00CC576A" w:rsidRDefault="00BF0897" w:rsidP="00BF1518">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lastRenderedPageBreak/>
        <w:t xml:space="preserve">Turistlerin büyük MNC’lerden ve diğer önemli döviz piyasası katılımcılarından çok daha kötü bir alış-veriş yaptıklarını görmenin sizin için sürpriz olmayacağına eminim.    </w:t>
      </w:r>
    </w:p>
    <w:p w14:paraId="1BDFB1F4" w14:textId="77777777" w:rsidR="00BF0897" w:rsidRPr="00CC576A" w:rsidRDefault="00BF0897" w:rsidP="00BF1518">
      <w:pPr>
        <w:jc w:val="both"/>
        <w:rPr>
          <w:rFonts w:ascii="Times New Roman" w:hAnsi="Times New Roman" w:cs="Times New Roman"/>
          <w:b/>
          <w:bCs/>
          <w:i/>
          <w:iCs/>
          <w:sz w:val="20"/>
          <w:szCs w:val="20"/>
          <w:lang w:val="tr-TR"/>
        </w:rPr>
      </w:pPr>
    </w:p>
    <w:p w14:paraId="6FBAA1E6" w14:textId="77777777" w:rsidR="00BF0897" w:rsidRPr="00BF1518" w:rsidRDefault="00BF0897" w:rsidP="00BF1518">
      <w:pPr>
        <w:jc w:val="both"/>
        <w:rPr>
          <w:rFonts w:ascii="Times New Roman" w:hAnsi="Times New Roman" w:cs="Times New Roman"/>
          <w:b/>
          <w:bCs/>
          <w:sz w:val="28"/>
          <w:szCs w:val="28"/>
          <w:lang w:val="tr-TR"/>
        </w:rPr>
      </w:pPr>
    </w:p>
    <w:p w14:paraId="65E1E099"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DA4694" w14:paraId="79E080B8" w14:textId="77777777" w:rsidTr="00BF0897">
        <w:tc>
          <w:tcPr>
            <w:tcW w:w="9010" w:type="dxa"/>
          </w:tcPr>
          <w:p w14:paraId="25724B17" w14:textId="77777777" w:rsidR="00BF0897" w:rsidRPr="00DA4694" w:rsidRDefault="00BF0897" w:rsidP="00BF1518">
            <w:pPr>
              <w:jc w:val="both"/>
              <w:rPr>
                <w:rFonts w:ascii="Times New Roman" w:hAnsi="Times New Roman" w:cs="Times New Roman"/>
                <w:b/>
                <w:bCs/>
                <w:sz w:val="20"/>
                <w:szCs w:val="20"/>
                <w:lang w:val="tr-TR"/>
              </w:rPr>
            </w:pPr>
          </w:p>
          <w:p w14:paraId="795508AC" w14:textId="77777777" w:rsidR="00DA4694" w:rsidRPr="00CC576A" w:rsidRDefault="00BF0897" w:rsidP="00BF1518">
            <w:pPr>
              <w:jc w:val="both"/>
              <w:rPr>
                <w:rFonts w:ascii="Avenir Next" w:hAnsi="Avenir Next" w:cs="Times New Roman"/>
                <w:b/>
                <w:bCs/>
                <w:sz w:val="20"/>
                <w:szCs w:val="20"/>
                <w:lang w:val="tr-TR"/>
              </w:rPr>
            </w:pPr>
            <w:r w:rsidRPr="00CC576A">
              <w:rPr>
                <w:rFonts w:ascii="Avenir Next" w:hAnsi="Avenir Next" w:cs="Times New Roman"/>
                <w:b/>
                <w:bCs/>
                <w:sz w:val="20"/>
                <w:szCs w:val="20"/>
                <w:lang w:val="tr-TR"/>
              </w:rPr>
              <w:t>Temel Kavramlar</w:t>
            </w:r>
          </w:p>
          <w:p w14:paraId="6F2B20B2" w14:textId="77777777" w:rsidR="00DA4694" w:rsidRPr="00CC576A" w:rsidRDefault="00DA4694" w:rsidP="00BF1518">
            <w:pPr>
              <w:jc w:val="both"/>
              <w:rPr>
                <w:rFonts w:ascii="Avenir Next" w:hAnsi="Avenir Next" w:cs="Times New Roman"/>
                <w:b/>
                <w:bCs/>
                <w:sz w:val="20"/>
                <w:szCs w:val="20"/>
                <w:lang w:val="tr-TR"/>
              </w:rPr>
            </w:pPr>
          </w:p>
          <w:p w14:paraId="701D8139" w14:textId="237C35DD" w:rsidR="00BF0897" w:rsidRPr="00CC576A" w:rsidRDefault="00BF0897" w:rsidP="00BF1518">
            <w:pPr>
              <w:jc w:val="both"/>
              <w:rPr>
                <w:rFonts w:ascii="Avenir Next" w:hAnsi="Avenir Next" w:cs="Times New Roman"/>
                <w:b/>
                <w:bCs/>
                <w:sz w:val="20"/>
                <w:szCs w:val="20"/>
                <w:lang w:val="tr-TR"/>
              </w:rPr>
            </w:pPr>
            <w:r w:rsidRPr="00CC576A">
              <w:rPr>
                <w:rFonts w:ascii="Avenir Next" w:hAnsi="Avenir Next" w:cs="Times New Roman"/>
                <w:b/>
                <w:bCs/>
                <w:sz w:val="20"/>
                <w:szCs w:val="20"/>
                <w:lang w:val="tr-TR"/>
              </w:rPr>
              <w:t xml:space="preserve">Ask price </w:t>
            </w:r>
            <w:r w:rsidRPr="00CC576A">
              <w:rPr>
                <w:rFonts w:ascii="Avenir Next" w:hAnsi="Avenir Next" w:cs="Times New Roman"/>
                <w:sz w:val="20"/>
                <w:szCs w:val="20"/>
                <w:lang w:val="tr-TR"/>
              </w:rPr>
              <w:t xml:space="preserve">veya </w:t>
            </w:r>
            <w:r w:rsidRPr="00CC576A">
              <w:rPr>
                <w:rFonts w:ascii="Avenir Next" w:hAnsi="Avenir Next" w:cs="Times New Roman"/>
                <w:b/>
                <w:bCs/>
                <w:sz w:val="20"/>
                <w:szCs w:val="20"/>
                <w:lang w:val="tr-TR"/>
              </w:rPr>
              <w:t>offer price:</w:t>
            </w:r>
            <w:r w:rsidRPr="00CC576A">
              <w:rPr>
                <w:rFonts w:ascii="Avenir Next" w:hAnsi="Avenir Next" w:cs="Times New Roman"/>
                <w:sz w:val="20"/>
                <w:szCs w:val="20"/>
                <w:lang w:val="tr-TR"/>
              </w:rPr>
              <w:t xml:space="preserve"> 1 Pound almak için ödemek zorunda olduğunuz fiyattır.</w:t>
            </w:r>
          </w:p>
          <w:p w14:paraId="587FA0D6" w14:textId="77777777" w:rsidR="00DA4694" w:rsidRPr="00CC576A" w:rsidRDefault="00DA4694" w:rsidP="00BF1518">
            <w:pPr>
              <w:jc w:val="both"/>
              <w:rPr>
                <w:rFonts w:ascii="Avenir Next" w:hAnsi="Avenir Next" w:cs="Times New Roman"/>
                <w:sz w:val="20"/>
                <w:szCs w:val="20"/>
                <w:lang w:val="tr-TR"/>
              </w:rPr>
            </w:pPr>
          </w:p>
          <w:p w14:paraId="328A2B88" w14:textId="64923C75" w:rsidR="00BF0897" w:rsidRPr="00CC576A" w:rsidRDefault="00BF0897" w:rsidP="00BF1518">
            <w:pPr>
              <w:jc w:val="both"/>
              <w:rPr>
                <w:rFonts w:ascii="Avenir Next" w:hAnsi="Avenir Next" w:cs="Times New Roman"/>
                <w:b/>
                <w:bCs/>
                <w:sz w:val="20"/>
                <w:szCs w:val="20"/>
                <w:lang w:val="tr-TR"/>
              </w:rPr>
            </w:pPr>
            <w:r w:rsidRPr="00CC576A">
              <w:rPr>
                <w:rFonts w:ascii="Avenir Next" w:hAnsi="Avenir Next" w:cs="Times New Roman"/>
                <w:b/>
                <w:bCs/>
                <w:sz w:val="20"/>
                <w:szCs w:val="20"/>
                <w:lang w:val="tr-TR"/>
              </w:rPr>
              <w:t xml:space="preserve">Bid price: </w:t>
            </w:r>
            <w:r w:rsidRPr="00CC576A">
              <w:rPr>
                <w:rFonts w:ascii="Avenir Next" w:hAnsi="Avenir Next" w:cs="Times New Roman"/>
                <w:sz w:val="20"/>
                <w:szCs w:val="20"/>
                <w:lang w:val="tr-TR"/>
              </w:rPr>
              <w:t>1 Pound karşılığında alacağınız yabancı paranın miktarıdır.</w:t>
            </w:r>
            <w:r w:rsidRPr="00CC576A">
              <w:rPr>
                <w:rFonts w:ascii="Avenir Next" w:hAnsi="Avenir Next" w:cs="Times New Roman"/>
                <w:b/>
                <w:bCs/>
                <w:sz w:val="20"/>
                <w:szCs w:val="20"/>
                <w:lang w:val="tr-TR"/>
              </w:rPr>
              <w:t xml:space="preserve"> </w:t>
            </w:r>
          </w:p>
          <w:p w14:paraId="59262EA4" w14:textId="77777777" w:rsidR="00DA4694" w:rsidRPr="00CC576A" w:rsidRDefault="00DA4694" w:rsidP="00BF1518">
            <w:pPr>
              <w:jc w:val="both"/>
              <w:rPr>
                <w:rFonts w:ascii="Avenir Next" w:hAnsi="Avenir Next" w:cs="Times New Roman"/>
                <w:b/>
                <w:bCs/>
                <w:sz w:val="20"/>
                <w:szCs w:val="20"/>
                <w:lang w:val="tr-TR"/>
              </w:rPr>
            </w:pPr>
          </w:p>
          <w:p w14:paraId="64AC4763" w14:textId="09C78F89" w:rsidR="00BF0897" w:rsidRPr="00CC576A" w:rsidRDefault="00BF0897" w:rsidP="00BF1518">
            <w:pPr>
              <w:jc w:val="both"/>
              <w:rPr>
                <w:rFonts w:ascii="Avenir Next" w:hAnsi="Avenir Next" w:cs="Times New Roman"/>
                <w:sz w:val="20"/>
                <w:szCs w:val="20"/>
                <w:lang w:val="tr-TR"/>
              </w:rPr>
            </w:pPr>
            <w:r w:rsidRPr="00CC576A">
              <w:rPr>
                <w:rFonts w:ascii="Avenir Next" w:hAnsi="Avenir Next" w:cs="Times New Roman"/>
                <w:b/>
                <w:bCs/>
                <w:sz w:val="20"/>
                <w:szCs w:val="20"/>
                <w:lang w:val="tr-TR"/>
              </w:rPr>
              <w:t>Spread:</w:t>
            </w:r>
            <w:r w:rsidRPr="00CC576A">
              <w:rPr>
                <w:rFonts w:ascii="Avenir Next" w:hAnsi="Avenir Next" w:cs="Times New Roman"/>
                <w:sz w:val="20"/>
                <w:szCs w:val="20"/>
                <w:lang w:val="tr-TR"/>
              </w:rPr>
              <w:t xml:space="preserve"> Bid price ve ask price arasındaki farktır.</w:t>
            </w:r>
          </w:p>
          <w:p w14:paraId="47DA2421" w14:textId="77777777" w:rsidR="00DA4694" w:rsidRPr="00CC576A" w:rsidRDefault="00DA4694" w:rsidP="00BF1518">
            <w:pPr>
              <w:jc w:val="both"/>
              <w:rPr>
                <w:rFonts w:ascii="Avenir Next" w:hAnsi="Avenir Next" w:cs="Times New Roman"/>
                <w:sz w:val="20"/>
                <w:szCs w:val="20"/>
                <w:lang w:val="tr-TR"/>
              </w:rPr>
            </w:pPr>
          </w:p>
          <w:p w14:paraId="403B9DF2" w14:textId="32C985B8" w:rsidR="00BF0897" w:rsidRPr="00CC576A" w:rsidRDefault="00BF0897" w:rsidP="00BF1518">
            <w:pPr>
              <w:jc w:val="both"/>
              <w:rPr>
                <w:rFonts w:ascii="Avenir Next" w:hAnsi="Avenir Next" w:cs="Times New Roman"/>
                <w:b/>
                <w:bCs/>
                <w:sz w:val="20"/>
                <w:szCs w:val="20"/>
                <w:lang w:val="tr-TR"/>
              </w:rPr>
            </w:pPr>
            <w:r w:rsidRPr="00CC576A">
              <w:rPr>
                <w:rFonts w:ascii="Avenir Next" w:hAnsi="Avenir Next" w:cs="Times New Roman"/>
                <w:b/>
                <w:bCs/>
                <w:sz w:val="20"/>
                <w:szCs w:val="20"/>
                <w:lang w:val="tr-TR"/>
              </w:rPr>
              <w:t xml:space="preserve">Forward rate: </w:t>
            </w:r>
            <w:r w:rsidRPr="00CC576A">
              <w:rPr>
                <w:rFonts w:ascii="Avenir Next" w:hAnsi="Avenir Next" w:cs="Times New Roman"/>
                <w:sz w:val="20"/>
                <w:szCs w:val="20"/>
                <w:lang w:val="tr-TR"/>
              </w:rPr>
              <w:t xml:space="preserve">Forward kur (vadeli kur), gelecekteki bir tarihte iki para arasındaki </w:t>
            </w:r>
            <w:r w:rsidR="008A3EE9" w:rsidRPr="00CC576A">
              <w:rPr>
                <w:rFonts w:ascii="Avenir Next" w:hAnsi="Avenir Next" w:cs="Times New Roman"/>
                <w:sz w:val="20"/>
                <w:szCs w:val="20"/>
                <w:lang w:val="tr-TR"/>
              </w:rPr>
              <w:t>döviz</w:t>
            </w:r>
            <w:r w:rsidRPr="00CC576A">
              <w:rPr>
                <w:rFonts w:ascii="Avenir Next" w:hAnsi="Avenir Next" w:cs="Times New Roman"/>
                <w:sz w:val="20"/>
                <w:szCs w:val="20"/>
                <w:lang w:val="tr-TR"/>
              </w:rPr>
              <w:t xml:space="preserve"> kurudur. </w:t>
            </w:r>
            <w:r w:rsidRPr="00CC576A">
              <w:rPr>
                <w:rFonts w:ascii="Avenir Next" w:hAnsi="Avenir Next" w:cs="Times New Roman"/>
                <w:b/>
                <w:bCs/>
                <w:sz w:val="20"/>
                <w:szCs w:val="20"/>
                <w:lang w:val="tr-TR"/>
              </w:rPr>
              <w:t xml:space="preserve"> </w:t>
            </w:r>
          </w:p>
          <w:p w14:paraId="5AE40D56" w14:textId="77777777" w:rsidR="00BF0897" w:rsidRPr="00DA4694" w:rsidRDefault="00BF0897" w:rsidP="00BF1518">
            <w:pPr>
              <w:jc w:val="both"/>
              <w:rPr>
                <w:rFonts w:ascii="Times New Roman" w:hAnsi="Times New Roman" w:cs="Times New Roman"/>
                <w:b/>
                <w:bCs/>
                <w:sz w:val="20"/>
                <w:szCs w:val="20"/>
                <w:lang w:val="tr-TR"/>
              </w:rPr>
            </w:pPr>
          </w:p>
        </w:tc>
      </w:tr>
    </w:tbl>
    <w:p w14:paraId="34B702F0" w14:textId="77777777" w:rsidR="00BF0897" w:rsidRPr="00DA4694" w:rsidRDefault="00BF0897" w:rsidP="00BF1518">
      <w:pPr>
        <w:jc w:val="both"/>
        <w:rPr>
          <w:rFonts w:ascii="Times New Roman" w:hAnsi="Times New Roman" w:cs="Times New Roman"/>
          <w:b/>
          <w:bCs/>
          <w:sz w:val="20"/>
          <w:szCs w:val="20"/>
          <w:lang w:val="tr-TR"/>
        </w:rPr>
      </w:pPr>
    </w:p>
    <w:p w14:paraId="5A37A088" w14:textId="77777777" w:rsidR="008A3EE9" w:rsidRDefault="008A3EE9" w:rsidP="00BF1518">
      <w:pPr>
        <w:ind w:firstLine="720"/>
        <w:jc w:val="both"/>
        <w:rPr>
          <w:rFonts w:ascii="Times New Roman" w:hAnsi="Times New Roman" w:cs="Times New Roman"/>
          <w:sz w:val="20"/>
          <w:szCs w:val="20"/>
          <w:lang w:val="tr-TR"/>
        </w:rPr>
      </w:pPr>
    </w:p>
    <w:p w14:paraId="6BF880D5" w14:textId="4D4603BF" w:rsidR="00BF0897" w:rsidRPr="00BF1518" w:rsidRDefault="00BF0897" w:rsidP="003A4D35">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Yabancı para üzerinden bir siparişi vermek gibi bir kararı almak tarihi ile ödeme</w:t>
      </w:r>
      <w:r w:rsidR="003A4D35">
        <w:rPr>
          <w:rFonts w:ascii="Times New Roman" w:hAnsi="Times New Roman" w:cs="Times New Roman"/>
          <w:sz w:val="20"/>
          <w:szCs w:val="20"/>
          <w:lang w:val="tr-TR"/>
        </w:rPr>
        <w:t>nin alınması tarihi arasında çoğunlukla bir zaman farkı olduğundan vadeli kur şirketler için çok yararlıdır.</w:t>
      </w:r>
      <w:r w:rsidRPr="00BF1518">
        <w:rPr>
          <w:rFonts w:ascii="Times New Roman" w:hAnsi="Times New Roman" w:cs="Times New Roman"/>
          <w:sz w:val="20"/>
          <w:szCs w:val="20"/>
          <w:lang w:val="tr-TR"/>
        </w:rPr>
        <w:t xml:space="preserve"> </w:t>
      </w:r>
      <w:r w:rsidR="003A4D35">
        <w:rPr>
          <w:rFonts w:ascii="Times New Roman" w:hAnsi="Times New Roman" w:cs="Times New Roman"/>
          <w:sz w:val="20"/>
          <w:szCs w:val="20"/>
          <w:lang w:val="tr-TR"/>
        </w:rPr>
        <w:t xml:space="preserve"> Bir şirket, hem rekabetçi hem de kârlı bir olmasını sağlayacak bir teklif vermesine yardımcı olması için vadeli kuru kullanabilir. </w:t>
      </w:r>
      <w:r w:rsidRPr="00BF1518">
        <w:rPr>
          <w:rFonts w:ascii="Times New Roman" w:hAnsi="Times New Roman" w:cs="Times New Roman"/>
          <w:sz w:val="20"/>
          <w:szCs w:val="20"/>
          <w:lang w:val="tr-TR"/>
        </w:rPr>
        <w:t xml:space="preserve">Çok yüksek bir </w:t>
      </w:r>
      <w:r w:rsidR="003A4D35">
        <w:rPr>
          <w:rFonts w:ascii="Times New Roman" w:hAnsi="Times New Roman" w:cs="Times New Roman"/>
          <w:sz w:val="20"/>
          <w:szCs w:val="20"/>
          <w:lang w:val="tr-TR"/>
        </w:rPr>
        <w:t>teklif</w:t>
      </w:r>
      <w:r w:rsidRPr="00BF1518">
        <w:rPr>
          <w:rFonts w:ascii="Times New Roman" w:hAnsi="Times New Roman" w:cs="Times New Roman"/>
          <w:sz w:val="20"/>
          <w:szCs w:val="20"/>
          <w:lang w:val="tr-TR"/>
        </w:rPr>
        <w:t xml:space="preserve"> rekabetçi olmayabilir ve şirket işi kazanamayabilir; çok düşük bir teklifte ise şirket işi kazanabilir ama kâr edemez.</w:t>
      </w:r>
    </w:p>
    <w:p w14:paraId="37736ECE" w14:textId="77777777" w:rsidR="00BF0897" w:rsidRPr="00BF1518" w:rsidRDefault="00BF0897" w:rsidP="00BF1518">
      <w:pPr>
        <w:jc w:val="both"/>
        <w:rPr>
          <w:rFonts w:ascii="Times New Roman" w:hAnsi="Times New Roman" w:cs="Times New Roman"/>
          <w:sz w:val="20"/>
          <w:szCs w:val="20"/>
          <w:lang w:val="tr-TR"/>
        </w:rPr>
      </w:pPr>
    </w:p>
    <w:p w14:paraId="626E9F63" w14:textId="62EF88A1" w:rsidR="00BF0897" w:rsidRPr="00BF1518" w:rsidRDefault="003A4D35" w:rsidP="00BF1518">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Ayrıca</w:t>
      </w:r>
      <w:r w:rsidR="00BF0897" w:rsidRPr="00BF1518">
        <w:rPr>
          <w:rFonts w:ascii="Times New Roman" w:hAnsi="Times New Roman" w:cs="Times New Roman"/>
          <w:sz w:val="20"/>
          <w:szCs w:val="20"/>
          <w:lang w:val="tr-TR"/>
        </w:rPr>
        <w:t xml:space="preserve">, bir şirket şimdiden bir vadeli kur sözleşmesi satın almayı seçebilir. Eğer bunu yapar ise, gelecekte belirli bir tarihte sözleşilmiş </w:t>
      </w:r>
      <w:r>
        <w:rPr>
          <w:rFonts w:ascii="Times New Roman" w:hAnsi="Times New Roman" w:cs="Times New Roman"/>
          <w:sz w:val="20"/>
          <w:szCs w:val="20"/>
          <w:lang w:val="tr-TR"/>
        </w:rPr>
        <w:t xml:space="preserve">olan </w:t>
      </w:r>
      <w:r w:rsidR="002C2359">
        <w:rPr>
          <w:rFonts w:ascii="Times New Roman" w:hAnsi="Times New Roman" w:cs="Times New Roman"/>
          <w:sz w:val="20"/>
          <w:szCs w:val="20"/>
          <w:lang w:val="tr-TR"/>
        </w:rPr>
        <w:t xml:space="preserve">yabancı </w:t>
      </w:r>
      <w:r w:rsidR="00BF0897" w:rsidRPr="00BF1518">
        <w:rPr>
          <w:rFonts w:ascii="Times New Roman" w:hAnsi="Times New Roman" w:cs="Times New Roman"/>
          <w:sz w:val="20"/>
          <w:szCs w:val="20"/>
          <w:lang w:val="tr-TR"/>
        </w:rPr>
        <w:t>para miktarı</w:t>
      </w:r>
      <w:r>
        <w:rPr>
          <w:rFonts w:ascii="Times New Roman" w:hAnsi="Times New Roman" w:cs="Times New Roman"/>
          <w:sz w:val="20"/>
          <w:szCs w:val="20"/>
          <w:lang w:val="tr-TR"/>
        </w:rPr>
        <w:t>nı</w:t>
      </w:r>
      <w:r w:rsidR="00BF0897" w:rsidRPr="00BF1518">
        <w:rPr>
          <w:rFonts w:ascii="Times New Roman" w:hAnsi="Times New Roman" w:cs="Times New Roman"/>
          <w:sz w:val="20"/>
          <w:szCs w:val="20"/>
          <w:lang w:val="tr-TR"/>
        </w:rPr>
        <w:t xml:space="preserve"> bir </w:t>
      </w:r>
      <w:r>
        <w:rPr>
          <w:rFonts w:ascii="Times New Roman" w:hAnsi="Times New Roman" w:cs="Times New Roman"/>
          <w:sz w:val="20"/>
          <w:szCs w:val="20"/>
          <w:lang w:val="tr-TR"/>
        </w:rPr>
        <w:t xml:space="preserve">döviz </w:t>
      </w:r>
      <w:r w:rsidR="00BF0897" w:rsidRPr="00BF1518">
        <w:rPr>
          <w:rFonts w:ascii="Times New Roman" w:hAnsi="Times New Roman" w:cs="Times New Roman"/>
          <w:sz w:val="20"/>
          <w:szCs w:val="20"/>
          <w:lang w:val="tr-TR"/>
        </w:rPr>
        <w:t>ku</w:t>
      </w:r>
      <w:r>
        <w:rPr>
          <w:rFonts w:ascii="Times New Roman" w:hAnsi="Times New Roman" w:cs="Times New Roman"/>
          <w:sz w:val="20"/>
          <w:szCs w:val="20"/>
          <w:lang w:val="tr-TR"/>
        </w:rPr>
        <w:t>runa</w:t>
      </w:r>
      <w:r w:rsidR="00BF0897" w:rsidRPr="00BF1518">
        <w:rPr>
          <w:rFonts w:ascii="Times New Roman" w:hAnsi="Times New Roman" w:cs="Times New Roman"/>
          <w:sz w:val="20"/>
          <w:szCs w:val="20"/>
          <w:lang w:val="tr-TR"/>
        </w:rPr>
        <w:t xml:space="preserve"> bağ</w:t>
      </w:r>
      <w:r>
        <w:rPr>
          <w:rFonts w:ascii="Times New Roman" w:hAnsi="Times New Roman" w:cs="Times New Roman"/>
          <w:sz w:val="20"/>
          <w:szCs w:val="20"/>
          <w:lang w:val="tr-TR"/>
        </w:rPr>
        <w:t xml:space="preserve">layarak </w:t>
      </w:r>
      <w:r w:rsidR="00BF0897" w:rsidRPr="00BF1518">
        <w:rPr>
          <w:rFonts w:ascii="Times New Roman" w:hAnsi="Times New Roman" w:cs="Times New Roman"/>
          <w:sz w:val="20"/>
          <w:szCs w:val="20"/>
          <w:lang w:val="tr-TR"/>
        </w:rPr>
        <w:t xml:space="preserve"> belirli bir yabancı para miktarı karş</w:t>
      </w:r>
      <w:r>
        <w:rPr>
          <w:rFonts w:ascii="Times New Roman" w:hAnsi="Times New Roman" w:cs="Times New Roman"/>
          <w:sz w:val="20"/>
          <w:szCs w:val="20"/>
          <w:lang w:val="tr-TR"/>
        </w:rPr>
        <w:t>ılığında ne kadar</w:t>
      </w:r>
      <w:r w:rsidR="00BF0897" w:rsidRPr="00BF1518">
        <w:rPr>
          <w:rFonts w:ascii="Times New Roman" w:hAnsi="Times New Roman" w:cs="Times New Roman"/>
          <w:sz w:val="20"/>
          <w:szCs w:val="20"/>
          <w:lang w:val="tr-TR"/>
        </w:rPr>
        <w:t xml:space="preserve"> ulusal para </w:t>
      </w:r>
      <w:r>
        <w:rPr>
          <w:rFonts w:ascii="Times New Roman" w:hAnsi="Times New Roman" w:cs="Times New Roman"/>
          <w:sz w:val="20"/>
          <w:szCs w:val="20"/>
          <w:lang w:val="tr-TR"/>
        </w:rPr>
        <w:t>alacağı</w:t>
      </w:r>
      <w:r w:rsidR="00BF0897" w:rsidRPr="00BF1518">
        <w:rPr>
          <w:rFonts w:ascii="Times New Roman" w:hAnsi="Times New Roman" w:cs="Times New Roman"/>
          <w:sz w:val="20"/>
          <w:szCs w:val="20"/>
          <w:lang w:val="tr-TR"/>
        </w:rPr>
        <w:t xml:space="preserve"> konusunda emin olacaktır.  </w:t>
      </w:r>
    </w:p>
    <w:p w14:paraId="48E58EE7" w14:textId="77777777" w:rsidR="00BF0897" w:rsidRPr="00BF1518" w:rsidRDefault="00BF0897" w:rsidP="00BF1518">
      <w:pPr>
        <w:jc w:val="both"/>
        <w:rPr>
          <w:rFonts w:ascii="Times New Roman" w:hAnsi="Times New Roman" w:cs="Times New Roman"/>
          <w:sz w:val="20"/>
          <w:szCs w:val="20"/>
          <w:lang w:val="tr-TR"/>
        </w:rPr>
      </w:pPr>
    </w:p>
    <w:p w14:paraId="29A80A03" w14:textId="77777777" w:rsidR="00BF0897" w:rsidRPr="00BF1518" w:rsidRDefault="00BF0897" w:rsidP="00BF1518">
      <w:pPr>
        <w:jc w:val="both"/>
        <w:rPr>
          <w:rFonts w:ascii="Times New Roman" w:hAnsi="Times New Roman" w:cs="Times New Roman"/>
          <w:b/>
          <w:bCs/>
          <w:sz w:val="28"/>
          <w:szCs w:val="28"/>
          <w:u w:val="single"/>
          <w:lang w:val="tr-TR"/>
        </w:rPr>
      </w:pPr>
    </w:p>
    <w:tbl>
      <w:tblPr>
        <w:tblStyle w:val="TableGrid"/>
        <w:tblW w:w="0" w:type="auto"/>
        <w:tblLook w:val="04A0" w:firstRow="1" w:lastRow="0" w:firstColumn="1" w:lastColumn="0" w:noHBand="0" w:noVBand="1"/>
      </w:tblPr>
      <w:tblGrid>
        <w:gridCol w:w="9010"/>
      </w:tblGrid>
      <w:tr w:rsidR="00BF0897" w:rsidRPr="00BF1518" w14:paraId="67460C72" w14:textId="77777777" w:rsidTr="00BF0897">
        <w:tc>
          <w:tcPr>
            <w:tcW w:w="9010" w:type="dxa"/>
          </w:tcPr>
          <w:p w14:paraId="2E94E39E" w14:textId="77777777" w:rsidR="00BF0897" w:rsidRPr="00BF1518" w:rsidRDefault="00BF0897" w:rsidP="00BF1518">
            <w:pPr>
              <w:jc w:val="both"/>
              <w:rPr>
                <w:rFonts w:ascii="Times New Roman" w:hAnsi="Times New Roman" w:cs="Times New Roman"/>
                <w:sz w:val="20"/>
                <w:szCs w:val="20"/>
                <w:lang w:val="tr-TR"/>
              </w:rPr>
            </w:pPr>
          </w:p>
          <w:p w14:paraId="20ECE5AA" w14:textId="77777777" w:rsidR="00BF0897" w:rsidRPr="008A3EE9" w:rsidRDefault="00BF0897" w:rsidP="00BF1518">
            <w:pPr>
              <w:jc w:val="both"/>
              <w:rPr>
                <w:rFonts w:ascii="Avenir Next" w:hAnsi="Avenir Next" w:cs="Times New Roman"/>
                <w:sz w:val="20"/>
                <w:szCs w:val="20"/>
                <w:lang w:val="tr-TR"/>
              </w:rPr>
            </w:pPr>
          </w:p>
          <w:p w14:paraId="3B336640" w14:textId="77777777" w:rsidR="00BF0897" w:rsidRPr="008A3EE9" w:rsidRDefault="00BF0897" w:rsidP="00BF1518">
            <w:pPr>
              <w:jc w:val="both"/>
              <w:rPr>
                <w:rFonts w:ascii="Avenir Next" w:hAnsi="Avenir Next" w:cs="Times New Roman"/>
                <w:b/>
                <w:bCs/>
                <w:sz w:val="20"/>
                <w:szCs w:val="20"/>
                <w:lang w:val="tr-TR"/>
              </w:rPr>
            </w:pPr>
            <w:r w:rsidRPr="008A3EE9">
              <w:rPr>
                <w:rFonts w:ascii="Avenir Next" w:hAnsi="Avenir Next" w:cs="Times New Roman"/>
                <w:b/>
                <w:bCs/>
                <w:sz w:val="20"/>
                <w:szCs w:val="20"/>
                <w:lang w:val="tr-TR"/>
              </w:rPr>
              <w:t xml:space="preserve">  Örnek</w:t>
            </w:r>
          </w:p>
          <w:p w14:paraId="4FEE1849" w14:textId="77777777" w:rsidR="00BF0897" w:rsidRPr="008A3EE9" w:rsidRDefault="00BF0897" w:rsidP="00BF1518">
            <w:pPr>
              <w:jc w:val="both"/>
              <w:rPr>
                <w:rFonts w:ascii="Avenir Next" w:hAnsi="Avenir Next" w:cs="Times New Roman"/>
                <w:sz w:val="20"/>
                <w:szCs w:val="20"/>
                <w:lang w:val="tr-TR"/>
              </w:rPr>
            </w:pPr>
          </w:p>
          <w:p w14:paraId="7C267877" w14:textId="132A6355" w:rsidR="00BF0897" w:rsidRPr="008A3EE9" w:rsidRDefault="00BF0897" w:rsidP="00BF1518">
            <w:pPr>
              <w:jc w:val="both"/>
              <w:rPr>
                <w:rFonts w:ascii="Avenir Next" w:hAnsi="Avenir Next" w:cs="Times New Roman"/>
                <w:sz w:val="20"/>
                <w:szCs w:val="20"/>
                <w:lang w:val="tr-TR"/>
              </w:rPr>
            </w:pPr>
            <w:r w:rsidRPr="008A3EE9">
              <w:rPr>
                <w:rFonts w:ascii="Avenir Next" w:hAnsi="Avenir Next" w:cs="Times New Roman"/>
                <w:sz w:val="20"/>
                <w:szCs w:val="20"/>
                <w:lang w:val="tr-TR"/>
              </w:rPr>
              <w:t xml:space="preserve">Euro ve </w:t>
            </w:r>
            <w:r w:rsidR="00D02C65">
              <w:rPr>
                <w:rFonts w:ascii="Avenir Next" w:hAnsi="Avenir Next" w:cs="Times New Roman"/>
                <w:sz w:val="20"/>
                <w:szCs w:val="20"/>
                <w:lang w:val="tr-TR"/>
              </w:rPr>
              <w:t>P</w:t>
            </w:r>
            <w:r w:rsidRPr="008A3EE9">
              <w:rPr>
                <w:rFonts w:ascii="Avenir Next" w:hAnsi="Avenir Next" w:cs="Times New Roman"/>
                <w:sz w:val="20"/>
                <w:szCs w:val="20"/>
                <w:lang w:val="tr-TR"/>
              </w:rPr>
              <w:t xml:space="preserve">ound arasındaki spot kurun GBP1= </w:t>
            </w:r>
            <w:r w:rsidR="00EE7F10">
              <w:rPr>
                <w:rFonts w:ascii="Avenir Next" w:hAnsi="Avenir Next" w:cs="Times New Roman"/>
                <w:sz w:val="20"/>
                <w:szCs w:val="20"/>
                <w:lang w:val="tr-TR"/>
              </w:rPr>
              <w:t>EUR</w:t>
            </w:r>
            <w:r w:rsidRPr="008A3EE9">
              <w:rPr>
                <w:rFonts w:ascii="Avenir Next" w:hAnsi="Avenir Next" w:cs="Times New Roman"/>
                <w:sz w:val="20"/>
                <w:szCs w:val="20"/>
                <w:lang w:val="tr-TR"/>
              </w:rPr>
              <w:t xml:space="preserve">1.20 olduğunu ve 12 aylık forward kurun da GBP1= €1.30 olduğunu varsayalım. Bir şirket bankasından pounda karşı Euro’ları bugün </w:t>
            </w:r>
            <w:r w:rsidR="00EE7F10">
              <w:rPr>
                <w:rFonts w:ascii="Avenir Next" w:hAnsi="Avenir Next" w:cs="Times New Roman"/>
                <w:sz w:val="20"/>
                <w:szCs w:val="20"/>
                <w:lang w:val="tr-TR"/>
              </w:rPr>
              <w:t>EUR</w:t>
            </w:r>
            <w:r w:rsidRPr="008A3EE9">
              <w:rPr>
                <w:rFonts w:ascii="Avenir Next" w:hAnsi="Avenir Next" w:cs="Times New Roman"/>
                <w:sz w:val="20"/>
                <w:szCs w:val="20"/>
                <w:lang w:val="tr-TR"/>
              </w:rPr>
              <w:t xml:space="preserve">1.20’den veya 12 aylık zaman içinde €1.30’dan alabilir. 12 ay sonra spot kurun ne olduğunun önemi yoktur. Şirketimiz Euroları </w:t>
            </w:r>
            <w:r w:rsidR="00EE7F10">
              <w:rPr>
                <w:rFonts w:ascii="Avenir Next" w:hAnsi="Avenir Next" w:cs="Times New Roman"/>
                <w:sz w:val="20"/>
                <w:szCs w:val="20"/>
                <w:lang w:val="tr-TR"/>
              </w:rPr>
              <w:t>EUR</w:t>
            </w:r>
            <w:r w:rsidRPr="008A3EE9">
              <w:rPr>
                <w:rFonts w:ascii="Avenir Next" w:hAnsi="Avenir Next" w:cs="Times New Roman"/>
                <w:sz w:val="20"/>
                <w:szCs w:val="20"/>
                <w:lang w:val="tr-TR"/>
              </w:rPr>
              <w:t xml:space="preserve">1.30dan almak için sözleşme yapmıştır. Bunu Bölüm 8’de ayrıntılı olarak tartışacağız.   </w:t>
            </w:r>
          </w:p>
          <w:p w14:paraId="70A439B0" w14:textId="77777777" w:rsidR="00BF0897" w:rsidRPr="00BF1518" w:rsidRDefault="00BF0897" w:rsidP="00BF1518">
            <w:pPr>
              <w:jc w:val="both"/>
              <w:rPr>
                <w:rFonts w:ascii="Times New Roman" w:hAnsi="Times New Roman" w:cs="Times New Roman"/>
                <w:sz w:val="20"/>
                <w:szCs w:val="20"/>
                <w:lang w:val="tr-TR"/>
              </w:rPr>
            </w:pPr>
          </w:p>
        </w:tc>
      </w:tr>
    </w:tbl>
    <w:p w14:paraId="055866D5" w14:textId="77777777" w:rsidR="00BF0897" w:rsidRPr="00BF1518" w:rsidRDefault="00BF0897" w:rsidP="00BF1518">
      <w:pPr>
        <w:ind w:firstLine="720"/>
        <w:jc w:val="both"/>
        <w:rPr>
          <w:rFonts w:ascii="Times New Roman" w:hAnsi="Times New Roman" w:cs="Times New Roman"/>
          <w:sz w:val="20"/>
          <w:szCs w:val="20"/>
          <w:lang w:val="tr-TR"/>
        </w:rPr>
      </w:pPr>
    </w:p>
    <w:p w14:paraId="2B6D9EB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76DD7AD" w14:textId="5C3169C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Forward kurlar geleceğe doğru birkaç ay süreli olarak, 12 aya kadar kote edilirler. Bir çok amaç açısından bu yeterince iyidir ancak bir şirket daha uzun dönemi planlıyor ise, belki de bir başka ülkede uzun dönemli yatırım yapmayı </w:t>
      </w:r>
      <w:r w:rsidR="00554DA3">
        <w:rPr>
          <w:rFonts w:ascii="Times New Roman" w:hAnsi="Times New Roman" w:cs="Times New Roman"/>
          <w:sz w:val="20"/>
          <w:szCs w:val="20"/>
          <w:lang w:val="tr-TR"/>
        </w:rPr>
        <w:t xml:space="preserve">değerlendiriyor </w:t>
      </w:r>
      <w:r w:rsidRPr="00BF1518">
        <w:rPr>
          <w:rFonts w:ascii="Times New Roman" w:hAnsi="Times New Roman" w:cs="Times New Roman"/>
          <w:sz w:val="20"/>
          <w:szCs w:val="20"/>
          <w:lang w:val="tr-TR"/>
        </w:rPr>
        <w:t xml:space="preserve">ise, </w:t>
      </w:r>
      <w:r w:rsidR="00554DA3">
        <w:rPr>
          <w:rFonts w:ascii="Times New Roman" w:hAnsi="Times New Roman" w:cs="Times New Roman"/>
          <w:sz w:val="20"/>
          <w:szCs w:val="20"/>
          <w:lang w:val="tr-TR"/>
        </w:rPr>
        <w:t xml:space="preserve">döviz </w:t>
      </w:r>
      <w:r w:rsidRPr="00BF1518">
        <w:rPr>
          <w:rFonts w:ascii="Times New Roman" w:hAnsi="Times New Roman" w:cs="Times New Roman"/>
          <w:sz w:val="20"/>
          <w:szCs w:val="20"/>
          <w:lang w:val="tr-TR"/>
        </w:rPr>
        <w:t xml:space="preserve">kurlarını tahmin edebilmek </w:t>
      </w:r>
      <w:r w:rsidR="00554DA3" w:rsidRPr="00BF1518">
        <w:rPr>
          <w:rFonts w:ascii="Times New Roman" w:hAnsi="Times New Roman" w:cs="Times New Roman"/>
          <w:sz w:val="20"/>
          <w:szCs w:val="20"/>
          <w:lang w:val="tr-TR"/>
        </w:rPr>
        <w:t xml:space="preserve">karar alma sürecinde </w:t>
      </w:r>
      <w:r w:rsidRPr="00BF1518">
        <w:rPr>
          <w:rFonts w:ascii="Times New Roman" w:hAnsi="Times New Roman" w:cs="Times New Roman"/>
          <w:sz w:val="20"/>
          <w:szCs w:val="20"/>
          <w:lang w:val="tr-TR"/>
        </w:rPr>
        <w:t>temel bir rol oynayabilir.</w:t>
      </w:r>
    </w:p>
    <w:p w14:paraId="3BF7C67D" w14:textId="77777777" w:rsidR="00BF0897" w:rsidRPr="00BF1518" w:rsidRDefault="00BF0897" w:rsidP="00BF1518">
      <w:pPr>
        <w:ind w:firstLine="720"/>
        <w:jc w:val="both"/>
        <w:rPr>
          <w:rFonts w:ascii="Times New Roman" w:hAnsi="Times New Roman" w:cs="Times New Roman"/>
          <w:sz w:val="20"/>
          <w:szCs w:val="20"/>
          <w:lang w:val="tr-TR"/>
        </w:rPr>
      </w:pPr>
    </w:p>
    <w:p w14:paraId="2B867D8E" w14:textId="77777777" w:rsidR="00BF0897" w:rsidRPr="00BF1518" w:rsidRDefault="00BF0897" w:rsidP="00BF1518">
      <w:pPr>
        <w:jc w:val="both"/>
        <w:rPr>
          <w:rFonts w:ascii="Times New Roman" w:hAnsi="Times New Roman" w:cs="Times New Roman"/>
          <w:sz w:val="20"/>
          <w:szCs w:val="20"/>
          <w:lang w:val="tr-TR"/>
        </w:rPr>
      </w:pPr>
    </w:p>
    <w:p w14:paraId="618B89C0"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Forward primler ve forward iskontolar</w:t>
      </w:r>
    </w:p>
    <w:p w14:paraId="41306A6F" w14:textId="77777777" w:rsidR="00BF0897" w:rsidRPr="00BF1518" w:rsidRDefault="00BF0897" w:rsidP="00BF1518">
      <w:pPr>
        <w:jc w:val="both"/>
        <w:rPr>
          <w:rFonts w:ascii="Times New Roman" w:hAnsi="Times New Roman" w:cs="Times New Roman"/>
          <w:sz w:val="20"/>
          <w:szCs w:val="20"/>
          <w:lang w:val="tr-TR"/>
        </w:rPr>
      </w:pPr>
    </w:p>
    <w:p w14:paraId="796FFC70" w14:textId="77777777" w:rsidR="00BF0897" w:rsidRPr="00BF1518" w:rsidRDefault="00BF0897" w:rsidP="00BF1518">
      <w:pPr>
        <w:jc w:val="both"/>
        <w:rPr>
          <w:rFonts w:ascii="Times New Roman" w:hAnsi="Times New Roman" w:cs="Times New Roman"/>
          <w:sz w:val="20"/>
          <w:szCs w:val="20"/>
          <w:lang w:val="tr-TR"/>
        </w:rPr>
      </w:pPr>
    </w:p>
    <w:p w14:paraId="583445E7" w14:textId="4F83BE7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yabancı paranın zaman içinde değerinde düşüş bekleniyor ve bu nedenle bugün aldığından daha az ulusal para alması bekleniyor ise yabancı para forward iskontolu (at a forward discount)  olacaktır. </w:t>
      </w:r>
    </w:p>
    <w:p w14:paraId="686A9A70" w14:textId="77777777" w:rsidR="00BF0897" w:rsidRPr="00BF1518" w:rsidRDefault="00BF0897" w:rsidP="00BF1518">
      <w:pPr>
        <w:jc w:val="both"/>
        <w:rPr>
          <w:rFonts w:ascii="Times New Roman" w:hAnsi="Times New Roman" w:cs="Times New Roman"/>
          <w:sz w:val="20"/>
          <w:szCs w:val="20"/>
          <w:lang w:val="tr-TR"/>
        </w:rPr>
      </w:pPr>
    </w:p>
    <w:p w14:paraId="5CB3ADA0" w14:textId="0C2DE8B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yabancı paranın zaman içinde değerlenmesi bekleniyor ve bu nedenle bugün aldığından daha fazla ulusal para alması bekleniyor ise yabancı para forward primli (at a forward premium)  olacaktır. </w:t>
      </w:r>
    </w:p>
    <w:p w14:paraId="7418C563" w14:textId="77777777" w:rsidR="00BF0897" w:rsidRPr="00BF1518" w:rsidRDefault="00BF0897" w:rsidP="00BF1518">
      <w:pPr>
        <w:jc w:val="both"/>
        <w:rPr>
          <w:rFonts w:ascii="Times New Roman" w:hAnsi="Times New Roman" w:cs="Times New Roman"/>
          <w:sz w:val="20"/>
          <w:szCs w:val="20"/>
          <w:lang w:val="tr-TR"/>
        </w:rPr>
      </w:pPr>
    </w:p>
    <w:p w14:paraId="7559673D"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02431739" w14:textId="77777777" w:rsidTr="00BF0897">
        <w:tc>
          <w:tcPr>
            <w:tcW w:w="9010" w:type="dxa"/>
          </w:tcPr>
          <w:p w14:paraId="01DA8E2B" w14:textId="77777777" w:rsidR="00BF0897" w:rsidRPr="00BF1518" w:rsidRDefault="00BF0897" w:rsidP="00BF1518">
            <w:pPr>
              <w:jc w:val="both"/>
              <w:rPr>
                <w:rFonts w:ascii="Times New Roman" w:hAnsi="Times New Roman" w:cs="Times New Roman"/>
                <w:sz w:val="20"/>
                <w:szCs w:val="20"/>
                <w:lang w:val="tr-TR"/>
              </w:rPr>
            </w:pPr>
          </w:p>
          <w:p w14:paraId="1EF83085" w14:textId="77777777" w:rsidR="00554DA3" w:rsidRDefault="00554DA3" w:rsidP="00BF1518">
            <w:pPr>
              <w:jc w:val="both"/>
              <w:rPr>
                <w:rFonts w:ascii="Times New Roman" w:hAnsi="Times New Roman" w:cs="Times New Roman"/>
                <w:b/>
                <w:bCs/>
                <w:sz w:val="20"/>
                <w:szCs w:val="20"/>
                <w:lang w:val="tr-TR"/>
              </w:rPr>
            </w:pPr>
          </w:p>
          <w:p w14:paraId="2A7007F6" w14:textId="77777777" w:rsidR="00554DA3" w:rsidRPr="00554DA3" w:rsidRDefault="00554DA3" w:rsidP="00BF1518">
            <w:pPr>
              <w:jc w:val="both"/>
              <w:rPr>
                <w:rFonts w:ascii="Avenir Next" w:hAnsi="Avenir Next" w:cs="Times New Roman"/>
                <w:b/>
                <w:bCs/>
                <w:sz w:val="20"/>
                <w:szCs w:val="20"/>
                <w:lang w:val="tr-TR"/>
              </w:rPr>
            </w:pPr>
          </w:p>
          <w:p w14:paraId="1D21206C" w14:textId="77777777" w:rsidR="00554DA3" w:rsidRPr="00554DA3" w:rsidRDefault="00554DA3" w:rsidP="00BF1518">
            <w:pPr>
              <w:jc w:val="both"/>
              <w:rPr>
                <w:rFonts w:ascii="Avenir Next" w:hAnsi="Avenir Next" w:cs="Times New Roman"/>
                <w:b/>
                <w:bCs/>
                <w:sz w:val="20"/>
                <w:szCs w:val="20"/>
                <w:lang w:val="tr-TR"/>
              </w:rPr>
            </w:pPr>
          </w:p>
          <w:p w14:paraId="05126E19" w14:textId="77777777" w:rsidR="00554DA3" w:rsidRPr="00554DA3" w:rsidRDefault="00554DA3" w:rsidP="00554DA3">
            <w:pPr>
              <w:jc w:val="both"/>
              <w:rPr>
                <w:rFonts w:ascii="Avenir Next" w:hAnsi="Avenir Next" w:cs="Times New Roman"/>
                <w:b/>
                <w:bCs/>
                <w:sz w:val="20"/>
                <w:szCs w:val="20"/>
                <w:lang w:val="tr-TR"/>
              </w:rPr>
            </w:pPr>
            <w:r w:rsidRPr="00554DA3">
              <w:rPr>
                <w:rFonts w:ascii="Cambria Math" w:hAnsi="Cambria Math" w:cs="Times New Roman"/>
                <w:b/>
                <w:bCs/>
                <w:sz w:val="20"/>
                <w:szCs w:val="20"/>
                <w:lang w:val="tr-TR"/>
              </w:rPr>
              <w:t>Forward Prim veya İskonto</w:t>
            </w:r>
            <w:r w:rsidRPr="00554DA3">
              <w:rPr>
                <w:rFonts w:ascii="Avenir Next" w:hAnsi="Avenir Next" w:cs="Times New Roman"/>
                <w:b/>
                <w:bCs/>
                <w:sz w:val="20"/>
                <w:szCs w:val="20"/>
                <w:lang w:val="tr-TR"/>
              </w:rPr>
              <w:t xml:space="preserve"> </w:t>
            </w:r>
            <m:oMath>
              <m:r>
                <m:rPr>
                  <m:sty m:val="bi"/>
                </m:rPr>
                <w:rPr>
                  <w:rFonts w:ascii="Cambria Math" w:hAnsi="Cambria Math" w:cs="Times New Roman"/>
                  <w:sz w:val="20"/>
                  <w:szCs w:val="20"/>
                  <w:lang w:val="tr-TR"/>
                </w:rPr>
                <m:t>=</m:t>
              </m:r>
            </m:oMath>
            <w:r w:rsidRPr="00554DA3">
              <w:rPr>
                <w:rFonts w:ascii="Avenir Next" w:hAnsi="Avenir Next" w:cs="Times New Roman"/>
                <w:b/>
                <w:bCs/>
                <w:sz w:val="20"/>
                <w:szCs w:val="20"/>
                <w:lang w:val="tr-TR"/>
              </w:rPr>
              <w:t xml:space="preserve"> </w:t>
            </w:r>
            <m:oMath>
              <m:f>
                <m:fPr>
                  <m:ctrlPr>
                    <w:rPr>
                      <w:rFonts w:ascii="Cambria Math" w:hAnsi="Cambria Math" w:cs="Times New Roman"/>
                      <w:b/>
                      <w:bCs/>
                      <w:i/>
                      <w:sz w:val="20"/>
                      <w:szCs w:val="20"/>
                      <w:lang w:val="tr-TR"/>
                    </w:rPr>
                  </m:ctrlPr>
                </m:fPr>
                <m:num>
                  <m:r>
                    <m:rPr>
                      <m:sty m:val="b"/>
                    </m:rPr>
                    <w:rPr>
                      <w:rFonts w:ascii="Cambria Math" w:hAnsi="Cambria Math" w:cs="Times New Roman"/>
                      <w:sz w:val="20"/>
                      <w:szCs w:val="20"/>
                      <w:lang w:val="tr-TR"/>
                    </w:rPr>
                    <m:t xml:space="preserve">Forward Kur – Spot Kur </m:t>
                  </m:r>
                </m:num>
                <m:den>
                  <m:r>
                    <m:rPr>
                      <m:sty m:val="b"/>
                    </m:rPr>
                    <w:rPr>
                      <w:rFonts w:ascii="Cambria Math" w:hAnsi="Cambria Math" w:cs="Times New Roman"/>
                      <w:sz w:val="20"/>
                      <w:szCs w:val="20"/>
                      <w:lang w:val="tr-TR"/>
                    </w:rPr>
                    <m:t>Spot Kur</m:t>
                  </m:r>
                </m:den>
              </m:f>
              <m:r>
                <m:rPr>
                  <m:sty m:val="bi"/>
                </m:rPr>
                <w:rPr>
                  <w:rFonts w:ascii="Cambria Math" w:hAnsi="Cambria Math" w:cs="Times New Roman"/>
                  <w:sz w:val="20"/>
                  <w:szCs w:val="20"/>
                  <w:lang w:val="tr-TR"/>
                </w:rPr>
                <m:t xml:space="preserve">      </m:t>
              </m:r>
              <m:r>
                <m:rPr>
                  <m:sty m:val="bi"/>
                </m:rPr>
                <w:rPr>
                  <w:rFonts w:ascii="Cambria Math" w:eastAsiaTheme="minorEastAsia" w:hAnsi="Cambria Math" w:cs="Times New Roman"/>
                  <w:sz w:val="20"/>
                  <w:szCs w:val="20"/>
                  <w:lang w:val="tr-TR"/>
                </w:rPr>
                <m:t xml:space="preserve">× </m:t>
              </m:r>
              <m:f>
                <m:fPr>
                  <m:ctrlPr>
                    <w:rPr>
                      <w:rFonts w:ascii="Cambria Math" w:eastAsiaTheme="minorEastAsia" w:hAnsi="Cambria Math" w:cs="Times New Roman"/>
                      <w:b/>
                      <w:bCs/>
                      <w:i/>
                      <w:sz w:val="20"/>
                      <w:szCs w:val="20"/>
                      <w:lang w:val="tr-TR"/>
                    </w:rPr>
                  </m:ctrlPr>
                </m:fPr>
                <m:num>
                  <m:r>
                    <m:rPr>
                      <m:sty m:val="bi"/>
                    </m:rPr>
                    <w:rPr>
                      <w:rFonts w:ascii="Cambria Math" w:eastAsiaTheme="minorEastAsia" w:hAnsi="Cambria Math" w:cs="Times New Roman"/>
                      <w:sz w:val="20"/>
                      <w:szCs w:val="20"/>
                      <w:lang w:val="tr-TR"/>
                    </w:rPr>
                    <m:t>360</m:t>
                  </m:r>
                </m:num>
                <m:den>
                  <m:r>
                    <m:rPr>
                      <m:sty m:val="b"/>
                    </m:rPr>
                    <w:rPr>
                      <w:rFonts w:ascii="Cambria Math" w:hAnsi="Cambria Math" w:cs="Times New Roman"/>
                      <w:sz w:val="20"/>
                      <w:szCs w:val="20"/>
                      <w:lang w:val="tr-TR"/>
                    </w:rPr>
                    <m:t>Forward Sözleşme Gün Sayısı</m:t>
                  </m:r>
                </m:den>
              </m:f>
              <m:r>
                <m:rPr>
                  <m:sty m:val="bi"/>
                </m:rPr>
                <w:rPr>
                  <w:rFonts w:ascii="Cambria Math" w:hAnsi="Cambria Math" w:cs="Times New Roman"/>
                  <w:sz w:val="20"/>
                  <w:szCs w:val="20"/>
                  <w:lang w:val="tr-TR"/>
                </w:rPr>
                <m:t xml:space="preserve"> </m:t>
              </m:r>
            </m:oMath>
          </w:p>
          <w:p w14:paraId="388CB69A" w14:textId="3DEF9275" w:rsidR="00BF0897" w:rsidRPr="00BF1518" w:rsidRDefault="00BF0897" w:rsidP="00BF1518">
            <w:pPr>
              <w:jc w:val="both"/>
              <w:rPr>
                <w:rFonts w:ascii="Times New Roman" w:hAnsi="Times New Roman" w:cs="Times New Roman"/>
                <w:b/>
                <w:bCs/>
                <w:sz w:val="20"/>
                <w:szCs w:val="20"/>
                <w:lang w:val="tr-TR"/>
              </w:rPr>
            </w:pPr>
          </w:p>
          <w:p w14:paraId="09460785" w14:textId="77777777" w:rsidR="00BF0897" w:rsidRPr="00BF1518" w:rsidRDefault="00BF0897" w:rsidP="00BF1518">
            <w:pPr>
              <w:jc w:val="both"/>
              <w:rPr>
                <w:rFonts w:ascii="Times New Roman" w:hAnsi="Times New Roman" w:cs="Times New Roman"/>
                <w:b/>
                <w:bCs/>
                <w:sz w:val="20"/>
                <w:szCs w:val="20"/>
                <w:lang w:val="tr-TR"/>
              </w:rPr>
            </w:pPr>
          </w:p>
          <w:p w14:paraId="5E9B2E10" w14:textId="77777777" w:rsidR="00BF0897" w:rsidRPr="00BF1518" w:rsidRDefault="00BF0897" w:rsidP="00BF1518">
            <w:pPr>
              <w:jc w:val="both"/>
              <w:rPr>
                <w:rFonts w:ascii="Times New Roman" w:hAnsi="Times New Roman" w:cs="Times New Roman"/>
                <w:sz w:val="20"/>
                <w:szCs w:val="20"/>
                <w:lang w:val="tr-TR"/>
              </w:rPr>
            </w:pPr>
          </w:p>
        </w:tc>
      </w:tr>
    </w:tbl>
    <w:p w14:paraId="62DE9F66" w14:textId="77777777" w:rsidR="00BF0897" w:rsidRPr="00BF1518" w:rsidRDefault="00BF0897" w:rsidP="00BF1518">
      <w:pPr>
        <w:jc w:val="both"/>
        <w:rPr>
          <w:rFonts w:ascii="Times New Roman" w:hAnsi="Times New Roman" w:cs="Times New Roman"/>
          <w:sz w:val="20"/>
          <w:szCs w:val="20"/>
          <w:lang w:val="tr-TR"/>
        </w:rPr>
      </w:pPr>
    </w:p>
    <w:p w14:paraId="11960704" w14:textId="77777777" w:rsidR="00BF0897" w:rsidRPr="00BF1518" w:rsidRDefault="00BF0897" w:rsidP="00BF1518">
      <w:pPr>
        <w:jc w:val="both"/>
        <w:rPr>
          <w:rFonts w:ascii="Times New Roman" w:hAnsi="Times New Roman" w:cs="Times New Roman"/>
          <w:sz w:val="20"/>
          <w:szCs w:val="20"/>
          <w:lang w:val="tr-TR"/>
        </w:rPr>
      </w:pPr>
    </w:p>
    <w:p w14:paraId="4397F1B4" w14:textId="77777777" w:rsidR="00BF0897" w:rsidRPr="00BF1518" w:rsidRDefault="00BF0897" w:rsidP="00BF1518">
      <w:pPr>
        <w:jc w:val="both"/>
        <w:rPr>
          <w:rFonts w:ascii="Times New Roman" w:hAnsi="Times New Roman" w:cs="Times New Roman"/>
          <w:sz w:val="20"/>
          <w:szCs w:val="20"/>
          <w:lang w:val="tr-TR"/>
        </w:rPr>
      </w:pPr>
    </w:p>
    <w:p w14:paraId="37206AA5" w14:textId="77777777" w:rsidR="00BF0897" w:rsidRPr="00BF1518" w:rsidRDefault="00BF0897" w:rsidP="00BF1518">
      <w:pPr>
        <w:jc w:val="both"/>
        <w:rPr>
          <w:rFonts w:ascii="Times New Roman" w:hAnsi="Times New Roman" w:cs="Times New Roman"/>
          <w:sz w:val="20"/>
          <w:szCs w:val="20"/>
          <w:lang w:val="tr-TR"/>
        </w:rPr>
      </w:pPr>
    </w:p>
    <w:p w14:paraId="71A8172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Parite Koşulları: </w:t>
      </w:r>
    </w:p>
    <w:p w14:paraId="588C2900" w14:textId="77777777" w:rsidR="00BF0897" w:rsidRPr="00BF1518" w:rsidRDefault="00BF0897" w:rsidP="00BF1518">
      <w:pPr>
        <w:jc w:val="both"/>
        <w:rPr>
          <w:rFonts w:ascii="Times New Roman" w:hAnsi="Times New Roman" w:cs="Times New Roman"/>
          <w:b/>
          <w:bCs/>
          <w:sz w:val="28"/>
          <w:szCs w:val="28"/>
          <w:lang w:val="tr-TR"/>
        </w:rPr>
      </w:pPr>
    </w:p>
    <w:p w14:paraId="140DC0F1" w14:textId="0D8A8B23" w:rsidR="00BF0897" w:rsidRPr="00BF1518" w:rsidRDefault="00BF0897" w:rsidP="00BF1518">
      <w:pPr>
        <w:ind w:firstLine="36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İktisatçılar, paralar arasında gelecekteki </w:t>
      </w:r>
      <w:r w:rsidR="00825A1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 üzerinde doğrudan bir etkisi olması beklenen çok sayıda faktör belirlemişlerdir. Bunlar be</w:t>
      </w:r>
      <w:r w:rsidR="00825A18">
        <w:rPr>
          <w:rFonts w:ascii="Times New Roman" w:hAnsi="Times New Roman" w:cs="Times New Roman"/>
          <w:sz w:val="20"/>
          <w:szCs w:val="20"/>
          <w:lang w:val="tr-TR"/>
        </w:rPr>
        <w:t>ş</w:t>
      </w:r>
      <w:r w:rsidRPr="00BF1518">
        <w:rPr>
          <w:rFonts w:ascii="Times New Roman" w:hAnsi="Times New Roman" w:cs="Times New Roman"/>
          <w:sz w:val="20"/>
          <w:szCs w:val="20"/>
          <w:lang w:val="tr-TR"/>
        </w:rPr>
        <w:t xml:space="preserve"> parite koşulu olarak isimlendirilmiş olup şunlardır:</w:t>
      </w:r>
    </w:p>
    <w:p w14:paraId="6EAF8C27" w14:textId="77777777" w:rsidR="00BF0897" w:rsidRPr="00BF1518" w:rsidRDefault="00BF0897" w:rsidP="00BF1518">
      <w:pPr>
        <w:jc w:val="both"/>
        <w:rPr>
          <w:rFonts w:ascii="Times New Roman" w:hAnsi="Times New Roman" w:cs="Times New Roman"/>
          <w:sz w:val="20"/>
          <w:szCs w:val="20"/>
          <w:lang w:val="tr-TR"/>
        </w:rPr>
      </w:pPr>
    </w:p>
    <w:p w14:paraId="5FA0B39F" w14:textId="77777777" w:rsidR="00BF0897" w:rsidRPr="00BF1518" w:rsidRDefault="00BF0897" w:rsidP="00BF1518">
      <w:pPr>
        <w:jc w:val="both"/>
        <w:rPr>
          <w:rFonts w:ascii="Times New Roman" w:hAnsi="Times New Roman" w:cs="Times New Roman"/>
          <w:sz w:val="20"/>
          <w:szCs w:val="20"/>
          <w:lang w:val="tr-TR"/>
        </w:rPr>
      </w:pPr>
    </w:p>
    <w:p w14:paraId="3317B38E" w14:textId="38B8D54B" w:rsidR="00BF0897" w:rsidRPr="00F17C5E" w:rsidRDefault="00BF0897" w:rsidP="00F17C5E">
      <w:pPr>
        <w:pStyle w:val="ListParagraph"/>
        <w:numPr>
          <w:ilvl w:val="0"/>
          <w:numId w:val="11"/>
        </w:numPr>
        <w:jc w:val="both"/>
        <w:rPr>
          <w:rFonts w:ascii="Times New Roman" w:hAnsi="Times New Roman" w:cs="Times New Roman"/>
          <w:sz w:val="20"/>
          <w:szCs w:val="20"/>
          <w:lang w:val="tr-TR"/>
        </w:rPr>
      </w:pPr>
      <w:r w:rsidRPr="00F17C5E">
        <w:rPr>
          <w:rFonts w:ascii="Times New Roman" w:hAnsi="Times New Roman" w:cs="Times New Roman"/>
          <w:sz w:val="20"/>
          <w:szCs w:val="20"/>
          <w:lang w:val="tr-TR"/>
        </w:rPr>
        <w:t>Satın alma gücü paritesi</w:t>
      </w:r>
      <w:r w:rsidR="00F17C5E" w:rsidRPr="00F17C5E">
        <w:rPr>
          <w:rFonts w:ascii="Times New Roman" w:hAnsi="Times New Roman" w:cs="Times New Roman"/>
          <w:sz w:val="20"/>
          <w:szCs w:val="20"/>
          <w:lang w:val="tr-TR"/>
        </w:rPr>
        <w:t xml:space="preserve"> (purchasing power parity);</w:t>
      </w:r>
    </w:p>
    <w:p w14:paraId="2F500B6E" w14:textId="77777777" w:rsidR="00BF0897" w:rsidRPr="00BF1518" w:rsidRDefault="00BF0897" w:rsidP="00BF1518">
      <w:pPr>
        <w:jc w:val="both"/>
        <w:rPr>
          <w:rFonts w:ascii="Times New Roman" w:hAnsi="Times New Roman" w:cs="Times New Roman"/>
          <w:sz w:val="20"/>
          <w:szCs w:val="20"/>
          <w:lang w:val="tr-TR"/>
        </w:rPr>
      </w:pPr>
    </w:p>
    <w:p w14:paraId="2CD34152" w14:textId="6CBD0E90"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Fisher Etkisi</w:t>
      </w:r>
      <w:r w:rsidR="00825A18">
        <w:rPr>
          <w:rFonts w:ascii="Times New Roman" w:hAnsi="Times New Roman" w:cs="Times New Roman"/>
          <w:sz w:val="20"/>
          <w:szCs w:val="20"/>
          <w:lang w:val="tr-TR"/>
        </w:rPr>
        <w:t>;</w:t>
      </w:r>
    </w:p>
    <w:p w14:paraId="3F7DAFC5" w14:textId="77777777" w:rsidR="00BF0897" w:rsidRPr="00BF1518" w:rsidRDefault="00BF0897" w:rsidP="00BF1518">
      <w:pPr>
        <w:jc w:val="both"/>
        <w:rPr>
          <w:rFonts w:ascii="Times New Roman" w:hAnsi="Times New Roman" w:cs="Times New Roman"/>
          <w:sz w:val="20"/>
          <w:szCs w:val="20"/>
          <w:lang w:val="tr-TR"/>
        </w:rPr>
      </w:pPr>
    </w:p>
    <w:p w14:paraId="53CCEF42" w14:textId="45215852"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Uluslararası Fisher Etkisi</w:t>
      </w:r>
      <w:r w:rsidR="00F17C5E">
        <w:rPr>
          <w:rFonts w:ascii="Times New Roman" w:hAnsi="Times New Roman" w:cs="Times New Roman"/>
          <w:sz w:val="20"/>
          <w:szCs w:val="20"/>
          <w:lang w:val="tr-TR"/>
        </w:rPr>
        <w:t xml:space="preserve"> (the international fisher effect)</w:t>
      </w:r>
      <w:r w:rsidR="00825A18">
        <w:rPr>
          <w:rFonts w:ascii="Times New Roman" w:hAnsi="Times New Roman" w:cs="Times New Roman"/>
          <w:sz w:val="20"/>
          <w:szCs w:val="20"/>
          <w:lang w:val="tr-TR"/>
        </w:rPr>
        <w:t>;</w:t>
      </w:r>
    </w:p>
    <w:p w14:paraId="780396E2" w14:textId="77777777" w:rsidR="00BF0897" w:rsidRPr="00BF1518" w:rsidRDefault="00BF0897" w:rsidP="00BF1518">
      <w:pPr>
        <w:jc w:val="both"/>
        <w:rPr>
          <w:rFonts w:ascii="Times New Roman" w:hAnsi="Times New Roman" w:cs="Times New Roman"/>
          <w:sz w:val="20"/>
          <w:szCs w:val="20"/>
          <w:lang w:val="tr-TR"/>
        </w:rPr>
      </w:pPr>
    </w:p>
    <w:p w14:paraId="3CC0491F" w14:textId="2B461F60"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Faiz oranı paritesi</w:t>
      </w:r>
      <w:r w:rsidR="00F17C5E">
        <w:rPr>
          <w:rFonts w:ascii="Times New Roman" w:hAnsi="Times New Roman" w:cs="Times New Roman"/>
          <w:sz w:val="20"/>
          <w:szCs w:val="20"/>
          <w:lang w:val="tr-TR"/>
        </w:rPr>
        <w:t xml:space="preserve"> (interest rate parity)</w:t>
      </w:r>
      <w:r w:rsidR="00825A18">
        <w:rPr>
          <w:rFonts w:ascii="Times New Roman" w:hAnsi="Times New Roman" w:cs="Times New Roman"/>
          <w:sz w:val="20"/>
          <w:szCs w:val="20"/>
          <w:lang w:val="tr-TR"/>
        </w:rPr>
        <w:t>;</w:t>
      </w:r>
    </w:p>
    <w:p w14:paraId="37C20F31" w14:textId="77777777" w:rsidR="00BF0897" w:rsidRPr="00BF1518" w:rsidRDefault="00BF0897" w:rsidP="00BF1518">
      <w:pPr>
        <w:jc w:val="both"/>
        <w:rPr>
          <w:rFonts w:ascii="Times New Roman" w:hAnsi="Times New Roman" w:cs="Times New Roman"/>
          <w:sz w:val="20"/>
          <w:szCs w:val="20"/>
          <w:lang w:val="tr-TR"/>
        </w:rPr>
      </w:pPr>
    </w:p>
    <w:p w14:paraId="2ACD97FB"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Gelecekteki spot kurun yansız öngörücüsü olarak forward kur</w:t>
      </w:r>
    </w:p>
    <w:p w14:paraId="2C4C2F1C" w14:textId="77777777" w:rsidR="00BF0897" w:rsidRPr="00BF1518" w:rsidRDefault="00BF0897" w:rsidP="00BF1518">
      <w:pPr>
        <w:jc w:val="both"/>
        <w:rPr>
          <w:rFonts w:ascii="Times New Roman" w:hAnsi="Times New Roman" w:cs="Times New Roman"/>
          <w:sz w:val="20"/>
          <w:szCs w:val="20"/>
          <w:lang w:val="tr-TR"/>
        </w:rPr>
      </w:pPr>
    </w:p>
    <w:p w14:paraId="01B7FE1F" w14:textId="77777777" w:rsidR="00BF0897" w:rsidRPr="00BF1518" w:rsidRDefault="00BF0897" w:rsidP="00BF1518">
      <w:pPr>
        <w:jc w:val="both"/>
        <w:rPr>
          <w:rFonts w:ascii="Times New Roman" w:hAnsi="Times New Roman" w:cs="Times New Roman"/>
          <w:sz w:val="20"/>
          <w:szCs w:val="20"/>
          <w:lang w:val="tr-TR"/>
        </w:rPr>
      </w:pPr>
    </w:p>
    <w:p w14:paraId="0A9CA08A" w14:textId="77777777" w:rsidR="00BF0897" w:rsidRPr="00BF1518" w:rsidRDefault="00BF0897" w:rsidP="00BF1518">
      <w:pPr>
        <w:ind w:firstLine="36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parite koşulları birbirleriyle rekabet etmezler; birlikte birbirleriyle bağlantılıdırlar. </w:t>
      </w:r>
    </w:p>
    <w:p w14:paraId="35C7873B" w14:textId="77777777" w:rsidR="00BF0897" w:rsidRPr="00BF1518" w:rsidRDefault="00BF0897" w:rsidP="00BF1518">
      <w:pPr>
        <w:jc w:val="both"/>
        <w:rPr>
          <w:rFonts w:ascii="Times New Roman" w:hAnsi="Times New Roman" w:cs="Times New Roman"/>
          <w:sz w:val="20"/>
          <w:szCs w:val="20"/>
          <w:lang w:val="tr-TR"/>
        </w:rPr>
      </w:pPr>
    </w:p>
    <w:p w14:paraId="429BBCA3" w14:textId="416378AA"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ab/>
        <w:t>Bunların hepsinin bir</w:t>
      </w:r>
      <w:r w:rsidR="006F03CE">
        <w:rPr>
          <w:rFonts w:ascii="Times New Roman" w:hAnsi="Times New Roman" w:cs="Times New Roman"/>
          <w:sz w:val="20"/>
          <w:szCs w:val="20"/>
          <w:lang w:val="tr-TR"/>
        </w:rPr>
        <w:t>birlerine nasıl</w:t>
      </w:r>
      <w:r w:rsidRPr="00BF1518">
        <w:rPr>
          <w:rFonts w:ascii="Times New Roman" w:hAnsi="Times New Roman" w:cs="Times New Roman"/>
          <w:sz w:val="20"/>
          <w:szCs w:val="20"/>
          <w:lang w:val="tr-TR"/>
        </w:rPr>
        <w:t xml:space="preserve"> uydu</w:t>
      </w:r>
      <w:r w:rsidR="006F03CE">
        <w:rPr>
          <w:rFonts w:ascii="Times New Roman" w:hAnsi="Times New Roman" w:cs="Times New Roman"/>
          <w:sz w:val="20"/>
          <w:szCs w:val="20"/>
          <w:lang w:val="tr-TR"/>
        </w:rPr>
        <w:t>klarını</w:t>
      </w:r>
      <w:r w:rsidRPr="00BF1518">
        <w:rPr>
          <w:rFonts w:ascii="Times New Roman" w:hAnsi="Times New Roman" w:cs="Times New Roman"/>
          <w:sz w:val="20"/>
          <w:szCs w:val="20"/>
          <w:lang w:val="tr-TR"/>
        </w:rPr>
        <w:t xml:space="preserve"> ele almadan önce her koşulun argümanlarını anlamak için bir örnekle başlayara</w:t>
      </w:r>
      <w:r w:rsidR="006F03CE">
        <w:rPr>
          <w:rFonts w:ascii="Times New Roman" w:hAnsi="Times New Roman" w:cs="Times New Roman"/>
          <w:sz w:val="20"/>
          <w:szCs w:val="20"/>
          <w:lang w:val="tr-TR"/>
        </w:rPr>
        <w:t>k</w:t>
      </w:r>
      <w:r w:rsidRPr="00BF1518">
        <w:rPr>
          <w:rFonts w:ascii="Times New Roman" w:hAnsi="Times New Roman" w:cs="Times New Roman"/>
          <w:sz w:val="20"/>
          <w:szCs w:val="20"/>
          <w:lang w:val="tr-TR"/>
        </w:rPr>
        <w:t xml:space="preserve"> bunların her birini tartışacağız. </w:t>
      </w:r>
    </w:p>
    <w:p w14:paraId="6BA09E71" w14:textId="77777777" w:rsidR="00BF0897" w:rsidRPr="00BF1518" w:rsidRDefault="00BF0897" w:rsidP="00BF1518">
      <w:pPr>
        <w:jc w:val="both"/>
        <w:rPr>
          <w:rFonts w:ascii="Times New Roman" w:hAnsi="Times New Roman" w:cs="Times New Roman"/>
          <w:sz w:val="20"/>
          <w:szCs w:val="20"/>
          <w:lang w:val="tr-TR"/>
        </w:rPr>
      </w:pPr>
    </w:p>
    <w:p w14:paraId="0BEB3E1B" w14:textId="77777777" w:rsidR="00BF0897" w:rsidRPr="00BF1518" w:rsidRDefault="00BF0897" w:rsidP="00BF1518">
      <w:pPr>
        <w:jc w:val="both"/>
        <w:rPr>
          <w:rFonts w:ascii="Times New Roman" w:hAnsi="Times New Roman" w:cs="Times New Roman"/>
          <w:b/>
          <w:bCs/>
          <w:sz w:val="28"/>
          <w:szCs w:val="28"/>
          <w:lang w:val="tr-TR"/>
        </w:rPr>
      </w:pPr>
    </w:p>
    <w:p w14:paraId="5ABA3865" w14:textId="2018E1A2"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Satın alma gücü paritesi (purchasing power parity)</w:t>
      </w:r>
    </w:p>
    <w:p w14:paraId="35126970" w14:textId="77777777" w:rsidR="00BF0897" w:rsidRPr="00BF1518" w:rsidRDefault="00BF0897" w:rsidP="00BF1518">
      <w:pPr>
        <w:jc w:val="both"/>
        <w:rPr>
          <w:rFonts w:ascii="Times New Roman" w:hAnsi="Times New Roman" w:cs="Times New Roman"/>
          <w:b/>
          <w:bCs/>
          <w:i/>
          <w:iCs/>
          <w:lang w:val="tr-TR"/>
        </w:rPr>
      </w:pPr>
    </w:p>
    <w:p w14:paraId="1E63B30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İki ülkenin uzun bir sınırı paylaştığını; iki ülkede yaşayanların büyük bir kısmının istediklerinde mal almak için diğer ülkeye gidebildiklerini; her iki ülkede yaşayanların diledikleri ülkede serbestçe online alışveriş yapabildiklerini varsayalım.</w:t>
      </w:r>
    </w:p>
    <w:p w14:paraId="71D6BB26" w14:textId="77777777" w:rsidR="00BF0897" w:rsidRPr="00BF1518" w:rsidRDefault="00BF0897" w:rsidP="00BF1518">
      <w:pPr>
        <w:jc w:val="both"/>
        <w:rPr>
          <w:rFonts w:ascii="Times New Roman" w:hAnsi="Times New Roman" w:cs="Times New Roman"/>
          <w:sz w:val="20"/>
          <w:szCs w:val="20"/>
          <w:lang w:val="tr-TR"/>
        </w:rPr>
      </w:pPr>
    </w:p>
    <w:p w14:paraId="55D68AD4" w14:textId="6698A3B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Varsayalım ki her iki ülke de aynı akıllı telefonları satsın. İlk ülke</w:t>
      </w:r>
      <w:r w:rsidR="006F03CE">
        <w:rPr>
          <w:rFonts w:ascii="Times New Roman" w:hAnsi="Times New Roman" w:cs="Times New Roman"/>
          <w:sz w:val="20"/>
          <w:szCs w:val="20"/>
          <w:lang w:val="tr-TR"/>
        </w:rPr>
        <w:t xml:space="preserve"> olan Uno’da</w:t>
      </w:r>
      <w:r w:rsidRPr="00BF1518">
        <w:rPr>
          <w:rFonts w:ascii="Times New Roman" w:hAnsi="Times New Roman" w:cs="Times New Roman"/>
          <w:sz w:val="20"/>
          <w:szCs w:val="20"/>
          <w:lang w:val="tr-TR"/>
        </w:rPr>
        <w:t xml:space="preserve"> yaşayan</w:t>
      </w:r>
      <w:r w:rsidR="006F03CE">
        <w:rPr>
          <w:rFonts w:ascii="Times New Roman" w:hAnsi="Times New Roman" w:cs="Times New Roman"/>
          <w:sz w:val="20"/>
          <w:szCs w:val="20"/>
          <w:lang w:val="tr-TR"/>
        </w:rPr>
        <w:t xml:space="preserve">lar </w:t>
      </w:r>
      <w:r w:rsidRPr="00BF1518">
        <w:rPr>
          <w:rFonts w:ascii="Times New Roman" w:hAnsi="Times New Roman" w:cs="Times New Roman"/>
          <w:sz w:val="20"/>
          <w:szCs w:val="20"/>
          <w:lang w:val="tr-TR"/>
        </w:rPr>
        <w:t>yerli bir bayiden bir telefonu 1.000</w:t>
      </w:r>
      <w:r w:rsidR="00EE7F10">
        <w:rPr>
          <w:rFonts w:ascii="Times New Roman" w:hAnsi="Times New Roman" w:cs="Times New Roman"/>
          <w:sz w:val="20"/>
          <w:szCs w:val="20"/>
          <w:lang w:val="tr-TR"/>
        </w:rPr>
        <w:t xml:space="preserve"> Uno Dolarına (UD) </w:t>
      </w:r>
      <w:r w:rsidRPr="00BF1518">
        <w:rPr>
          <w:rFonts w:ascii="Times New Roman" w:hAnsi="Times New Roman" w:cs="Times New Roman"/>
          <w:sz w:val="20"/>
          <w:szCs w:val="20"/>
          <w:lang w:val="tr-TR"/>
        </w:rPr>
        <w:t xml:space="preserve"> alsın.  İkinci ülke</w:t>
      </w:r>
      <w:r w:rsidR="006F03CE">
        <w:rPr>
          <w:rFonts w:ascii="Times New Roman" w:hAnsi="Times New Roman" w:cs="Times New Roman"/>
          <w:sz w:val="20"/>
          <w:szCs w:val="20"/>
          <w:lang w:val="tr-TR"/>
        </w:rPr>
        <w:t xml:space="preserve"> olan Duo’da yaşayanlar</w:t>
      </w:r>
      <w:r w:rsidRPr="00BF1518">
        <w:rPr>
          <w:rFonts w:ascii="Times New Roman" w:hAnsi="Times New Roman" w:cs="Times New Roman"/>
          <w:sz w:val="20"/>
          <w:szCs w:val="20"/>
          <w:lang w:val="tr-TR"/>
        </w:rPr>
        <w:t xml:space="preserve"> </w:t>
      </w:r>
      <w:r w:rsidR="006F03CE">
        <w:rPr>
          <w:rFonts w:ascii="Times New Roman" w:hAnsi="Times New Roman" w:cs="Times New Roman"/>
          <w:sz w:val="20"/>
          <w:szCs w:val="20"/>
          <w:lang w:val="tr-TR"/>
        </w:rPr>
        <w:t>da</w:t>
      </w:r>
      <w:r w:rsidRPr="00BF1518">
        <w:rPr>
          <w:rFonts w:ascii="Times New Roman" w:hAnsi="Times New Roman" w:cs="Times New Roman"/>
          <w:sz w:val="20"/>
          <w:szCs w:val="20"/>
          <w:lang w:val="tr-TR"/>
        </w:rPr>
        <w:t xml:space="preserve"> telefonu kendi yerli bayisinden 2.000</w:t>
      </w:r>
      <w:r w:rsidR="00EE7F10">
        <w:rPr>
          <w:rFonts w:ascii="Times New Roman" w:hAnsi="Times New Roman" w:cs="Times New Roman"/>
          <w:sz w:val="20"/>
          <w:szCs w:val="20"/>
          <w:lang w:val="tr-TR"/>
        </w:rPr>
        <w:t xml:space="preserve">  Duo Frankın</w:t>
      </w:r>
      <w:r w:rsidRPr="00BF1518">
        <w:rPr>
          <w:rFonts w:ascii="Times New Roman" w:hAnsi="Times New Roman" w:cs="Times New Roman"/>
          <w:sz w:val="20"/>
          <w:szCs w:val="20"/>
          <w:lang w:val="tr-TR"/>
        </w:rPr>
        <w:t>a</w:t>
      </w:r>
      <w:r w:rsidR="00EE7F10">
        <w:rPr>
          <w:rFonts w:ascii="Times New Roman" w:hAnsi="Times New Roman" w:cs="Times New Roman"/>
          <w:sz w:val="20"/>
          <w:szCs w:val="20"/>
          <w:lang w:val="tr-TR"/>
        </w:rPr>
        <w:t xml:space="preserve"> (DF) </w:t>
      </w:r>
      <w:r w:rsidRPr="00BF1518">
        <w:rPr>
          <w:rFonts w:ascii="Times New Roman" w:hAnsi="Times New Roman" w:cs="Times New Roman"/>
          <w:sz w:val="20"/>
          <w:szCs w:val="20"/>
          <w:lang w:val="tr-TR"/>
        </w:rPr>
        <w:t xml:space="preserve"> alsın</w:t>
      </w:r>
      <w:r w:rsidR="006F03CE">
        <w:rPr>
          <w:rFonts w:ascii="Times New Roman" w:hAnsi="Times New Roman" w:cs="Times New Roman"/>
          <w:sz w:val="20"/>
          <w:szCs w:val="20"/>
          <w:lang w:val="tr-TR"/>
        </w:rPr>
        <w:t xml:space="preserve">lar. </w:t>
      </w:r>
      <w:r w:rsidRPr="00BF1518">
        <w:rPr>
          <w:rFonts w:ascii="Times New Roman" w:hAnsi="Times New Roman" w:cs="Times New Roman"/>
          <w:sz w:val="20"/>
          <w:szCs w:val="20"/>
          <w:lang w:val="tr-TR"/>
        </w:rPr>
        <w:t xml:space="preserve"> </w:t>
      </w:r>
    </w:p>
    <w:p w14:paraId="2298C1C2" w14:textId="77777777" w:rsidR="00BF0897" w:rsidRPr="00BF1518" w:rsidRDefault="00BF0897" w:rsidP="00BF1518">
      <w:pPr>
        <w:jc w:val="both"/>
        <w:rPr>
          <w:rFonts w:ascii="Times New Roman" w:hAnsi="Times New Roman" w:cs="Times New Roman"/>
          <w:sz w:val="20"/>
          <w:szCs w:val="20"/>
          <w:lang w:val="tr-TR"/>
        </w:rPr>
      </w:pPr>
    </w:p>
    <w:p w14:paraId="594DE1A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9010"/>
      </w:tblGrid>
      <w:tr w:rsidR="00BF0897" w:rsidRPr="00BF1518" w14:paraId="48529BBB" w14:textId="77777777" w:rsidTr="00BF0897">
        <w:tc>
          <w:tcPr>
            <w:tcW w:w="9010" w:type="dxa"/>
          </w:tcPr>
          <w:p w14:paraId="1BD79E83" w14:textId="77777777" w:rsidR="00BF0897" w:rsidRPr="00BF1518" w:rsidRDefault="00BF0897" w:rsidP="00BF1518">
            <w:pPr>
              <w:jc w:val="both"/>
              <w:rPr>
                <w:rFonts w:ascii="Times New Roman" w:hAnsi="Times New Roman" w:cs="Times New Roman"/>
                <w:sz w:val="20"/>
                <w:szCs w:val="20"/>
                <w:lang w:val="tr-TR"/>
              </w:rPr>
            </w:pPr>
          </w:p>
          <w:p w14:paraId="39E8DA50" w14:textId="3182E73B" w:rsidR="00BF0897" w:rsidRPr="006F03CE" w:rsidRDefault="00CC576A" w:rsidP="00BF1518">
            <w:pPr>
              <w:jc w:val="both"/>
              <w:rPr>
                <w:rFonts w:ascii="Avenir Next" w:hAnsi="Avenir Next" w:cs="Times New Roman"/>
                <w:b/>
                <w:bCs/>
                <w:sz w:val="20"/>
                <w:szCs w:val="20"/>
                <w:lang w:val="tr-TR"/>
              </w:rPr>
            </w:pPr>
            <w:r>
              <w:rPr>
                <w:rFonts w:ascii="Avenir Next" w:hAnsi="Avenir Next" w:cs="Times New Roman"/>
                <w:b/>
                <w:bCs/>
                <w:sz w:val="20"/>
                <w:szCs w:val="20"/>
                <w:lang w:val="tr-TR"/>
              </w:rPr>
              <w:t>Faaliyet</w:t>
            </w:r>
          </w:p>
          <w:p w14:paraId="350BF6EB" w14:textId="77777777" w:rsidR="00BF0897" w:rsidRPr="006F03CE" w:rsidRDefault="00BF0897" w:rsidP="00BF1518">
            <w:pPr>
              <w:jc w:val="both"/>
              <w:rPr>
                <w:rFonts w:ascii="Avenir Next" w:hAnsi="Avenir Next" w:cs="Times New Roman"/>
                <w:sz w:val="20"/>
                <w:szCs w:val="20"/>
                <w:lang w:val="tr-TR"/>
              </w:rPr>
            </w:pPr>
          </w:p>
          <w:p w14:paraId="270C76A1" w14:textId="273A8BF6" w:rsidR="00BF0897" w:rsidRPr="006F03CE" w:rsidRDefault="00BF0897" w:rsidP="00BF1518">
            <w:pPr>
              <w:jc w:val="both"/>
              <w:rPr>
                <w:rFonts w:ascii="Avenir Next" w:hAnsi="Avenir Next" w:cs="Times New Roman"/>
                <w:sz w:val="20"/>
                <w:szCs w:val="20"/>
                <w:lang w:val="tr-TR"/>
              </w:rPr>
            </w:pPr>
            <w:r w:rsidRPr="006F03CE">
              <w:rPr>
                <w:rFonts w:ascii="Avenir Next" w:hAnsi="Avenir Next" w:cs="Times New Roman"/>
                <w:sz w:val="20"/>
                <w:szCs w:val="20"/>
                <w:lang w:val="tr-TR"/>
              </w:rPr>
              <w:t>Uno Doları ile Duo Fran</w:t>
            </w:r>
            <w:r w:rsidR="006F03CE">
              <w:rPr>
                <w:rFonts w:ascii="Avenir Next" w:hAnsi="Avenir Next" w:cs="Times New Roman"/>
                <w:sz w:val="20"/>
                <w:szCs w:val="20"/>
                <w:lang w:val="tr-TR"/>
              </w:rPr>
              <w:t>k</w:t>
            </w:r>
            <w:r w:rsidRPr="006F03CE">
              <w:rPr>
                <w:rFonts w:ascii="Avenir Next" w:hAnsi="Avenir Next" w:cs="Times New Roman"/>
                <w:sz w:val="20"/>
                <w:szCs w:val="20"/>
                <w:lang w:val="tr-TR"/>
              </w:rPr>
              <w:t>ı arasındaki döviz kurunun ne olması gerektiğini düşünüyorsunuz? Kaç Fran</w:t>
            </w:r>
            <w:r w:rsidR="006F03CE">
              <w:rPr>
                <w:rFonts w:ascii="Avenir Next" w:hAnsi="Avenir Next" w:cs="Times New Roman"/>
                <w:sz w:val="20"/>
                <w:szCs w:val="20"/>
                <w:lang w:val="tr-TR"/>
              </w:rPr>
              <w:t>k</w:t>
            </w:r>
            <w:r w:rsidRPr="006F03CE">
              <w:rPr>
                <w:rFonts w:ascii="Avenir Next" w:hAnsi="Avenir Next" w:cs="Times New Roman"/>
                <w:sz w:val="20"/>
                <w:szCs w:val="20"/>
                <w:lang w:val="tr-TR"/>
              </w:rPr>
              <w:t xml:space="preserve">ın bir Dolar alacağını düşünüyorsunuz?  </w:t>
            </w:r>
          </w:p>
          <w:p w14:paraId="242FCF7D" w14:textId="77777777" w:rsidR="00BF0897" w:rsidRPr="006F03CE" w:rsidRDefault="00BF0897" w:rsidP="00BF1518">
            <w:pPr>
              <w:jc w:val="both"/>
              <w:rPr>
                <w:rFonts w:ascii="Avenir Next" w:hAnsi="Avenir Next" w:cs="Times New Roman"/>
                <w:sz w:val="20"/>
                <w:szCs w:val="20"/>
                <w:lang w:val="tr-TR"/>
              </w:rPr>
            </w:pPr>
          </w:p>
          <w:p w14:paraId="5937AF72" w14:textId="77777777" w:rsidR="00BF0897" w:rsidRPr="00BF1518" w:rsidRDefault="00BF0897" w:rsidP="00BF1518">
            <w:pPr>
              <w:jc w:val="both"/>
              <w:rPr>
                <w:rFonts w:ascii="Times New Roman" w:hAnsi="Times New Roman" w:cs="Times New Roman"/>
                <w:sz w:val="20"/>
                <w:szCs w:val="20"/>
                <w:lang w:val="tr-TR"/>
              </w:rPr>
            </w:pPr>
          </w:p>
        </w:tc>
      </w:tr>
    </w:tbl>
    <w:p w14:paraId="242D1D51" w14:textId="77777777" w:rsidR="00BF0897" w:rsidRPr="00BF1518" w:rsidRDefault="00BF0897" w:rsidP="00BF1518">
      <w:pPr>
        <w:jc w:val="both"/>
        <w:rPr>
          <w:rFonts w:ascii="Times New Roman" w:hAnsi="Times New Roman" w:cs="Times New Roman"/>
          <w:sz w:val="20"/>
          <w:szCs w:val="20"/>
          <w:lang w:val="tr-TR"/>
        </w:rPr>
      </w:pPr>
    </w:p>
    <w:p w14:paraId="71CA71BB" w14:textId="77777777" w:rsidR="00BF0897" w:rsidRPr="00BF1518" w:rsidRDefault="00BF0897" w:rsidP="00BF1518">
      <w:pPr>
        <w:ind w:firstLine="720"/>
        <w:jc w:val="both"/>
        <w:rPr>
          <w:rFonts w:ascii="Times New Roman" w:hAnsi="Times New Roman" w:cs="Times New Roman"/>
          <w:sz w:val="20"/>
          <w:szCs w:val="20"/>
          <w:lang w:val="tr-TR"/>
        </w:rPr>
      </w:pPr>
    </w:p>
    <w:p w14:paraId="7E7A13CF" w14:textId="194E3AB4" w:rsidR="00BF0897" w:rsidRPr="0027474F" w:rsidRDefault="00BF0897" w:rsidP="00BF1518">
      <w:pPr>
        <w:jc w:val="both"/>
        <w:rPr>
          <w:rFonts w:ascii="Avenir Next" w:hAnsi="Avenir Next" w:cs="Times New Roman"/>
          <w:b/>
          <w:bCs/>
          <w:i/>
          <w:iCs/>
          <w:lang w:val="tr-TR"/>
        </w:rPr>
      </w:pPr>
      <w:r w:rsidRPr="0027474F">
        <w:rPr>
          <w:rFonts w:ascii="Avenir Next" w:hAnsi="Avenir Next" w:cs="Times New Roman"/>
          <w:b/>
          <w:bCs/>
          <w:i/>
          <w:iCs/>
          <w:lang w:val="tr-TR"/>
        </w:rPr>
        <w:t xml:space="preserve">Destek </w:t>
      </w:r>
    </w:p>
    <w:p w14:paraId="2C56D639" w14:textId="77777777" w:rsidR="00BF0897" w:rsidRPr="00CC576A" w:rsidRDefault="00BF0897" w:rsidP="00BF1518">
      <w:pPr>
        <w:jc w:val="both"/>
        <w:rPr>
          <w:rFonts w:ascii="Times New Roman" w:hAnsi="Times New Roman" w:cs="Times New Roman"/>
          <w:sz w:val="20"/>
          <w:szCs w:val="20"/>
          <w:lang w:val="tr-TR"/>
        </w:rPr>
      </w:pPr>
    </w:p>
    <w:p w14:paraId="1A652373" w14:textId="573A416A" w:rsidR="00BF0897" w:rsidRPr="00CC576A" w:rsidRDefault="00BF0897" w:rsidP="00BF1518">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 xml:space="preserve">Eğer 2,000 </w:t>
      </w:r>
      <w:r w:rsidR="00EE7F10">
        <w:rPr>
          <w:rFonts w:ascii="Times New Roman" w:hAnsi="Times New Roman" w:cs="Times New Roman"/>
          <w:i/>
          <w:iCs/>
          <w:sz w:val="20"/>
          <w:szCs w:val="20"/>
          <w:lang w:val="tr-TR"/>
        </w:rPr>
        <w:t xml:space="preserve"> </w:t>
      </w:r>
      <w:r w:rsidRPr="00CC576A">
        <w:rPr>
          <w:rFonts w:ascii="Times New Roman" w:hAnsi="Times New Roman" w:cs="Times New Roman"/>
          <w:i/>
          <w:iCs/>
          <w:sz w:val="20"/>
          <w:szCs w:val="20"/>
          <w:lang w:val="tr-TR"/>
        </w:rPr>
        <w:t>Frank ve 1,000 Dolar aynı telefonu satın alıyorlar ise o zaman döviz kurunun UD 1,000/</w:t>
      </w:r>
      <w:r w:rsidR="00EE7F10">
        <w:rPr>
          <w:rFonts w:ascii="Times New Roman" w:hAnsi="Times New Roman" w:cs="Times New Roman"/>
          <w:i/>
          <w:iCs/>
          <w:sz w:val="20"/>
          <w:szCs w:val="20"/>
          <w:lang w:val="tr-TR"/>
        </w:rPr>
        <w:t>DF</w:t>
      </w:r>
      <w:r w:rsidRPr="00CC576A">
        <w:rPr>
          <w:rFonts w:ascii="Times New Roman" w:hAnsi="Times New Roman" w:cs="Times New Roman"/>
          <w:i/>
          <w:iCs/>
          <w:sz w:val="20"/>
          <w:szCs w:val="20"/>
          <w:lang w:val="tr-TR"/>
        </w:rPr>
        <w:t xml:space="preserve"> 2,000 olmasını ve 1 Doların 2 Frank ile değişimini bekler misiniz? </w:t>
      </w:r>
    </w:p>
    <w:p w14:paraId="3305CEB5" w14:textId="77777777" w:rsidR="006F03CE" w:rsidRPr="00CC576A" w:rsidRDefault="006F03CE" w:rsidP="00BF1518">
      <w:pPr>
        <w:jc w:val="both"/>
        <w:rPr>
          <w:rFonts w:ascii="Times New Roman" w:hAnsi="Times New Roman" w:cs="Times New Roman"/>
          <w:i/>
          <w:iCs/>
          <w:sz w:val="20"/>
          <w:szCs w:val="20"/>
          <w:lang w:val="tr-TR"/>
        </w:rPr>
      </w:pPr>
    </w:p>
    <w:p w14:paraId="350DA4FB" w14:textId="77777777" w:rsidR="00BF0897" w:rsidRPr="0027474F" w:rsidRDefault="00BF0897" w:rsidP="00BF1518">
      <w:pPr>
        <w:jc w:val="both"/>
        <w:rPr>
          <w:rFonts w:ascii="Avenir Next" w:hAnsi="Avenir Next" w:cs="Times New Roman"/>
          <w:i/>
          <w:iCs/>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77D543EA" w14:textId="77777777" w:rsidTr="00BF0897">
        <w:tc>
          <w:tcPr>
            <w:tcW w:w="9010" w:type="dxa"/>
          </w:tcPr>
          <w:p w14:paraId="677EFF7B" w14:textId="77777777" w:rsidR="00BF0897" w:rsidRPr="00BF1518" w:rsidRDefault="00BF0897" w:rsidP="00BF1518">
            <w:pPr>
              <w:jc w:val="both"/>
              <w:rPr>
                <w:rFonts w:ascii="Times New Roman" w:hAnsi="Times New Roman" w:cs="Times New Roman"/>
                <w:sz w:val="20"/>
                <w:szCs w:val="20"/>
                <w:lang w:val="tr-TR"/>
              </w:rPr>
            </w:pPr>
          </w:p>
          <w:p w14:paraId="0E1C0AC5" w14:textId="77777777" w:rsidR="00BF0897" w:rsidRPr="006F03CE" w:rsidRDefault="00BF0897" w:rsidP="00BF1518">
            <w:pPr>
              <w:jc w:val="both"/>
              <w:rPr>
                <w:rFonts w:ascii="Avenir Next" w:hAnsi="Avenir Next" w:cs="Times New Roman"/>
                <w:b/>
                <w:bCs/>
                <w:sz w:val="20"/>
                <w:szCs w:val="20"/>
                <w:lang w:val="tr-TR"/>
              </w:rPr>
            </w:pPr>
            <w:r w:rsidRPr="006F03CE">
              <w:rPr>
                <w:rFonts w:ascii="Avenir Next" w:hAnsi="Avenir Next" w:cs="Times New Roman"/>
                <w:b/>
                <w:bCs/>
                <w:sz w:val="20"/>
                <w:szCs w:val="20"/>
                <w:lang w:val="tr-TR"/>
              </w:rPr>
              <w:t>Aktivite</w:t>
            </w:r>
          </w:p>
          <w:p w14:paraId="64D5EF6C" w14:textId="77777777" w:rsidR="00BF0897" w:rsidRPr="006F03CE" w:rsidRDefault="00BF0897" w:rsidP="00BF1518">
            <w:pPr>
              <w:jc w:val="both"/>
              <w:rPr>
                <w:rFonts w:ascii="Avenir Next" w:hAnsi="Avenir Next" w:cs="Times New Roman"/>
                <w:sz w:val="20"/>
                <w:szCs w:val="20"/>
                <w:lang w:val="tr-TR"/>
              </w:rPr>
            </w:pPr>
          </w:p>
          <w:p w14:paraId="337A29C6" w14:textId="72757A72" w:rsidR="00BF0897" w:rsidRPr="006F03CE" w:rsidRDefault="00BF0897" w:rsidP="00BF1518">
            <w:pPr>
              <w:jc w:val="both"/>
              <w:rPr>
                <w:rFonts w:ascii="Avenir Next" w:hAnsi="Avenir Next" w:cs="Times New Roman"/>
                <w:sz w:val="20"/>
                <w:szCs w:val="20"/>
                <w:lang w:val="tr-TR"/>
              </w:rPr>
            </w:pPr>
            <w:r w:rsidRPr="006F03CE">
              <w:rPr>
                <w:rFonts w:ascii="Avenir Next" w:hAnsi="Avenir Next" w:cs="Times New Roman"/>
                <w:sz w:val="20"/>
                <w:szCs w:val="20"/>
                <w:lang w:val="tr-TR"/>
              </w:rPr>
              <w:t xml:space="preserve">Eğer döviz kuru UD 1= </w:t>
            </w:r>
            <w:r w:rsidR="00EE7F10">
              <w:rPr>
                <w:rFonts w:ascii="Avenir Next" w:hAnsi="Avenir Next" w:cs="Times New Roman"/>
                <w:sz w:val="20"/>
                <w:szCs w:val="20"/>
                <w:lang w:val="tr-TR"/>
              </w:rPr>
              <w:t>DF</w:t>
            </w:r>
            <w:r w:rsidRPr="006F03CE">
              <w:rPr>
                <w:rFonts w:ascii="Avenir Next" w:hAnsi="Avenir Next" w:cs="Times New Roman"/>
                <w:sz w:val="20"/>
                <w:szCs w:val="20"/>
                <w:lang w:val="tr-TR"/>
              </w:rPr>
              <w:t xml:space="preserve"> 2 değil ise o zaman telefon satışlarına ne olacaktır? Varsayalım ki UD 1=</w:t>
            </w:r>
            <w:r w:rsidR="00EE7F10">
              <w:rPr>
                <w:rFonts w:ascii="Avenir Next" w:hAnsi="Avenir Next" w:cs="Times New Roman"/>
                <w:sz w:val="20"/>
                <w:szCs w:val="20"/>
                <w:lang w:val="tr-TR"/>
              </w:rPr>
              <w:t>DF</w:t>
            </w:r>
            <w:r w:rsidRPr="006F03CE">
              <w:rPr>
                <w:rFonts w:ascii="Avenir Next" w:hAnsi="Avenir Next" w:cs="Times New Roman"/>
                <w:sz w:val="20"/>
                <w:szCs w:val="20"/>
                <w:lang w:val="tr-TR"/>
              </w:rPr>
              <w:t xml:space="preserve"> 2.2 olsun. Uno’da yaşayan birisi Duo’da aldığı telefona ne kadar ödemek zorundadır?</w:t>
            </w:r>
          </w:p>
          <w:p w14:paraId="70A1520A" w14:textId="77777777" w:rsidR="00BF0897" w:rsidRPr="00BF1518" w:rsidRDefault="00BF0897" w:rsidP="00BF1518">
            <w:pPr>
              <w:jc w:val="both"/>
              <w:rPr>
                <w:rFonts w:ascii="Times New Roman" w:hAnsi="Times New Roman" w:cs="Times New Roman"/>
                <w:sz w:val="20"/>
                <w:szCs w:val="20"/>
                <w:lang w:val="tr-TR"/>
              </w:rPr>
            </w:pPr>
          </w:p>
        </w:tc>
      </w:tr>
    </w:tbl>
    <w:p w14:paraId="4B9B52A1" w14:textId="77777777" w:rsidR="00BF0897" w:rsidRPr="00BF1518" w:rsidRDefault="00BF0897" w:rsidP="00BF1518">
      <w:pPr>
        <w:jc w:val="both"/>
        <w:rPr>
          <w:rFonts w:ascii="Times New Roman" w:hAnsi="Times New Roman" w:cs="Times New Roman"/>
          <w:sz w:val="20"/>
          <w:szCs w:val="20"/>
          <w:lang w:val="tr-TR"/>
        </w:rPr>
      </w:pPr>
    </w:p>
    <w:p w14:paraId="20BDD69D" w14:textId="77777777" w:rsidR="00BF0897" w:rsidRPr="00BF1518" w:rsidRDefault="00BF0897" w:rsidP="00BF1518">
      <w:pPr>
        <w:ind w:firstLine="720"/>
        <w:jc w:val="both"/>
        <w:rPr>
          <w:rFonts w:ascii="Times New Roman" w:hAnsi="Times New Roman" w:cs="Times New Roman"/>
          <w:sz w:val="20"/>
          <w:szCs w:val="20"/>
          <w:lang w:val="tr-TR"/>
        </w:rPr>
      </w:pPr>
    </w:p>
    <w:p w14:paraId="2DDEFCA2" w14:textId="7BE0716F" w:rsidR="00BF0897" w:rsidRPr="0027474F" w:rsidRDefault="00BF0897" w:rsidP="00BF1518">
      <w:pPr>
        <w:jc w:val="both"/>
        <w:rPr>
          <w:rFonts w:ascii="Avenir Next" w:hAnsi="Avenir Next" w:cs="Times New Roman"/>
          <w:b/>
          <w:bCs/>
          <w:i/>
          <w:iCs/>
          <w:lang w:val="tr-TR"/>
        </w:rPr>
      </w:pPr>
      <w:r w:rsidRPr="0027474F">
        <w:rPr>
          <w:rFonts w:ascii="Avenir Next" w:hAnsi="Avenir Next" w:cs="Times New Roman"/>
          <w:b/>
          <w:bCs/>
          <w:i/>
          <w:iCs/>
          <w:lang w:val="tr-TR"/>
        </w:rPr>
        <w:t xml:space="preserve">Destek </w:t>
      </w:r>
    </w:p>
    <w:p w14:paraId="5E8EA426" w14:textId="77777777" w:rsidR="00BF0897" w:rsidRPr="0027474F" w:rsidRDefault="00BF0897" w:rsidP="00BF1518">
      <w:pPr>
        <w:jc w:val="both"/>
        <w:rPr>
          <w:rFonts w:ascii="Avenir Next" w:hAnsi="Avenir Next" w:cs="Times New Roman"/>
          <w:sz w:val="20"/>
          <w:szCs w:val="20"/>
          <w:lang w:val="tr-TR"/>
        </w:rPr>
      </w:pPr>
    </w:p>
    <w:p w14:paraId="213C22B8" w14:textId="10667FB6" w:rsidR="00BF0897" w:rsidRPr="00CC576A" w:rsidRDefault="00BF0897" w:rsidP="00BF1518">
      <w:pPr>
        <w:jc w:val="both"/>
        <w:rPr>
          <w:rFonts w:ascii="Times New Roman" w:hAnsi="Times New Roman" w:cs="Times New Roman"/>
          <w:i/>
          <w:iCs/>
          <w:sz w:val="20"/>
          <w:szCs w:val="20"/>
          <w:lang w:val="tr-TR"/>
        </w:rPr>
      </w:pPr>
      <w:r w:rsidRPr="00CC576A">
        <w:rPr>
          <w:rFonts w:ascii="Times New Roman" w:hAnsi="Times New Roman" w:cs="Times New Roman"/>
          <w:i/>
          <w:iCs/>
          <w:sz w:val="20"/>
          <w:szCs w:val="20"/>
          <w:lang w:val="tr-TR"/>
        </w:rPr>
        <w:t xml:space="preserve">Varsayalım ki Uno’da yaşıyorsunuz. Telefonu yerel bir bayiden UD1,000’a veya </w:t>
      </w:r>
      <w:r w:rsidR="00EE7F10">
        <w:rPr>
          <w:rFonts w:ascii="Times New Roman" w:hAnsi="Times New Roman" w:cs="Times New Roman"/>
          <w:i/>
          <w:iCs/>
          <w:sz w:val="20"/>
          <w:szCs w:val="20"/>
          <w:lang w:val="tr-TR"/>
        </w:rPr>
        <w:t>DF</w:t>
      </w:r>
      <w:r w:rsidRPr="00CC576A">
        <w:rPr>
          <w:rFonts w:ascii="Times New Roman" w:hAnsi="Times New Roman" w:cs="Times New Roman"/>
          <w:i/>
          <w:iCs/>
          <w:sz w:val="20"/>
          <w:szCs w:val="20"/>
          <w:lang w:val="tr-TR"/>
        </w:rPr>
        <w:t xml:space="preserve"> 2,000’a, döviz kurunun UD1=</w:t>
      </w:r>
      <w:r w:rsidR="00EE7F10">
        <w:rPr>
          <w:rFonts w:ascii="Times New Roman" w:hAnsi="Times New Roman" w:cs="Times New Roman"/>
          <w:i/>
          <w:iCs/>
          <w:sz w:val="20"/>
          <w:szCs w:val="20"/>
          <w:lang w:val="tr-TR"/>
        </w:rPr>
        <w:t>DF</w:t>
      </w:r>
      <w:r w:rsidRPr="00CC576A">
        <w:rPr>
          <w:rFonts w:ascii="Times New Roman" w:hAnsi="Times New Roman" w:cs="Times New Roman"/>
          <w:i/>
          <w:iCs/>
          <w:sz w:val="20"/>
          <w:szCs w:val="20"/>
          <w:lang w:val="tr-TR"/>
        </w:rPr>
        <w:t xml:space="preserve">2.2 olduğu durumda UD 909’a eşit olan maliyetle alabilme seçeneğiniz vardır. </w:t>
      </w:r>
      <w:r w:rsidR="00EE7F10">
        <w:rPr>
          <w:rFonts w:ascii="Times New Roman" w:hAnsi="Times New Roman" w:cs="Times New Roman"/>
          <w:i/>
          <w:iCs/>
          <w:sz w:val="20"/>
          <w:szCs w:val="20"/>
          <w:lang w:val="tr-TR"/>
        </w:rPr>
        <w:t>Uno</w:t>
      </w:r>
      <w:r w:rsidR="006F03CE" w:rsidRPr="00CC576A">
        <w:rPr>
          <w:rFonts w:ascii="Times New Roman" w:hAnsi="Times New Roman" w:cs="Times New Roman"/>
          <w:i/>
          <w:iCs/>
          <w:sz w:val="20"/>
          <w:szCs w:val="20"/>
          <w:lang w:val="tr-TR"/>
        </w:rPr>
        <w:t>’da yaşayan b</w:t>
      </w:r>
      <w:r w:rsidRPr="00CC576A">
        <w:rPr>
          <w:rFonts w:ascii="Times New Roman" w:hAnsi="Times New Roman" w:cs="Times New Roman"/>
          <w:i/>
          <w:iCs/>
          <w:sz w:val="20"/>
          <w:szCs w:val="20"/>
          <w:lang w:val="tr-TR"/>
        </w:rPr>
        <w:t xml:space="preserve">azı müşteriler yeni telefonlarını hala yerel olarak alırken bazıları daha düşük bir fiyattan telefonlarını Duo yerel bayisinden alıma kaydıracaklardır.  </w:t>
      </w:r>
    </w:p>
    <w:p w14:paraId="1B0CA950" w14:textId="77777777" w:rsidR="00BF0897" w:rsidRPr="00CC576A" w:rsidRDefault="00BF0897" w:rsidP="00BF1518">
      <w:pPr>
        <w:jc w:val="both"/>
        <w:rPr>
          <w:rFonts w:ascii="Times New Roman" w:hAnsi="Times New Roman" w:cs="Times New Roman"/>
          <w:i/>
          <w:iCs/>
          <w:sz w:val="20"/>
          <w:szCs w:val="20"/>
          <w:lang w:val="tr-TR"/>
        </w:rPr>
      </w:pPr>
    </w:p>
    <w:p w14:paraId="4FC82BF1" w14:textId="77777777" w:rsidR="00BF0897" w:rsidRPr="00BF1518" w:rsidRDefault="00BF0897" w:rsidP="00BF1518">
      <w:pPr>
        <w:jc w:val="both"/>
        <w:rPr>
          <w:rFonts w:ascii="Times New Roman" w:hAnsi="Times New Roman" w:cs="Times New Roman"/>
          <w:sz w:val="20"/>
          <w:szCs w:val="20"/>
          <w:lang w:val="tr-TR"/>
        </w:rPr>
      </w:pPr>
    </w:p>
    <w:p w14:paraId="4D4A9A2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Tek fiyat kanun denilen bir düşünce olan benzer malların fiyatının dünyanın her tarafında aynı olması gerektiğini ileriye süren satın alma gücü paritesinin esası budur.  Fiyatlar aynı değil ise, tüketiciler maliyetlerini düşürmek veya risksiz kâr sağlamak için iki pazardaki fiyat farklılıklarının avantajını elde etmek olan arbitraj faaliyetini gerçekleştireceklerdir.</w:t>
      </w:r>
    </w:p>
    <w:p w14:paraId="42080589" w14:textId="77777777" w:rsidR="00BF0897" w:rsidRPr="00BF1518" w:rsidRDefault="00BF0897" w:rsidP="00BF1518">
      <w:pPr>
        <w:ind w:firstLine="720"/>
        <w:jc w:val="both"/>
        <w:rPr>
          <w:rFonts w:ascii="Times New Roman" w:hAnsi="Times New Roman" w:cs="Times New Roman"/>
          <w:sz w:val="20"/>
          <w:szCs w:val="20"/>
          <w:lang w:val="tr-TR"/>
        </w:rPr>
      </w:pPr>
    </w:p>
    <w:p w14:paraId="48C923E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Bütün tüketicilerin yıl içinde aldıkları tek şey akıllı telefon olmadıkça kambiyo kuru sadece bir telefonun maliyetlerindeki farka dayanmayacak; çok sayıda mal ve hizmetler fiyatlarına dayanacaktır.</w:t>
      </w:r>
    </w:p>
    <w:p w14:paraId="6773F5B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9010"/>
      </w:tblGrid>
      <w:tr w:rsidR="00BF0897" w:rsidRPr="00BF1518" w14:paraId="4FAF985D" w14:textId="77777777" w:rsidTr="00BF0897">
        <w:tc>
          <w:tcPr>
            <w:tcW w:w="9010" w:type="dxa"/>
          </w:tcPr>
          <w:p w14:paraId="66A562C9" w14:textId="77777777" w:rsidR="00BF0897" w:rsidRPr="00BF1518" w:rsidRDefault="00BF0897" w:rsidP="00BF1518">
            <w:pPr>
              <w:jc w:val="both"/>
              <w:rPr>
                <w:rFonts w:ascii="Times New Roman" w:hAnsi="Times New Roman" w:cs="Times New Roman"/>
                <w:sz w:val="20"/>
                <w:szCs w:val="20"/>
                <w:lang w:val="tr-TR"/>
              </w:rPr>
            </w:pPr>
          </w:p>
          <w:p w14:paraId="71CBB0E7" w14:textId="77777777" w:rsidR="00BF0897" w:rsidRPr="0043628F" w:rsidRDefault="00BF0897" w:rsidP="00BF1518">
            <w:pPr>
              <w:jc w:val="both"/>
              <w:rPr>
                <w:rFonts w:ascii="Avenir Next" w:hAnsi="Avenir Next" w:cs="Times New Roman"/>
                <w:b/>
                <w:bCs/>
                <w:sz w:val="20"/>
                <w:szCs w:val="20"/>
                <w:lang w:val="tr-TR"/>
              </w:rPr>
            </w:pPr>
            <w:r w:rsidRPr="0043628F">
              <w:rPr>
                <w:rFonts w:ascii="Avenir Next" w:hAnsi="Avenir Next" w:cs="Times New Roman"/>
                <w:b/>
                <w:bCs/>
                <w:sz w:val="20"/>
                <w:szCs w:val="20"/>
                <w:lang w:val="tr-TR"/>
              </w:rPr>
              <w:t>Aktivite</w:t>
            </w:r>
          </w:p>
          <w:p w14:paraId="2E4E7FBC" w14:textId="77777777" w:rsidR="00BF0897" w:rsidRPr="0043628F" w:rsidRDefault="00BF0897" w:rsidP="00BF1518">
            <w:pPr>
              <w:jc w:val="both"/>
              <w:rPr>
                <w:rFonts w:ascii="Avenir Next" w:hAnsi="Avenir Next" w:cs="Times New Roman"/>
                <w:sz w:val="20"/>
                <w:szCs w:val="20"/>
                <w:lang w:val="tr-TR"/>
              </w:rPr>
            </w:pPr>
          </w:p>
          <w:p w14:paraId="148725D8" w14:textId="446690A3" w:rsidR="00BF0897" w:rsidRPr="0043628F" w:rsidRDefault="00BF0897" w:rsidP="00BF1518">
            <w:pPr>
              <w:jc w:val="both"/>
              <w:rPr>
                <w:rFonts w:ascii="Avenir Next" w:hAnsi="Avenir Next" w:cs="Times New Roman"/>
                <w:sz w:val="20"/>
                <w:szCs w:val="20"/>
                <w:lang w:val="tr-TR"/>
              </w:rPr>
            </w:pPr>
            <w:r w:rsidRPr="0043628F">
              <w:rPr>
                <w:rFonts w:ascii="Avenir Next" w:hAnsi="Avenir Next" w:cs="Times New Roman"/>
                <w:sz w:val="20"/>
                <w:szCs w:val="20"/>
                <w:lang w:val="tr-TR"/>
              </w:rPr>
              <w:t>Yurt dışına yaptığınız seyahatler</w:t>
            </w:r>
            <w:r w:rsidR="0043628F" w:rsidRPr="0043628F">
              <w:rPr>
                <w:rFonts w:ascii="Avenir Next" w:hAnsi="Avenir Next" w:cs="Times New Roman"/>
                <w:sz w:val="20"/>
                <w:szCs w:val="20"/>
                <w:lang w:val="tr-TR"/>
              </w:rPr>
              <w:t>de</w:t>
            </w:r>
            <w:r w:rsidRPr="0043628F">
              <w:rPr>
                <w:rFonts w:ascii="Avenir Next" w:hAnsi="Avenir Next" w:cs="Times New Roman"/>
                <w:sz w:val="20"/>
                <w:szCs w:val="20"/>
                <w:lang w:val="tr-TR"/>
              </w:rPr>
              <w:t xml:space="preserve"> veya gördüğünüz online fiyatlar hakkında düşünün. Günümüzde dünyada tek fiyat kanunun olduğuna inanıyor musunuz?</w:t>
            </w:r>
          </w:p>
          <w:p w14:paraId="1FC37B14" w14:textId="77777777" w:rsidR="00BF0897" w:rsidRPr="0043628F" w:rsidRDefault="00BF0897" w:rsidP="00BF1518">
            <w:pPr>
              <w:jc w:val="both"/>
              <w:rPr>
                <w:rFonts w:ascii="Avenir Next" w:hAnsi="Avenir Next" w:cs="Times New Roman"/>
                <w:sz w:val="20"/>
                <w:szCs w:val="20"/>
                <w:lang w:val="tr-TR"/>
              </w:rPr>
            </w:pPr>
          </w:p>
          <w:p w14:paraId="29557D2B" w14:textId="77777777" w:rsidR="00BF0897" w:rsidRPr="00BF1518" w:rsidRDefault="00BF0897" w:rsidP="00BF1518">
            <w:pPr>
              <w:jc w:val="both"/>
              <w:rPr>
                <w:rFonts w:ascii="Times New Roman" w:hAnsi="Times New Roman" w:cs="Times New Roman"/>
                <w:sz w:val="20"/>
                <w:szCs w:val="20"/>
                <w:lang w:val="tr-TR"/>
              </w:rPr>
            </w:pPr>
          </w:p>
        </w:tc>
      </w:tr>
    </w:tbl>
    <w:p w14:paraId="1E74F50A" w14:textId="77777777" w:rsidR="00BF0897" w:rsidRPr="00BF1518" w:rsidRDefault="00BF0897" w:rsidP="00BF1518">
      <w:pPr>
        <w:jc w:val="both"/>
        <w:rPr>
          <w:rFonts w:ascii="Times New Roman" w:hAnsi="Times New Roman" w:cs="Times New Roman"/>
          <w:sz w:val="20"/>
          <w:szCs w:val="20"/>
          <w:lang w:val="tr-TR"/>
        </w:rPr>
      </w:pPr>
    </w:p>
    <w:p w14:paraId="07E93E87" w14:textId="77777777" w:rsidR="00BF0897" w:rsidRPr="00BF1518" w:rsidRDefault="00BF0897" w:rsidP="00BF1518">
      <w:pPr>
        <w:ind w:firstLine="720"/>
        <w:jc w:val="both"/>
        <w:rPr>
          <w:rFonts w:ascii="Times New Roman" w:hAnsi="Times New Roman" w:cs="Times New Roman"/>
          <w:sz w:val="20"/>
          <w:szCs w:val="20"/>
          <w:lang w:val="tr-TR"/>
        </w:rPr>
      </w:pPr>
    </w:p>
    <w:p w14:paraId="1A1075DF" w14:textId="592F6FD8" w:rsidR="00BF0897" w:rsidRPr="0027474F" w:rsidRDefault="00BF0897" w:rsidP="00BF1518">
      <w:pPr>
        <w:jc w:val="both"/>
        <w:rPr>
          <w:rFonts w:ascii="Avenir Next" w:hAnsi="Avenir Next" w:cs="Times New Roman"/>
          <w:b/>
          <w:bCs/>
          <w:i/>
          <w:iCs/>
          <w:lang w:val="tr-TR"/>
        </w:rPr>
      </w:pPr>
      <w:r w:rsidRPr="0027474F">
        <w:rPr>
          <w:rFonts w:ascii="Avenir Next" w:hAnsi="Avenir Next" w:cs="Times New Roman"/>
          <w:b/>
          <w:bCs/>
          <w:i/>
          <w:iCs/>
          <w:lang w:val="tr-TR"/>
        </w:rPr>
        <w:t xml:space="preserve">Destek </w:t>
      </w:r>
    </w:p>
    <w:p w14:paraId="0486A1AA" w14:textId="77777777" w:rsidR="00BF0897" w:rsidRPr="0027474F" w:rsidRDefault="00BF0897" w:rsidP="00BF1518">
      <w:pPr>
        <w:jc w:val="both"/>
        <w:rPr>
          <w:rFonts w:ascii="Avenir Next" w:hAnsi="Avenir Next" w:cs="Times New Roman"/>
          <w:sz w:val="20"/>
          <w:szCs w:val="20"/>
          <w:lang w:val="tr-TR"/>
        </w:rPr>
      </w:pPr>
    </w:p>
    <w:p w14:paraId="3BF4AC55" w14:textId="10015858" w:rsidR="00BF0897" w:rsidRPr="00E47DD5" w:rsidRDefault="00BF0897" w:rsidP="00BF1518">
      <w:pPr>
        <w:jc w:val="both"/>
        <w:rPr>
          <w:rFonts w:ascii="Times New Roman" w:hAnsi="Times New Roman" w:cs="Times New Roman"/>
          <w:i/>
          <w:iCs/>
          <w:sz w:val="20"/>
          <w:szCs w:val="20"/>
          <w:lang w:val="tr-TR"/>
        </w:rPr>
      </w:pPr>
      <w:r w:rsidRPr="00E47DD5">
        <w:rPr>
          <w:rFonts w:ascii="Times New Roman" w:hAnsi="Times New Roman" w:cs="Times New Roman"/>
          <w:i/>
          <w:iCs/>
          <w:sz w:val="20"/>
          <w:szCs w:val="20"/>
          <w:lang w:val="tr-TR"/>
        </w:rPr>
        <w:t xml:space="preserve">Bütün dünyada fiyatları kıyaslayan bir endeks Economist’in Big Mac endeksidir. Bu endeksi </w:t>
      </w:r>
      <w:hyperlink r:id="rId22" w:history="1">
        <w:r w:rsidRPr="00E47DD5">
          <w:rPr>
            <w:rStyle w:val="Hyperlink"/>
            <w:rFonts w:ascii="Times New Roman" w:hAnsi="Times New Roman" w:cs="Times New Roman"/>
            <w:i/>
            <w:iCs/>
            <w:sz w:val="20"/>
            <w:szCs w:val="20"/>
            <w:lang w:val="tr-TR"/>
          </w:rPr>
          <w:t>http://www.economist.com/content/big-mac-index</w:t>
        </w:r>
      </w:hyperlink>
      <w:r w:rsidRPr="00E47DD5">
        <w:rPr>
          <w:rFonts w:ascii="Times New Roman" w:hAnsi="Times New Roman" w:cs="Times New Roman"/>
          <w:i/>
          <w:iCs/>
          <w:sz w:val="20"/>
          <w:szCs w:val="20"/>
          <w:lang w:val="tr-TR"/>
        </w:rPr>
        <w:t xml:space="preserve"> adresinde bulabilirsiniz. Uygulamada, Big Mac endeksinin bazı avantajları var iken bazı ciddi sınırlılıkları </w:t>
      </w:r>
      <w:r w:rsidR="00EE7F10">
        <w:rPr>
          <w:rFonts w:ascii="Times New Roman" w:hAnsi="Times New Roman" w:cs="Times New Roman"/>
          <w:i/>
          <w:iCs/>
          <w:sz w:val="20"/>
          <w:szCs w:val="20"/>
          <w:lang w:val="tr-TR"/>
        </w:rPr>
        <w:t xml:space="preserve">da </w:t>
      </w:r>
      <w:r w:rsidRPr="00E47DD5">
        <w:rPr>
          <w:rFonts w:ascii="Times New Roman" w:hAnsi="Times New Roman" w:cs="Times New Roman"/>
          <w:i/>
          <w:iCs/>
          <w:sz w:val="20"/>
          <w:szCs w:val="20"/>
          <w:lang w:val="tr-TR"/>
        </w:rPr>
        <w:t>vardır. Big Mac aldığınızda bir mal yanı sıra bir hizmet</w:t>
      </w:r>
      <w:r w:rsidR="00EE7F10">
        <w:rPr>
          <w:rFonts w:ascii="Times New Roman" w:hAnsi="Times New Roman" w:cs="Times New Roman"/>
          <w:i/>
          <w:iCs/>
          <w:sz w:val="20"/>
          <w:szCs w:val="20"/>
          <w:lang w:val="tr-TR"/>
        </w:rPr>
        <w:t>i</w:t>
      </w:r>
      <w:r w:rsidRPr="00E47DD5">
        <w:rPr>
          <w:rFonts w:ascii="Times New Roman" w:hAnsi="Times New Roman" w:cs="Times New Roman"/>
          <w:i/>
          <w:iCs/>
          <w:sz w:val="20"/>
          <w:szCs w:val="20"/>
          <w:lang w:val="tr-TR"/>
        </w:rPr>
        <w:t xml:space="preserve"> de satın alırsınız. Berlin’de iseniz ve bir Big Mac almak ister iseniz onu Berlin yerine Paris’te alma olanağınız yoktur. Big Mac’in olduğu yer önemli bir konudur. iPhone’</w:t>
      </w:r>
      <w:r w:rsidR="0043628F" w:rsidRPr="00E47DD5">
        <w:rPr>
          <w:rFonts w:ascii="Times New Roman" w:hAnsi="Times New Roman" w:cs="Times New Roman"/>
          <w:i/>
          <w:iCs/>
          <w:sz w:val="20"/>
          <w:szCs w:val="20"/>
          <w:lang w:val="tr-TR"/>
        </w:rPr>
        <w:t>lar</w:t>
      </w:r>
      <w:r w:rsidRPr="00E47DD5">
        <w:rPr>
          <w:rFonts w:ascii="Times New Roman" w:hAnsi="Times New Roman" w:cs="Times New Roman"/>
          <w:i/>
          <w:iCs/>
          <w:sz w:val="20"/>
          <w:szCs w:val="20"/>
          <w:lang w:val="tr-TR"/>
        </w:rPr>
        <w:t xml:space="preserve">ın her ülkede  aynı </w:t>
      </w:r>
      <w:r w:rsidR="00EE7F10">
        <w:rPr>
          <w:rFonts w:ascii="Times New Roman" w:hAnsi="Times New Roman" w:cs="Times New Roman"/>
          <w:i/>
          <w:iCs/>
          <w:sz w:val="20"/>
          <w:szCs w:val="20"/>
          <w:lang w:val="tr-TR"/>
        </w:rPr>
        <w:t>paraya</w:t>
      </w:r>
      <w:r w:rsidRPr="00E47DD5">
        <w:rPr>
          <w:rFonts w:ascii="Times New Roman" w:hAnsi="Times New Roman" w:cs="Times New Roman"/>
          <w:i/>
          <w:iCs/>
          <w:sz w:val="20"/>
          <w:szCs w:val="20"/>
          <w:lang w:val="tr-TR"/>
        </w:rPr>
        <w:t xml:space="preserve"> mal olup olmadığını araştırmak isteyebilirsiniz. Değil iseler neden iPhone alan herkes telefonu, nerede olursa olsun en ucuz tedarikçiden sipariş etmez? </w:t>
      </w:r>
    </w:p>
    <w:p w14:paraId="34840DD9" w14:textId="77777777" w:rsidR="00BF0897" w:rsidRPr="00E47DD5" w:rsidRDefault="00BF0897" w:rsidP="00BF1518">
      <w:pPr>
        <w:jc w:val="both"/>
        <w:rPr>
          <w:rFonts w:ascii="Times New Roman" w:hAnsi="Times New Roman" w:cs="Times New Roman"/>
          <w:i/>
          <w:iCs/>
          <w:sz w:val="20"/>
          <w:szCs w:val="20"/>
          <w:lang w:val="tr-TR"/>
        </w:rPr>
      </w:pPr>
    </w:p>
    <w:p w14:paraId="0DD95105" w14:textId="77777777" w:rsidR="00E47DD5" w:rsidRDefault="00E47DD5" w:rsidP="00BF1518">
      <w:pPr>
        <w:ind w:firstLine="720"/>
        <w:jc w:val="both"/>
        <w:rPr>
          <w:rFonts w:ascii="Times New Roman" w:hAnsi="Times New Roman" w:cs="Times New Roman"/>
          <w:sz w:val="20"/>
          <w:szCs w:val="20"/>
          <w:lang w:val="tr-TR"/>
        </w:rPr>
      </w:pPr>
    </w:p>
    <w:p w14:paraId="491416EC" w14:textId="27A55C7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Satın alma gücü paritesi, serbest ticaret üzerindeki yerel vergiler yanı sıra gümrük tarifeleri ve kotlar gibi kısıtlamaların etkisini dikkate almaz.  Şirketler, bölge sistemi ve diğer ürün farklılaşma yöntemlerinde olduğu gibi çoğunlukla kendi kısıtlamalarını yaratırlar.</w:t>
      </w:r>
    </w:p>
    <w:p w14:paraId="22C03474"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sz w:val="20"/>
          <w:szCs w:val="20"/>
          <w:lang w:val="tr-TR"/>
        </w:rPr>
        <w:t xml:space="preserve"> </w:t>
      </w:r>
    </w:p>
    <w:p w14:paraId="42A8FC04" w14:textId="77777777" w:rsidR="00BF0897" w:rsidRPr="00BF1518" w:rsidRDefault="00BF0897" w:rsidP="00BF1518">
      <w:pPr>
        <w:jc w:val="both"/>
        <w:rPr>
          <w:rFonts w:ascii="Times New Roman" w:hAnsi="Times New Roman" w:cs="Times New Roman"/>
          <w:i/>
          <w:iCs/>
          <w:sz w:val="20"/>
          <w:szCs w:val="20"/>
          <w:lang w:val="tr-TR"/>
        </w:rPr>
      </w:pPr>
    </w:p>
    <w:p w14:paraId="67D8EFEE" w14:textId="77777777" w:rsidR="00BF0897" w:rsidRPr="00BF1518" w:rsidRDefault="00BF0897" w:rsidP="00BF1518">
      <w:pPr>
        <w:jc w:val="both"/>
        <w:rPr>
          <w:rFonts w:ascii="Times New Roman" w:hAnsi="Times New Roman" w:cs="Times New Roman"/>
          <w:i/>
          <w:iCs/>
          <w:sz w:val="20"/>
          <w:szCs w:val="20"/>
          <w:lang w:val="tr-TR"/>
        </w:rPr>
      </w:pPr>
    </w:p>
    <w:p w14:paraId="08796C6F" w14:textId="77777777" w:rsidR="00BF0897" w:rsidRPr="00BF1518" w:rsidRDefault="00BF0897" w:rsidP="00BF1518">
      <w:pPr>
        <w:jc w:val="both"/>
        <w:rPr>
          <w:rFonts w:ascii="Times New Roman" w:hAnsi="Times New Roman" w:cs="Times New Roman"/>
          <w:i/>
          <w:iCs/>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16E2DFE0" w14:textId="77777777" w:rsidTr="00BF0897">
        <w:tc>
          <w:tcPr>
            <w:tcW w:w="9010" w:type="dxa"/>
          </w:tcPr>
          <w:p w14:paraId="3541922D" w14:textId="77777777" w:rsidR="00BF0897" w:rsidRPr="00BF1518" w:rsidRDefault="00BF0897" w:rsidP="00BF1518">
            <w:pPr>
              <w:jc w:val="both"/>
              <w:rPr>
                <w:rFonts w:ascii="Times New Roman" w:hAnsi="Times New Roman" w:cs="Times New Roman"/>
                <w:sz w:val="20"/>
                <w:szCs w:val="20"/>
                <w:lang w:val="tr-TR"/>
              </w:rPr>
            </w:pPr>
          </w:p>
          <w:p w14:paraId="2F919680" w14:textId="77777777" w:rsidR="00BF0897" w:rsidRPr="0043628F" w:rsidRDefault="00BF0897" w:rsidP="00BF1518">
            <w:pPr>
              <w:jc w:val="both"/>
              <w:rPr>
                <w:rFonts w:ascii="Avenir Next" w:hAnsi="Avenir Next" w:cs="Times New Roman"/>
                <w:b/>
                <w:bCs/>
                <w:sz w:val="20"/>
                <w:szCs w:val="20"/>
                <w:lang w:val="tr-TR"/>
              </w:rPr>
            </w:pPr>
            <w:r w:rsidRPr="0043628F">
              <w:rPr>
                <w:rFonts w:ascii="Avenir Next" w:hAnsi="Avenir Next" w:cs="Times New Roman"/>
                <w:b/>
                <w:bCs/>
                <w:sz w:val="20"/>
                <w:szCs w:val="20"/>
                <w:lang w:val="tr-TR"/>
              </w:rPr>
              <w:lastRenderedPageBreak/>
              <w:t>Aktivite</w:t>
            </w:r>
          </w:p>
          <w:p w14:paraId="7F477148" w14:textId="77777777" w:rsidR="00BF0897" w:rsidRPr="0043628F" w:rsidRDefault="00BF0897" w:rsidP="00BF1518">
            <w:pPr>
              <w:jc w:val="both"/>
              <w:rPr>
                <w:rFonts w:ascii="Avenir Next" w:hAnsi="Avenir Next" w:cs="Times New Roman"/>
                <w:sz w:val="20"/>
                <w:szCs w:val="20"/>
                <w:lang w:val="tr-TR"/>
              </w:rPr>
            </w:pPr>
          </w:p>
          <w:p w14:paraId="72D1CD9D" w14:textId="33E5C219" w:rsidR="00BF0897" w:rsidRPr="0043628F" w:rsidRDefault="00BF0897" w:rsidP="00BF1518">
            <w:pPr>
              <w:jc w:val="both"/>
              <w:rPr>
                <w:rFonts w:ascii="Avenir Next" w:hAnsi="Avenir Next" w:cs="Times New Roman"/>
                <w:sz w:val="20"/>
                <w:szCs w:val="20"/>
                <w:lang w:val="tr-TR"/>
              </w:rPr>
            </w:pPr>
            <w:r w:rsidRPr="0043628F">
              <w:rPr>
                <w:rFonts w:ascii="Avenir Next" w:hAnsi="Avenir Next" w:cs="Times New Roman"/>
                <w:sz w:val="20"/>
                <w:szCs w:val="20"/>
                <w:lang w:val="tr-TR"/>
              </w:rPr>
              <w:t>Akıllı telefon müşterimize dönersek, varsayalım ki döviz kuru UD1=</w:t>
            </w:r>
            <w:r w:rsidR="00EE7F10">
              <w:rPr>
                <w:rFonts w:ascii="Avenir Next" w:hAnsi="Avenir Next" w:cs="Times New Roman"/>
                <w:sz w:val="20"/>
                <w:szCs w:val="20"/>
                <w:lang w:val="tr-TR"/>
              </w:rPr>
              <w:t>FD</w:t>
            </w:r>
            <w:r w:rsidRPr="0043628F">
              <w:rPr>
                <w:rFonts w:ascii="Avenir Next" w:hAnsi="Avenir Next" w:cs="Times New Roman"/>
                <w:sz w:val="20"/>
                <w:szCs w:val="20"/>
                <w:lang w:val="tr-TR"/>
              </w:rPr>
              <w:t xml:space="preserve">2 olsun ve tek fiyat kanunu geçerli olsun. Şimdi varsayalım ki beklenen enflasyon Uno’da % 2 ve Duo’da % 10 olsun. Gerçekleşen enflasyon beklendiği gibi olur ise bir yıl sonra her iki ülkedeki telefon maliyetleri ne olacaktır? </w:t>
            </w:r>
          </w:p>
          <w:p w14:paraId="75CA06FA" w14:textId="77777777" w:rsidR="00BF0897" w:rsidRPr="00BF1518" w:rsidRDefault="00BF0897" w:rsidP="00BF1518">
            <w:pPr>
              <w:jc w:val="both"/>
              <w:rPr>
                <w:rFonts w:ascii="Times New Roman" w:hAnsi="Times New Roman" w:cs="Times New Roman"/>
                <w:sz w:val="20"/>
                <w:szCs w:val="20"/>
                <w:lang w:val="tr-TR"/>
              </w:rPr>
            </w:pPr>
          </w:p>
          <w:p w14:paraId="627AAA44" w14:textId="77777777" w:rsidR="00BF0897" w:rsidRPr="00BF1518" w:rsidRDefault="00BF0897" w:rsidP="00BF1518">
            <w:pPr>
              <w:jc w:val="both"/>
              <w:rPr>
                <w:rFonts w:ascii="Times New Roman" w:hAnsi="Times New Roman" w:cs="Times New Roman"/>
                <w:sz w:val="20"/>
                <w:szCs w:val="20"/>
                <w:lang w:val="tr-TR"/>
              </w:rPr>
            </w:pPr>
          </w:p>
        </w:tc>
      </w:tr>
    </w:tbl>
    <w:p w14:paraId="18B360CE" w14:textId="77777777" w:rsidR="00BF0897" w:rsidRPr="00BF1518" w:rsidRDefault="00BF0897" w:rsidP="00BF1518">
      <w:pPr>
        <w:jc w:val="both"/>
        <w:rPr>
          <w:rFonts w:ascii="Times New Roman" w:hAnsi="Times New Roman" w:cs="Times New Roman"/>
          <w:sz w:val="20"/>
          <w:szCs w:val="20"/>
          <w:lang w:val="tr-TR"/>
        </w:rPr>
      </w:pPr>
    </w:p>
    <w:p w14:paraId="34957CCD" w14:textId="77777777" w:rsidR="00BF0897" w:rsidRPr="00BF1518" w:rsidRDefault="00BF0897" w:rsidP="00BF1518">
      <w:pPr>
        <w:ind w:firstLine="720"/>
        <w:jc w:val="both"/>
        <w:rPr>
          <w:rFonts w:ascii="Times New Roman" w:hAnsi="Times New Roman" w:cs="Times New Roman"/>
          <w:sz w:val="20"/>
          <w:szCs w:val="20"/>
          <w:lang w:val="tr-TR"/>
        </w:rPr>
      </w:pPr>
    </w:p>
    <w:p w14:paraId="65E1A6A0" w14:textId="79CBD939" w:rsidR="00BF0897" w:rsidRPr="0027474F" w:rsidRDefault="00BF0897" w:rsidP="00BF1518">
      <w:pPr>
        <w:jc w:val="both"/>
        <w:rPr>
          <w:rFonts w:ascii="Avenir Next" w:hAnsi="Avenir Next" w:cs="Times New Roman"/>
          <w:b/>
          <w:bCs/>
          <w:i/>
          <w:iCs/>
          <w:lang w:val="tr-TR"/>
        </w:rPr>
      </w:pPr>
      <w:r w:rsidRPr="0027474F">
        <w:rPr>
          <w:rFonts w:ascii="Avenir Next" w:hAnsi="Avenir Next" w:cs="Times New Roman"/>
          <w:b/>
          <w:bCs/>
          <w:i/>
          <w:iCs/>
          <w:lang w:val="tr-TR"/>
        </w:rPr>
        <w:t xml:space="preserve">Destek </w:t>
      </w:r>
    </w:p>
    <w:p w14:paraId="1CC24662" w14:textId="77777777" w:rsidR="00BF0897" w:rsidRPr="0027474F" w:rsidRDefault="00BF0897" w:rsidP="00BF1518">
      <w:pPr>
        <w:jc w:val="both"/>
        <w:rPr>
          <w:rFonts w:ascii="Avenir Next" w:hAnsi="Avenir Next" w:cs="Times New Roman"/>
          <w:sz w:val="20"/>
          <w:szCs w:val="20"/>
          <w:lang w:val="tr-TR"/>
        </w:rPr>
      </w:pPr>
    </w:p>
    <w:p w14:paraId="6412D38C" w14:textId="34743B22" w:rsidR="00BF0897" w:rsidRPr="00E47DD5" w:rsidRDefault="00BF0897" w:rsidP="00BF1518">
      <w:pPr>
        <w:jc w:val="both"/>
        <w:rPr>
          <w:rFonts w:ascii="Times New Roman" w:hAnsi="Times New Roman" w:cs="Times New Roman"/>
          <w:i/>
          <w:iCs/>
          <w:sz w:val="20"/>
          <w:szCs w:val="20"/>
          <w:lang w:val="tr-TR"/>
        </w:rPr>
      </w:pPr>
      <w:r w:rsidRPr="00E47DD5">
        <w:rPr>
          <w:rFonts w:ascii="Times New Roman" w:hAnsi="Times New Roman" w:cs="Times New Roman"/>
          <w:i/>
          <w:iCs/>
          <w:sz w:val="20"/>
          <w:szCs w:val="20"/>
          <w:lang w:val="tr-TR"/>
        </w:rPr>
        <w:t xml:space="preserve">Bir yıl sonra telefon maliyeti Uno’da UD1,020 (UD1,000x1.02) ve Duo’da ise </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2,200 (</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2,000. x1.1) olacaktır.</w:t>
      </w:r>
    </w:p>
    <w:p w14:paraId="414A99AC" w14:textId="77777777" w:rsidR="00BF0897" w:rsidRPr="00E47DD5" w:rsidRDefault="00BF0897" w:rsidP="00BF1518">
      <w:pPr>
        <w:jc w:val="both"/>
        <w:rPr>
          <w:rFonts w:ascii="Times New Roman" w:hAnsi="Times New Roman" w:cs="Times New Roman"/>
          <w:i/>
          <w:iCs/>
          <w:sz w:val="20"/>
          <w:szCs w:val="20"/>
          <w:lang w:val="tr-TR"/>
        </w:rPr>
      </w:pPr>
    </w:p>
    <w:p w14:paraId="65F61FF8" w14:textId="77777777" w:rsidR="00BF0897" w:rsidRPr="00E47DD5" w:rsidRDefault="00BF0897" w:rsidP="00BF1518">
      <w:pPr>
        <w:jc w:val="both"/>
        <w:rPr>
          <w:rFonts w:ascii="Times New Roman" w:hAnsi="Times New Roman" w:cs="Times New Roman"/>
          <w:i/>
          <w:iCs/>
          <w:sz w:val="20"/>
          <w:szCs w:val="20"/>
          <w:lang w:val="tr-TR"/>
        </w:rPr>
      </w:pPr>
      <w:r w:rsidRPr="00E47DD5">
        <w:rPr>
          <w:rFonts w:ascii="Times New Roman" w:hAnsi="Times New Roman" w:cs="Times New Roman"/>
          <w:i/>
          <w:iCs/>
          <w:sz w:val="20"/>
          <w:szCs w:val="20"/>
          <w:lang w:val="tr-TR"/>
        </w:rPr>
        <w:t>Bir yıl sonra, tüketicilerin bir tedarikçiden almak yerine diğer tedarikçiden almasını önlemek için kambiyo kuru ne olmalıdır?</w:t>
      </w:r>
    </w:p>
    <w:p w14:paraId="2E3547AF" w14:textId="77777777" w:rsidR="00BF0897" w:rsidRPr="00E47DD5" w:rsidRDefault="00BF0897" w:rsidP="00BF1518">
      <w:pPr>
        <w:jc w:val="both"/>
        <w:rPr>
          <w:rFonts w:ascii="Times New Roman" w:hAnsi="Times New Roman" w:cs="Times New Roman"/>
          <w:i/>
          <w:iCs/>
          <w:sz w:val="20"/>
          <w:szCs w:val="20"/>
          <w:lang w:val="tr-TR"/>
        </w:rPr>
      </w:pPr>
    </w:p>
    <w:p w14:paraId="4D0BCF34" w14:textId="530735D3" w:rsidR="00BF0897" w:rsidRPr="00E47DD5" w:rsidRDefault="00BF0897" w:rsidP="00BF1518">
      <w:pPr>
        <w:jc w:val="both"/>
        <w:rPr>
          <w:rFonts w:ascii="Times New Roman" w:hAnsi="Times New Roman" w:cs="Times New Roman"/>
          <w:i/>
          <w:iCs/>
          <w:sz w:val="20"/>
          <w:szCs w:val="20"/>
          <w:lang w:val="tr-TR"/>
        </w:rPr>
      </w:pPr>
      <w:r w:rsidRPr="00E47DD5">
        <w:rPr>
          <w:rFonts w:ascii="Times New Roman" w:hAnsi="Times New Roman" w:cs="Times New Roman"/>
          <w:i/>
          <w:iCs/>
          <w:sz w:val="20"/>
          <w:szCs w:val="20"/>
          <w:lang w:val="tr-TR"/>
        </w:rPr>
        <w:t>Yeni kur UD1=</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 xml:space="preserve">2.156 (2,220/1,020) olmalıdır. </w:t>
      </w:r>
    </w:p>
    <w:p w14:paraId="5918D46E" w14:textId="77777777" w:rsidR="00BF0897" w:rsidRPr="00E47DD5" w:rsidRDefault="00BF0897" w:rsidP="00BF1518">
      <w:pPr>
        <w:jc w:val="both"/>
        <w:rPr>
          <w:rFonts w:ascii="Times New Roman" w:hAnsi="Times New Roman" w:cs="Times New Roman"/>
          <w:i/>
          <w:iCs/>
          <w:sz w:val="20"/>
          <w:szCs w:val="20"/>
          <w:lang w:val="tr-TR"/>
        </w:rPr>
      </w:pPr>
    </w:p>
    <w:p w14:paraId="289A784C"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w:t>
      </w:r>
    </w:p>
    <w:p w14:paraId="4905CA8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Satın alma gücü teorisine göre, tek fiyat kanunu muhafaza etmek için gelecekteki spot kurlar enflasyona göre düzelme yapacaktır.</w:t>
      </w:r>
    </w:p>
    <w:p w14:paraId="7E36C154"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0FFAEF5E" w14:textId="77777777" w:rsidTr="00BF0897">
        <w:tc>
          <w:tcPr>
            <w:tcW w:w="9010" w:type="dxa"/>
          </w:tcPr>
          <w:p w14:paraId="15A3A722" w14:textId="77777777" w:rsidR="00BF0897" w:rsidRPr="00BF1518" w:rsidRDefault="00BF0897" w:rsidP="00BF1518">
            <w:pPr>
              <w:jc w:val="both"/>
              <w:rPr>
                <w:rFonts w:ascii="Times New Roman" w:hAnsi="Times New Roman" w:cs="Times New Roman"/>
                <w:b/>
                <w:bCs/>
                <w:sz w:val="20"/>
                <w:szCs w:val="20"/>
                <w:lang w:val="tr-TR"/>
              </w:rPr>
            </w:pPr>
          </w:p>
          <w:p w14:paraId="424F8151" w14:textId="77777777" w:rsidR="00BF0897" w:rsidRPr="0027474F" w:rsidRDefault="00BF0897" w:rsidP="00BF1518">
            <w:pPr>
              <w:jc w:val="both"/>
              <w:rPr>
                <w:rFonts w:ascii="Avenir Next" w:hAnsi="Avenir Next" w:cs="Times New Roman"/>
                <w:b/>
                <w:bCs/>
                <w:sz w:val="20"/>
                <w:szCs w:val="20"/>
                <w:lang w:val="tr-TR"/>
              </w:rPr>
            </w:pPr>
            <w:r w:rsidRPr="0027474F">
              <w:rPr>
                <w:rFonts w:ascii="Avenir Next" w:hAnsi="Avenir Next" w:cs="Times New Roman"/>
                <w:b/>
                <w:bCs/>
                <w:sz w:val="20"/>
                <w:szCs w:val="20"/>
                <w:lang w:val="tr-TR"/>
              </w:rPr>
              <w:t>Temel Kavram</w:t>
            </w:r>
          </w:p>
          <w:p w14:paraId="7F20E294" w14:textId="77777777" w:rsidR="00BF0897" w:rsidRPr="0027474F" w:rsidRDefault="00BF0897" w:rsidP="00BF1518">
            <w:pPr>
              <w:jc w:val="both"/>
              <w:rPr>
                <w:rFonts w:ascii="Avenir Next" w:hAnsi="Avenir Next" w:cs="Times New Roman"/>
                <w:b/>
                <w:bCs/>
                <w:sz w:val="20"/>
                <w:szCs w:val="20"/>
                <w:lang w:val="tr-TR"/>
              </w:rPr>
            </w:pPr>
          </w:p>
          <w:p w14:paraId="65080A33" w14:textId="77777777" w:rsidR="00BF0897" w:rsidRPr="0027474F" w:rsidRDefault="00BF0897" w:rsidP="00BF1518">
            <w:pPr>
              <w:jc w:val="both"/>
              <w:rPr>
                <w:rFonts w:ascii="Avenir Next" w:hAnsi="Avenir Next" w:cs="Times New Roman"/>
                <w:sz w:val="20"/>
                <w:szCs w:val="20"/>
                <w:vertAlign w:val="superscript"/>
                <w:lang w:val="tr-TR"/>
              </w:rPr>
            </w:pPr>
          </w:p>
          <w:p w14:paraId="007C454F" w14:textId="4EC41E2C" w:rsidR="00BF0897" w:rsidRPr="0027474F" w:rsidRDefault="00BF0897" w:rsidP="00BF1518">
            <w:pPr>
              <w:jc w:val="both"/>
              <w:rPr>
                <w:rFonts w:ascii="Avenir Next" w:hAnsi="Avenir Next" w:cs="Times New Roman"/>
                <w:sz w:val="20"/>
                <w:szCs w:val="20"/>
                <w:lang w:val="tr-TR"/>
              </w:rPr>
            </w:pPr>
            <w:r w:rsidRPr="0027474F">
              <w:rPr>
                <w:rFonts w:ascii="Avenir Next" w:hAnsi="Avenir Next" w:cs="Times New Roman"/>
                <w:sz w:val="20"/>
                <w:szCs w:val="20"/>
                <w:lang w:val="tr-TR"/>
              </w:rPr>
              <w:t>Satın alma gücü paritesi eşitliği şöyledir:</w:t>
            </w:r>
          </w:p>
          <w:p w14:paraId="4B2C9879" w14:textId="77777777" w:rsidR="0018761D" w:rsidRPr="0027474F" w:rsidRDefault="0018761D" w:rsidP="0018761D">
            <w:pPr>
              <w:rPr>
                <w:rFonts w:ascii="Avenir Next" w:eastAsiaTheme="minorEastAsia" w:hAnsi="Avenir Next" w:cs="Times New Roman"/>
                <w:lang w:val="tr-TR"/>
              </w:rPr>
            </w:pPr>
          </w:p>
          <w:p w14:paraId="4153CCDD" w14:textId="367B6367" w:rsidR="00BF0897" w:rsidRPr="0027474F" w:rsidRDefault="00A43E7F" w:rsidP="00A44A8E">
            <w:pPr>
              <w:rPr>
                <w:rFonts w:ascii="Avenir Next" w:eastAsiaTheme="minorEastAsia" w:hAnsi="Avenir Next"/>
                <w:i/>
                <w:lang w:val="tr-TR"/>
              </w:rPr>
            </w:pPr>
            <m:oMathPara>
              <m:oMath>
                <m:f>
                  <m:fPr>
                    <m:ctrlPr>
                      <w:rPr>
                        <w:rFonts w:ascii="Cambria Math" w:hAnsi="Cambria Math"/>
                        <w:i/>
                        <w:lang w:val="tr-TR"/>
                      </w:rPr>
                    </m:ctrlPr>
                  </m:fPr>
                  <m:num>
                    <m:sSub>
                      <m:sSubPr>
                        <m:ctrlPr>
                          <w:rPr>
                            <w:rFonts w:ascii="Cambria Math" w:hAnsi="Cambria Math"/>
                            <w:i/>
                            <w:lang w:val="tr-TR"/>
                          </w:rPr>
                        </m:ctrlPr>
                      </m:sSubPr>
                      <m:e>
                        <m:r>
                          <w:rPr>
                            <w:rFonts w:ascii="Cambria Math" w:hAnsi="Cambria Math"/>
                            <w:lang w:val="tr-TR"/>
                          </w:rPr>
                          <m:t>e</m:t>
                        </m:r>
                      </m:e>
                      <m:sub>
                        <m:r>
                          <w:rPr>
                            <w:rFonts w:ascii="Cambria Math" w:hAnsi="Cambria Math"/>
                            <w:lang w:val="tr-TR"/>
                          </w:rPr>
                          <m:t>0</m:t>
                        </m:r>
                      </m:sub>
                    </m:sSub>
                  </m:num>
                  <m:den>
                    <m:sSub>
                      <m:sSubPr>
                        <m:ctrlPr>
                          <w:rPr>
                            <w:rFonts w:ascii="Cambria Math" w:hAnsi="Cambria Math"/>
                            <w:i/>
                            <w:lang w:val="tr-TR"/>
                          </w:rPr>
                        </m:ctrlPr>
                      </m:sSubPr>
                      <m:e>
                        <m:r>
                          <w:rPr>
                            <w:rFonts w:ascii="Cambria Math" w:hAnsi="Cambria Math"/>
                            <w:lang w:val="tr-TR"/>
                          </w:rPr>
                          <m:t>e</m:t>
                        </m:r>
                      </m:e>
                      <m:sub>
                        <m:r>
                          <w:rPr>
                            <w:rFonts w:ascii="Cambria Math" w:hAnsi="Cambria Math"/>
                            <w:lang w:val="tr-TR"/>
                          </w:rPr>
                          <m:t>t</m:t>
                        </m:r>
                      </m:sub>
                    </m:sSub>
                  </m:den>
                </m:f>
                <m:r>
                  <w:rPr>
                    <w:rFonts w:ascii="Cambria Math" w:eastAsiaTheme="minorEastAsia" w:hAnsi="Cambria Math"/>
                    <w:lang w:val="tr-TR"/>
                  </w:rPr>
                  <m:t>=</m:t>
                </m:r>
                <m:f>
                  <m:fPr>
                    <m:ctrlPr>
                      <w:rPr>
                        <w:rFonts w:ascii="Cambria Math" w:eastAsiaTheme="minorEastAsia" w:hAnsi="Cambria Math"/>
                        <w:i/>
                        <w:lang w:val="tr-TR"/>
                      </w:rPr>
                    </m:ctrlPr>
                  </m:fPr>
                  <m:num>
                    <m:sSup>
                      <m:sSupPr>
                        <m:ctrlPr>
                          <w:rPr>
                            <w:rFonts w:ascii="Cambria Math" w:eastAsiaTheme="minorEastAsia" w:hAnsi="Cambria Math"/>
                            <w:i/>
                            <w:lang w:val="tr-TR"/>
                          </w:rPr>
                        </m:ctrlPr>
                      </m:sSupPr>
                      <m:e>
                        <m:r>
                          <w:rPr>
                            <w:rFonts w:ascii="Cambria Math" w:eastAsiaTheme="minorEastAsia" w:hAnsi="Cambria Math"/>
                            <w:lang w:val="tr-TR"/>
                          </w:rPr>
                          <m:t>(1+</m:t>
                        </m:r>
                        <m:sSub>
                          <m:sSubPr>
                            <m:ctrlPr>
                              <w:rPr>
                                <w:rFonts w:ascii="Cambria Math" w:eastAsiaTheme="minorEastAsia" w:hAnsi="Cambria Math"/>
                                <w:i/>
                                <w:lang w:val="tr-TR"/>
                              </w:rPr>
                            </m:ctrlPr>
                          </m:sSubPr>
                          <m:e>
                            <m:r>
                              <w:rPr>
                                <w:rFonts w:ascii="Cambria Math" w:eastAsiaTheme="minorEastAsia" w:hAnsi="Cambria Math"/>
                                <w:lang w:val="tr-TR"/>
                              </w:rPr>
                              <m:t>i</m:t>
                            </m:r>
                          </m:e>
                          <m:sub>
                            <m:r>
                              <w:rPr>
                                <w:rFonts w:ascii="Cambria Math" w:eastAsiaTheme="minorEastAsia" w:hAnsi="Cambria Math"/>
                                <w:lang w:val="tr-TR"/>
                              </w:rPr>
                              <m:t>h</m:t>
                            </m:r>
                          </m:sub>
                        </m:sSub>
                        <m:r>
                          <w:rPr>
                            <w:rFonts w:ascii="Cambria Math" w:eastAsiaTheme="minorEastAsia" w:hAnsi="Cambria Math"/>
                            <w:lang w:val="tr-TR"/>
                          </w:rPr>
                          <m:t>)</m:t>
                        </m:r>
                      </m:e>
                      <m:sup>
                        <m:r>
                          <w:rPr>
                            <w:rFonts w:ascii="Cambria Math" w:eastAsiaTheme="minorEastAsia" w:hAnsi="Cambria Math"/>
                            <w:lang w:val="tr-TR"/>
                          </w:rPr>
                          <m:t>t</m:t>
                        </m:r>
                      </m:sup>
                    </m:sSup>
                  </m:num>
                  <m:den>
                    <m:sSup>
                      <m:sSupPr>
                        <m:ctrlPr>
                          <w:rPr>
                            <w:rFonts w:ascii="Cambria Math" w:eastAsiaTheme="minorEastAsia" w:hAnsi="Cambria Math"/>
                            <w:i/>
                            <w:lang w:val="tr-TR"/>
                          </w:rPr>
                        </m:ctrlPr>
                      </m:sSupPr>
                      <m:e>
                        <m:r>
                          <w:rPr>
                            <w:rFonts w:ascii="Cambria Math" w:eastAsiaTheme="minorEastAsia" w:hAnsi="Cambria Math"/>
                            <w:lang w:val="tr-TR"/>
                          </w:rPr>
                          <m:t>(1+</m:t>
                        </m:r>
                        <m:sSub>
                          <m:sSubPr>
                            <m:ctrlPr>
                              <w:rPr>
                                <w:rFonts w:ascii="Cambria Math" w:eastAsiaTheme="minorEastAsia" w:hAnsi="Cambria Math"/>
                                <w:i/>
                                <w:lang w:val="tr-TR"/>
                              </w:rPr>
                            </m:ctrlPr>
                          </m:sSubPr>
                          <m:e>
                            <m:r>
                              <w:rPr>
                                <w:rFonts w:ascii="Cambria Math" w:eastAsiaTheme="minorEastAsia" w:hAnsi="Cambria Math"/>
                                <w:lang w:val="tr-TR"/>
                              </w:rPr>
                              <m:t>i</m:t>
                            </m:r>
                          </m:e>
                          <m:sub>
                            <m:r>
                              <w:rPr>
                                <w:rFonts w:ascii="Cambria Math" w:eastAsiaTheme="minorEastAsia" w:hAnsi="Cambria Math"/>
                                <w:lang w:val="tr-TR"/>
                              </w:rPr>
                              <m:t>f</m:t>
                            </m:r>
                          </m:sub>
                        </m:sSub>
                        <m:r>
                          <w:rPr>
                            <w:rFonts w:ascii="Cambria Math" w:eastAsiaTheme="minorEastAsia" w:hAnsi="Cambria Math"/>
                            <w:lang w:val="tr-TR"/>
                          </w:rPr>
                          <m:t>)</m:t>
                        </m:r>
                      </m:e>
                      <m:sup>
                        <m:r>
                          <w:rPr>
                            <w:rFonts w:ascii="Cambria Math" w:eastAsiaTheme="minorEastAsia" w:hAnsi="Cambria Math"/>
                            <w:lang w:val="tr-TR"/>
                          </w:rPr>
                          <m:t>t</m:t>
                        </m:r>
                      </m:sup>
                    </m:sSup>
                    <m:r>
                      <w:rPr>
                        <w:rFonts w:ascii="Cambria Math" w:eastAsiaTheme="minorEastAsia" w:hAnsi="Cambria Math"/>
                        <w:lang w:val="tr-TR"/>
                      </w:rPr>
                      <m:t xml:space="preserve"> </m:t>
                    </m:r>
                  </m:den>
                </m:f>
              </m:oMath>
            </m:oMathPara>
          </w:p>
          <w:p w14:paraId="46E71A91" w14:textId="3A354AEF" w:rsidR="00BF0897" w:rsidRPr="0027474F" w:rsidRDefault="00BF0897" w:rsidP="00BF1518">
            <w:pPr>
              <w:jc w:val="both"/>
              <w:rPr>
                <w:rFonts w:ascii="Avenir Next" w:hAnsi="Avenir Next" w:cs="Times New Roman"/>
                <w:sz w:val="20"/>
                <w:szCs w:val="20"/>
                <w:lang w:val="tr-TR"/>
              </w:rPr>
            </w:pPr>
          </w:p>
          <w:p w14:paraId="7E51D3FA" w14:textId="2A51046D" w:rsidR="00A44A8E" w:rsidRPr="0027474F" w:rsidRDefault="00A44A8E" w:rsidP="00BF1518">
            <w:pPr>
              <w:jc w:val="both"/>
              <w:rPr>
                <w:rFonts w:ascii="Avenir Next" w:hAnsi="Avenir Next" w:cs="Times New Roman"/>
                <w:sz w:val="20"/>
                <w:szCs w:val="20"/>
                <w:lang w:val="tr-TR"/>
              </w:rPr>
            </w:pPr>
            <w:r w:rsidRPr="0027474F">
              <w:rPr>
                <w:rFonts w:ascii="Avenir Next" w:hAnsi="Avenir Next" w:cs="Times New Roman"/>
                <w:sz w:val="20"/>
                <w:szCs w:val="20"/>
                <w:lang w:val="tr-TR"/>
              </w:rPr>
              <w:t>Burada;</w:t>
            </w:r>
          </w:p>
          <w:p w14:paraId="4AA68C98" w14:textId="1403F008" w:rsidR="00BF0897" w:rsidRPr="0027474F" w:rsidRDefault="00BF0897" w:rsidP="00BF1518">
            <w:pPr>
              <w:jc w:val="both"/>
              <w:rPr>
                <w:rFonts w:ascii="Avenir Next" w:hAnsi="Avenir Next" w:cs="Times New Roman"/>
                <w:sz w:val="20"/>
                <w:szCs w:val="20"/>
                <w:lang w:val="tr-TR"/>
              </w:rPr>
            </w:pPr>
            <w:r w:rsidRPr="0027474F">
              <w:rPr>
                <w:rFonts w:ascii="Avenir Next" w:hAnsi="Avenir Next" w:cs="Times New Roman"/>
                <w:sz w:val="20"/>
                <w:szCs w:val="20"/>
                <w:lang w:val="tr-TR"/>
              </w:rPr>
              <w:t>e</w:t>
            </w:r>
            <w:r w:rsidRPr="0027474F">
              <w:rPr>
                <w:rFonts w:ascii="Avenir Next" w:hAnsi="Avenir Next" w:cs="Times New Roman"/>
                <w:sz w:val="20"/>
                <w:szCs w:val="20"/>
                <w:vertAlign w:val="subscript"/>
                <w:lang w:val="tr-TR"/>
              </w:rPr>
              <w:t>0</w:t>
            </w:r>
            <w:r w:rsidRPr="0027474F">
              <w:rPr>
                <w:rFonts w:ascii="Avenir Next" w:hAnsi="Avenir Next" w:cs="Times New Roman"/>
                <w:sz w:val="20"/>
                <w:szCs w:val="20"/>
                <w:lang w:val="tr-TR"/>
              </w:rPr>
              <w:t xml:space="preserve"> cari </w:t>
            </w:r>
            <w:r w:rsidR="00A44A8E" w:rsidRPr="0027474F">
              <w:rPr>
                <w:rFonts w:ascii="Avenir Next" w:hAnsi="Avenir Next" w:cs="Times New Roman"/>
                <w:sz w:val="20"/>
                <w:szCs w:val="20"/>
                <w:lang w:val="tr-TR"/>
              </w:rPr>
              <w:t>döviz</w:t>
            </w:r>
            <w:r w:rsidRPr="0027474F">
              <w:rPr>
                <w:rFonts w:ascii="Avenir Next" w:hAnsi="Avenir Next" w:cs="Times New Roman"/>
                <w:sz w:val="20"/>
                <w:szCs w:val="20"/>
                <w:lang w:val="tr-TR"/>
              </w:rPr>
              <w:t xml:space="preserve"> kuru</w:t>
            </w:r>
          </w:p>
          <w:p w14:paraId="726C91A9" w14:textId="24F3BD04" w:rsidR="00BF0897" w:rsidRPr="0027474F" w:rsidRDefault="00BF0897" w:rsidP="00BF1518">
            <w:pPr>
              <w:jc w:val="both"/>
              <w:rPr>
                <w:rFonts w:ascii="Avenir Next" w:hAnsi="Avenir Next" w:cs="Times New Roman"/>
                <w:sz w:val="20"/>
                <w:szCs w:val="20"/>
                <w:lang w:val="tr-TR"/>
              </w:rPr>
            </w:pPr>
            <w:r w:rsidRPr="0027474F">
              <w:rPr>
                <w:rFonts w:ascii="Avenir Next" w:hAnsi="Avenir Next" w:cs="Times New Roman"/>
                <w:sz w:val="20"/>
                <w:szCs w:val="20"/>
                <w:lang w:val="tr-TR"/>
              </w:rPr>
              <w:t>e</w:t>
            </w:r>
            <w:r w:rsidRPr="0027474F">
              <w:rPr>
                <w:rFonts w:ascii="Avenir Next" w:hAnsi="Avenir Next" w:cs="Times New Roman"/>
                <w:sz w:val="20"/>
                <w:szCs w:val="20"/>
                <w:vertAlign w:val="subscript"/>
                <w:lang w:val="tr-TR"/>
              </w:rPr>
              <w:t>t</w:t>
            </w:r>
            <w:r w:rsidRPr="0027474F">
              <w:rPr>
                <w:rFonts w:ascii="Avenir Next" w:hAnsi="Avenir Next" w:cs="Times New Roman"/>
                <w:sz w:val="20"/>
                <w:szCs w:val="20"/>
                <w:lang w:val="tr-TR"/>
              </w:rPr>
              <w:t xml:space="preserve"> t’de tahmin edilen spot </w:t>
            </w:r>
            <w:r w:rsidR="00A44A8E" w:rsidRPr="0027474F">
              <w:rPr>
                <w:rFonts w:ascii="Avenir Next" w:hAnsi="Avenir Next" w:cs="Times New Roman"/>
                <w:sz w:val="20"/>
                <w:szCs w:val="20"/>
                <w:lang w:val="tr-TR"/>
              </w:rPr>
              <w:t xml:space="preserve">döviz </w:t>
            </w:r>
            <w:r w:rsidRPr="0027474F">
              <w:rPr>
                <w:rFonts w:ascii="Avenir Next" w:hAnsi="Avenir Next" w:cs="Times New Roman"/>
                <w:sz w:val="20"/>
                <w:szCs w:val="20"/>
                <w:lang w:val="tr-TR"/>
              </w:rPr>
              <w:t>kur</w:t>
            </w:r>
            <w:r w:rsidR="00A44A8E" w:rsidRPr="0027474F">
              <w:rPr>
                <w:rFonts w:ascii="Avenir Next" w:hAnsi="Avenir Next" w:cs="Times New Roman"/>
                <w:sz w:val="20"/>
                <w:szCs w:val="20"/>
                <w:lang w:val="tr-TR"/>
              </w:rPr>
              <w:t>u</w:t>
            </w:r>
          </w:p>
          <w:p w14:paraId="4A1CF68E" w14:textId="77777777" w:rsidR="00BF0897" w:rsidRPr="0027474F" w:rsidRDefault="00BF0897" w:rsidP="00BF1518">
            <w:pPr>
              <w:jc w:val="both"/>
              <w:rPr>
                <w:rFonts w:ascii="Avenir Next" w:hAnsi="Avenir Next" w:cs="Times New Roman"/>
                <w:sz w:val="20"/>
                <w:szCs w:val="20"/>
                <w:lang w:val="tr-TR"/>
              </w:rPr>
            </w:pPr>
            <w:r w:rsidRPr="0027474F">
              <w:rPr>
                <w:rFonts w:ascii="Avenir Next" w:hAnsi="Avenir Next" w:cs="Times New Roman"/>
                <w:sz w:val="20"/>
                <w:szCs w:val="20"/>
                <w:lang w:val="tr-TR"/>
              </w:rPr>
              <w:t>i</w:t>
            </w:r>
            <w:r w:rsidRPr="0027474F">
              <w:rPr>
                <w:rFonts w:ascii="Avenir Next" w:hAnsi="Avenir Next" w:cs="Times New Roman"/>
                <w:sz w:val="20"/>
                <w:szCs w:val="20"/>
                <w:vertAlign w:val="subscript"/>
                <w:lang w:val="tr-TR"/>
              </w:rPr>
              <w:t>h</w:t>
            </w:r>
            <w:r w:rsidRPr="0027474F">
              <w:rPr>
                <w:rFonts w:ascii="Avenir Next" w:hAnsi="Avenir Next" w:cs="Times New Roman"/>
                <w:sz w:val="20"/>
                <w:szCs w:val="20"/>
                <w:lang w:val="tr-TR"/>
              </w:rPr>
              <w:t xml:space="preserve"> 0 zamanı ile t zamanı arasında yıllık hale getirilmiş ülke içi enflasyon oranı</w:t>
            </w:r>
          </w:p>
          <w:p w14:paraId="542B90A8" w14:textId="77777777" w:rsidR="00BF0897" w:rsidRPr="0027474F" w:rsidRDefault="00BF0897" w:rsidP="00BF1518">
            <w:pPr>
              <w:jc w:val="both"/>
              <w:rPr>
                <w:rFonts w:ascii="Avenir Next" w:hAnsi="Avenir Next" w:cs="Times New Roman"/>
                <w:sz w:val="20"/>
                <w:szCs w:val="20"/>
                <w:lang w:val="tr-TR"/>
              </w:rPr>
            </w:pPr>
            <w:r w:rsidRPr="0027474F">
              <w:rPr>
                <w:rFonts w:ascii="Avenir Next" w:hAnsi="Avenir Next" w:cs="Times New Roman"/>
                <w:sz w:val="20"/>
                <w:szCs w:val="20"/>
                <w:lang w:val="tr-TR"/>
              </w:rPr>
              <w:t>i</w:t>
            </w:r>
            <w:r w:rsidRPr="0027474F">
              <w:rPr>
                <w:rFonts w:ascii="Avenir Next" w:hAnsi="Avenir Next" w:cs="Times New Roman"/>
                <w:sz w:val="20"/>
                <w:szCs w:val="20"/>
                <w:vertAlign w:val="subscript"/>
                <w:lang w:val="tr-TR"/>
              </w:rPr>
              <w:t>f</w:t>
            </w:r>
            <w:r w:rsidRPr="0027474F">
              <w:rPr>
                <w:rFonts w:ascii="Avenir Next" w:hAnsi="Avenir Next" w:cs="Times New Roman"/>
                <w:sz w:val="20"/>
                <w:szCs w:val="20"/>
                <w:lang w:val="tr-TR"/>
              </w:rPr>
              <w:t xml:space="preserve"> 0 zamanı ile t zamanı arasında yıllık hale getirilmiş yerel veya yabancı  enflasyon oranı</w:t>
            </w:r>
          </w:p>
          <w:p w14:paraId="26596C87" w14:textId="77777777" w:rsidR="00BF0897" w:rsidRPr="0027474F" w:rsidRDefault="00BF0897" w:rsidP="00BF1518">
            <w:pPr>
              <w:jc w:val="both"/>
              <w:rPr>
                <w:rFonts w:ascii="Avenir Next" w:hAnsi="Avenir Next" w:cs="Times New Roman"/>
                <w:b/>
                <w:bCs/>
                <w:sz w:val="20"/>
                <w:szCs w:val="20"/>
                <w:lang w:val="tr-TR"/>
              </w:rPr>
            </w:pPr>
          </w:p>
          <w:p w14:paraId="4FA5354F" w14:textId="77777777" w:rsidR="00BF0897" w:rsidRPr="00BF1518" w:rsidRDefault="00BF0897" w:rsidP="00BF1518">
            <w:pPr>
              <w:jc w:val="both"/>
              <w:rPr>
                <w:rFonts w:ascii="Times New Roman" w:hAnsi="Times New Roman" w:cs="Times New Roman"/>
                <w:b/>
                <w:bCs/>
                <w:sz w:val="20"/>
                <w:szCs w:val="20"/>
                <w:lang w:val="tr-TR"/>
              </w:rPr>
            </w:pPr>
          </w:p>
        </w:tc>
      </w:tr>
    </w:tbl>
    <w:p w14:paraId="28BDB08F" w14:textId="77777777" w:rsidR="00BF0897" w:rsidRPr="00BF1518" w:rsidRDefault="00BF0897" w:rsidP="00BF1518">
      <w:pPr>
        <w:jc w:val="both"/>
        <w:rPr>
          <w:rFonts w:ascii="Times New Roman" w:hAnsi="Times New Roman" w:cs="Times New Roman"/>
          <w:b/>
          <w:bCs/>
          <w:sz w:val="28"/>
          <w:szCs w:val="28"/>
          <w:lang w:val="tr-TR"/>
        </w:rPr>
      </w:pPr>
    </w:p>
    <w:p w14:paraId="102B156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Uygulamada satın alma gücü paritesini kullanmanın bazı önemli problemleri vardır.</w:t>
      </w:r>
    </w:p>
    <w:p w14:paraId="5FE0AD6A" w14:textId="77777777" w:rsidR="00BF0897" w:rsidRPr="00BF1518" w:rsidRDefault="00BF0897" w:rsidP="00BF1518">
      <w:pPr>
        <w:jc w:val="both"/>
        <w:rPr>
          <w:rFonts w:ascii="Times New Roman" w:hAnsi="Times New Roman" w:cs="Times New Roman"/>
          <w:sz w:val="20"/>
          <w:szCs w:val="20"/>
          <w:lang w:val="tr-TR"/>
        </w:rPr>
      </w:pPr>
    </w:p>
    <w:p w14:paraId="4969A0A9" w14:textId="6D9244AB" w:rsidR="00BF0897" w:rsidRPr="00C8623D" w:rsidRDefault="00BF0897" w:rsidP="00BF1518">
      <w:pPr>
        <w:ind w:firstLine="720"/>
        <w:jc w:val="both"/>
        <w:rPr>
          <w:rFonts w:ascii="Times New Roman" w:hAnsi="Times New Roman" w:cs="Times New Roman"/>
          <w:sz w:val="20"/>
          <w:szCs w:val="20"/>
          <w:lang w:val="tr-TR"/>
        </w:rPr>
      </w:pPr>
      <w:r w:rsidRPr="00C8623D">
        <w:rPr>
          <w:rFonts w:ascii="Times New Roman" w:hAnsi="Times New Roman" w:cs="Times New Roman"/>
          <w:sz w:val="20"/>
          <w:szCs w:val="20"/>
          <w:lang w:val="tr-TR"/>
        </w:rPr>
        <w:t xml:space="preserve">Birincisi, gelecekteki spot kuru tahmin ederken beklenen enflasyona dayanır ve enflasyon tahmini bizim </w:t>
      </w:r>
      <m:oMath>
        <m:r>
          <m:rPr>
            <m:sty m:val="p"/>
          </m:rPr>
          <w:rPr>
            <w:rFonts w:ascii="Cambria Math" w:hAnsi="Cambria Math" w:cs="Times New Roman"/>
            <w:sz w:val="20"/>
            <w:szCs w:val="20"/>
            <w:lang w:val="tr-TR"/>
          </w:rPr>
          <m:t>her zaman iyi yaptığımız bir şey değildir.</m:t>
        </m:r>
      </m:oMath>
    </w:p>
    <w:p w14:paraId="74455579" w14:textId="77777777" w:rsidR="00BF0897" w:rsidRPr="00BF1518" w:rsidRDefault="00BF0897" w:rsidP="00BF1518">
      <w:pPr>
        <w:jc w:val="both"/>
        <w:rPr>
          <w:rFonts w:ascii="Times New Roman" w:hAnsi="Times New Roman" w:cs="Times New Roman"/>
          <w:sz w:val="20"/>
          <w:szCs w:val="20"/>
          <w:lang w:val="tr-TR"/>
        </w:rPr>
      </w:pPr>
    </w:p>
    <w:p w14:paraId="22ECFA3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İkincisi, enflasyonu hesaplamada mallar ve hizmetler sepetine dayanırız. Sepet, tüketicilerin parasını nelere harcadığına dayanır ve uygun bir şekilde oluşturulmaz ise yanlış sonuçlar verecektir. Bir başka komplikasyon Uno ve Duo’daki insanlar aynı mal sepetine sahip olmayacaklardır.</w:t>
      </w:r>
    </w:p>
    <w:p w14:paraId="7848FCF4" w14:textId="77777777" w:rsidR="00BF0897" w:rsidRPr="00BF1518" w:rsidRDefault="00BF0897" w:rsidP="00BF1518">
      <w:pPr>
        <w:jc w:val="both"/>
        <w:rPr>
          <w:rFonts w:ascii="Times New Roman" w:hAnsi="Times New Roman" w:cs="Times New Roman"/>
          <w:sz w:val="20"/>
          <w:szCs w:val="20"/>
          <w:lang w:val="tr-TR"/>
        </w:rPr>
      </w:pPr>
    </w:p>
    <w:p w14:paraId="231D1414" w14:textId="50513EF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Nihayet uygulamada fiyatlar çoğunlukla katıdır.  </w:t>
      </w:r>
      <w:r w:rsidR="00C8623D">
        <w:rPr>
          <w:rFonts w:ascii="Times New Roman" w:hAnsi="Times New Roman" w:cs="Times New Roman"/>
          <w:sz w:val="20"/>
          <w:szCs w:val="20"/>
          <w:lang w:val="tr-TR"/>
        </w:rPr>
        <w:t>Tedarikçiler</w:t>
      </w:r>
      <w:r w:rsidRPr="00BF1518">
        <w:rPr>
          <w:rFonts w:ascii="Times New Roman" w:hAnsi="Times New Roman" w:cs="Times New Roman"/>
          <w:sz w:val="20"/>
          <w:szCs w:val="20"/>
          <w:lang w:val="tr-TR"/>
        </w:rPr>
        <w:t>, malları ve hizmetleri için koyabilecekleri fiyat üzerinde bir sınır olabileceğini ve bundan daha fazlasını isteyemeyeceklerini bilirler</w:t>
      </w:r>
      <w:r w:rsidR="00C8623D">
        <w:rPr>
          <w:rFonts w:ascii="Times New Roman" w:hAnsi="Times New Roman" w:cs="Times New Roman"/>
          <w:sz w:val="20"/>
          <w:szCs w:val="20"/>
          <w:lang w:val="tr-TR"/>
        </w:rPr>
        <w:t>.</w:t>
      </w:r>
    </w:p>
    <w:p w14:paraId="2D980B6C" w14:textId="77777777" w:rsidR="00BF0897" w:rsidRPr="00BF1518" w:rsidRDefault="00BF0897" w:rsidP="00BF1518">
      <w:pPr>
        <w:jc w:val="both"/>
        <w:rPr>
          <w:rFonts w:ascii="Times New Roman" w:hAnsi="Times New Roman" w:cs="Times New Roman"/>
          <w:sz w:val="20"/>
          <w:szCs w:val="20"/>
          <w:lang w:val="tr-TR"/>
        </w:rPr>
      </w:pPr>
    </w:p>
    <w:p w14:paraId="3CFB050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Çok uzun dönemde, belki 30 yılda, veriler satın alma gücü paritesi teorisinin geçerli olduğunu ancak kısa dönemde bir sonraki ölçümüz kadar yararlı olmadığını göstermektedir. </w:t>
      </w:r>
    </w:p>
    <w:p w14:paraId="04FBB7E1" w14:textId="77777777" w:rsidR="00BF0897" w:rsidRPr="00BF1518" w:rsidRDefault="00BF0897" w:rsidP="00BF1518">
      <w:pPr>
        <w:jc w:val="both"/>
        <w:rPr>
          <w:rFonts w:ascii="Times New Roman" w:hAnsi="Times New Roman" w:cs="Times New Roman"/>
          <w:sz w:val="20"/>
          <w:szCs w:val="20"/>
          <w:lang w:val="tr-TR"/>
        </w:rPr>
      </w:pPr>
    </w:p>
    <w:p w14:paraId="47C9F546" w14:textId="77777777" w:rsidR="00BF0897" w:rsidRPr="00BF1518" w:rsidRDefault="00BF0897" w:rsidP="00BF1518">
      <w:pPr>
        <w:jc w:val="both"/>
        <w:rPr>
          <w:rFonts w:ascii="Times New Roman" w:hAnsi="Times New Roman" w:cs="Times New Roman"/>
          <w:i/>
          <w:iCs/>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4B7512AA" w14:textId="77777777" w:rsidTr="00BF0897">
        <w:tc>
          <w:tcPr>
            <w:tcW w:w="9010" w:type="dxa"/>
          </w:tcPr>
          <w:p w14:paraId="29D363A9" w14:textId="77777777" w:rsidR="00BF0897" w:rsidRPr="00BF1518" w:rsidRDefault="00BF0897" w:rsidP="00BF1518">
            <w:pPr>
              <w:jc w:val="both"/>
              <w:rPr>
                <w:rFonts w:ascii="Times New Roman" w:hAnsi="Times New Roman" w:cs="Times New Roman"/>
                <w:sz w:val="20"/>
                <w:szCs w:val="20"/>
                <w:lang w:val="tr-TR"/>
              </w:rPr>
            </w:pPr>
          </w:p>
          <w:p w14:paraId="2DA30D15" w14:textId="77777777" w:rsidR="00BF0897" w:rsidRPr="0027474F" w:rsidRDefault="00BF0897" w:rsidP="00BF1518">
            <w:pPr>
              <w:jc w:val="both"/>
              <w:rPr>
                <w:rFonts w:ascii="Avenir Next" w:hAnsi="Avenir Next" w:cs="Times New Roman"/>
                <w:b/>
                <w:bCs/>
                <w:sz w:val="20"/>
                <w:szCs w:val="20"/>
                <w:lang w:val="tr-TR"/>
              </w:rPr>
            </w:pPr>
            <w:r w:rsidRPr="0027474F">
              <w:rPr>
                <w:rFonts w:ascii="Avenir Next" w:hAnsi="Avenir Next" w:cs="Times New Roman"/>
                <w:b/>
                <w:bCs/>
                <w:sz w:val="20"/>
                <w:szCs w:val="20"/>
                <w:lang w:val="tr-TR"/>
              </w:rPr>
              <w:t>Aktivite</w:t>
            </w:r>
          </w:p>
          <w:p w14:paraId="6339AB6E" w14:textId="77777777" w:rsidR="00BF0897" w:rsidRPr="0027474F" w:rsidRDefault="00BF0897" w:rsidP="00BF1518">
            <w:pPr>
              <w:jc w:val="both"/>
              <w:rPr>
                <w:rFonts w:ascii="Avenir Next" w:hAnsi="Avenir Next" w:cs="Times New Roman"/>
                <w:sz w:val="20"/>
                <w:szCs w:val="20"/>
                <w:lang w:val="tr-TR"/>
              </w:rPr>
            </w:pPr>
          </w:p>
          <w:p w14:paraId="36727BC5" w14:textId="77777777" w:rsidR="00BF0897" w:rsidRPr="0027474F" w:rsidRDefault="00BF0897" w:rsidP="00BF1518">
            <w:pPr>
              <w:jc w:val="both"/>
              <w:rPr>
                <w:rFonts w:ascii="Avenir Next" w:hAnsi="Avenir Next" w:cs="Times New Roman"/>
                <w:sz w:val="20"/>
                <w:szCs w:val="20"/>
                <w:lang w:val="tr-TR"/>
              </w:rPr>
            </w:pPr>
            <w:r w:rsidRPr="0027474F">
              <w:rPr>
                <w:rFonts w:ascii="Avenir Next" w:hAnsi="Avenir Next" w:cs="Times New Roman"/>
                <w:sz w:val="20"/>
                <w:szCs w:val="20"/>
                <w:lang w:val="tr-TR"/>
              </w:rPr>
              <w:t>Buradan çıkan ilginç bir sonuç, döviz kurunu belirleyen Uno ve Duo’daki enflasyon düzeyi değildir: enflasyon oranlarındaki farktır. Uno, Duo’dan daha düşük bir enflasyon oranına sahiptir. Hangi para birimi değerlenmiştir?</w:t>
            </w:r>
          </w:p>
          <w:p w14:paraId="6103021E" w14:textId="77777777" w:rsidR="00BF0897" w:rsidRPr="00BF1518" w:rsidRDefault="00BF0897" w:rsidP="00BF1518">
            <w:pPr>
              <w:jc w:val="both"/>
              <w:rPr>
                <w:rFonts w:ascii="Times New Roman" w:hAnsi="Times New Roman" w:cs="Times New Roman"/>
                <w:sz w:val="20"/>
                <w:szCs w:val="20"/>
                <w:lang w:val="tr-TR"/>
              </w:rPr>
            </w:pPr>
          </w:p>
        </w:tc>
      </w:tr>
    </w:tbl>
    <w:p w14:paraId="6559CE76" w14:textId="77777777" w:rsidR="00BF0897" w:rsidRPr="00BF1518" w:rsidRDefault="00BF0897" w:rsidP="00BF1518">
      <w:pPr>
        <w:jc w:val="both"/>
        <w:rPr>
          <w:rFonts w:ascii="Times New Roman" w:hAnsi="Times New Roman" w:cs="Times New Roman"/>
          <w:sz w:val="20"/>
          <w:szCs w:val="20"/>
          <w:lang w:val="tr-TR"/>
        </w:rPr>
      </w:pPr>
    </w:p>
    <w:p w14:paraId="41526261" w14:textId="77777777" w:rsidR="00BF0897" w:rsidRPr="00BF1518" w:rsidRDefault="00BF0897" w:rsidP="00BF1518">
      <w:pPr>
        <w:ind w:firstLine="720"/>
        <w:jc w:val="both"/>
        <w:rPr>
          <w:rFonts w:ascii="Times New Roman" w:hAnsi="Times New Roman" w:cs="Times New Roman"/>
          <w:sz w:val="20"/>
          <w:szCs w:val="20"/>
          <w:lang w:val="tr-TR"/>
        </w:rPr>
      </w:pPr>
    </w:p>
    <w:p w14:paraId="1094F118" w14:textId="507BE6B8" w:rsidR="00BF0897" w:rsidRPr="00E47DD5" w:rsidRDefault="00BF0897" w:rsidP="00BF1518">
      <w:pPr>
        <w:jc w:val="both"/>
        <w:rPr>
          <w:rFonts w:ascii="Avenir Next" w:hAnsi="Avenir Next" w:cs="Times New Roman"/>
          <w:b/>
          <w:bCs/>
          <w:i/>
          <w:iCs/>
          <w:lang w:val="tr-TR"/>
        </w:rPr>
      </w:pPr>
      <w:r w:rsidRPr="00E47DD5">
        <w:rPr>
          <w:rFonts w:ascii="Avenir Next" w:hAnsi="Avenir Next" w:cs="Times New Roman"/>
          <w:b/>
          <w:bCs/>
          <w:i/>
          <w:iCs/>
          <w:lang w:val="tr-TR"/>
        </w:rPr>
        <w:t xml:space="preserve">Destek </w:t>
      </w:r>
    </w:p>
    <w:p w14:paraId="3CF1CEA1" w14:textId="77777777" w:rsidR="00BF0897" w:rsidRPr="0027474F" w:rsidRDefault="00BF0897" w:rsidP="00BF1518">
      <w:pPr>
        <w:jc w:val="both"/>
        <w:rPr>
          <w:rFonts w:ascii="Avenir Next" w:hAnsi="Avenir Next" w:cs="Times New Roman"/>
          <w:sz w:val="20"/>
          <w:szCs w:val="20"/>
          <w:lang w:val="tr-TR"/>
        </w:rPr>
      </w:pPr>
    </w:p>
    <w:p w14:paraId="2390D713" w14:textId="4E3551A3" w:rsidR="00BF0897" w:rsidRPr="00E47DD5" w:rsidRDefault="00BF0897" w:rsidP="00BF1518">
      <w:pPr>
        <w:jc w:val="both"/>
        <w:rPr>
          <w:rFonts w:ascii="Times New Roman" w:hAnsi="Times New Roman" w:cs="Times New Roman"/>
          <w:i/>
          <w:iCs/>
          <w:sz w:val="20"/>
          <w:szCs w:val="20"/>
          <w:lang w:val="tr-TR"/>
        </w:rPr>
      </w:pPr>
      <w:r w:rsidRPr="00E47DD5">
        <w:rPr>
          <w:rFonts w:ascii="Times New Roman" w:hAnsi="Times New Roman" w:cs="Times New Roman"/>
          <w:i/>
          <w:iCs/>
          <w:sz w:val="20"/>
          <w:szCs w:val="20"/>
          <w:lang w:val="tr-TR"/>
        </w:rPr>
        <w:t>Döviz kuru değişmiş ve UD1=</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2 iken UD1=</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2.156 olmuştur. Uno gelecek yıl bu yıl alacağından daha fazla Frank alabilecek olduğundan Uno parası değerlenmiş Duo parası ise değer kaybetmiştir. Satın alma gücü paritesine göre, enflasyon oranı diğer ülkelerden daha düşük olan ülk</w:t>
      </w:r>
      <w:r w:rsidR="00EE7F10">
        <w:rPr>
          <w:rFonts w:ascii="Times New Roman" w:hAnsi="Times New Roman" w:cs="Times New Roman"/>
          <w:i/>
          <w:iCs/>
          <w:sz w:val="20"/>
          <w:szCs w:val="20"/>
          <w:lang w:val="tr-TR"/>
        </w:rPr>
        <w:t>enin</w:t>
      </w:r>
      <w:r w:rsidRPr="00E47DD5">
        <w:rPr>
          <w:rFonts w:ascii="Times New Roman" w:hAnsi="Times New Roman" w:cs="Times New Roman"/>
          <w:i/>
          <w:iCs/>
          <w:sz w:val="20"/>
          <w:szCs w:val="20"/>
          <w:lang w:val="tr-TR"/>
        </w:rPr>
        <w:t xml:space="preserve"> parasının değerlendiğini görecektir.</w:t>
      </w:r>
    </w:p>
    <w:p w14:paraId="0697AC8D" w14:textId="6C6C984C" w:rsidR="00BF0897" w:rsidRPr="00E47DD5" w:rsidRDefault="00BF0897" w:rsidP="00BF1518">
      <w:pPr>
        <w:jc w:val="both"/>
        <w:rPr>
          <w:rFonts w:ascii="Times New Roman" w:hAnsi="Times New Roman" w:cs="Times New Roman"/>
          <w:i/>
          <w:iCs/>
          <w:sz w:val="20"/>
          <w:szCs w:val="20"/>
          <w:lang w:val="tr-TR"/>
        </w:rPr>
      </w:pPr>
    </w:p>
    <w:p w14:paraId="1D1B87E2" w14:textId="77777777" w:rsidR="0027474F" w:rsidRPr="0027474F" w:rsidRDefault="0027474F" w:rsidP="00BF1518">
      <w:pPr>
        <w:jc w:val="both"/>
        <w:rPr>
          <w:rFonts w:ascii="Avenir Next" w:hAnsi="Avenir Next" w:cs="Times New Roman"/>
          <w:i/>
          <w:iCs/>
          <w:sz w:val="20"/>
          <w:szCs w:val="20"/>
          <w:lang w:val="tr-TR"/>
        </w:rPr>
      </w:pPr>
    </w:p>
    <w:p w14:paraId="03C35CFE" w14:textId="7F3E2BB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Diğer parite koşulana geçmeden önce, burada öğreneceğimiz son önemli bir ders vardır. Şimdiye kadar hesapladığımız kambiyo kurları fiilen kote edilen kurlar olduklarından </w:t>
      </w:r>
      <w:r w:rsidRPr="0027474F">
        <w:rPr>
          <w:rFonts w:ascii="Times New Roman" w:hAnsi="Times New Roman" w:cs="Times New Roman"/>
          <w:b/>
          <w:bCs/>
          <w:i/>
          <w:iCs/>
          <w:sz w:val="20"/>
          <w:szCs w:val="20"/>
          <w:lang w:val="tr-TR"/>
        </w:rPr>
        <w:t xml:space="preserve">“nominal </w:t>
      </w:r>
      <w:r w:rsidR="0027474F">
        <w:rPr>
          <w:rFonts w:ascii="Times New Roman" w:hAnsi="Times New Roman" w:cs="Times New Roman"/>
          <w:b/>
          <w:bCs/>
          <w:i/>
          <w:iCs/>
          <w:sz w:val="20"/>
          <w:szCs w:val="20"/>
          <w:lang w:val="tr-TR"/>
        </w:rPr>
        <w:t>döviz</w:t>
      </w:r>
      <w:r w:rsidRPr="0027474F">
        <w:rPr>
          <w:rFonts w:ascii="Times New Roman" w:hAnsi="Times New Roman" w:cs="Times New Roman"/>
          <w:b/>
          <w:bCs/>
          <w:i/>
          <w:iCs/>
          <w:sz w:val="20"/>
          <w:szCs w:val="20"/>
          <w:lang w:val="tr-TR"/>
        </w:rPr>
        <w:t xml:space="preserve"> kurları”</w:t>
      </w:r>
      <w:r w:rsidRPr="00BF1518">
        <w:rPr>
          <w:rFonts w:ascii="Times New Roman" w:hAnsi="Times New Roman" w:cs="Times New Roman"/>
          <w:sz w:val="20"/>
          <w:szCs w:val="20"/>
          <w:lang w:val="tr-TR"/>
        </w:rPr>
        <w:t xml:space="preserve"> olarak isimlendiriyoruz. Kurun UD1=</w:t>
      </w:r>
      <w:r w:rsidR="00EE7F10">
        <w:rPr>
          <w:rFonts w:ascii="Times New Roman" w:hAnsi="Times New Roman" w:cs="Times New Roman"/>
          <w:sz w:val="20"/>
          <w:szCs w:val="20"/>
          <w:lang w:val="tr-TR"/>
        </w:rPr>
        <w:t>DF</w:t>
      </w:r>
      <w:r w:rsidRPr="00BF1518">
        <w:rPr>
          <w:rFonts w:ascii="Times New Roman" w:hAnsi="Times New Roman" w:cs="Times New Roman"/>
          <w:sz w:val="20"/>
          <w:szCs w:val="20"/>
          <w:lang w:val="tr-TR"/>
        </w:rPr>
        <w:t>2 iken UD1=</w:t>
      </w:r>
      <w:r w:rsidR="00EE7F10">
        <w:rPr>
          <w:rFonts w:ascii="Times New Roman" w:hAnsi="Times New Roman" w:cs="Times New Roman"/>
          <w:sz w:val="20"/>
          <w:szCs w:val="20"/>
          <w:lang w:val="tr-TR"/>
        </w:rPr>
        <w:t>DF</w:t>
      </w:r>
      <w:r w:rsidRPr="00BF1518">
        <w:rPr>
          <w:rFonts w:ascii="Times New Roman" w:hAnsi="Times New Roman" w:cs="Times New Roman"/>
          <w:sz w:val="20"/>
          <w:szCs w:val="20"/>
          <w:lang w:val="tr-TR"/>
        </w:rPr>
        <w:t xml:space="preserve">2.156 olması nominal kambiyo kurunda bir değişimdir, ancak bu iki ülkenin rekabetçiliği arasında bir farklılık yaratmış mıdır?  Cevap yaratmamıştır. Kurdaki değişme nedeniyle telefon satıcılarının hiçbiri diğeri üzerinde bir avantaja sahip değildir. Reel kambiyo kurlarında bir değişme olmadığını ileriye sürebiliriz.  </w:t>
      </w:r>
    </w:p>
    <w:p w14:paraId="78D31F7D" w14:textId="77777777" w:rsidR="00BF0897" w:rsidRPr="00BF1518" w:rsidRDefault="00BF0897" w:rsidP="00BF1518">
      <w:pPr>
        <w:ind w:firstLine="720"/>
        <w:jc w:val="both"/>
        <w:rPr>
          <w:rFonts w:ascii="Times New Roman" w:hAnsi="Times New Roman" w:cs="Times New Roman"/>
          <w:sz w:val="20"/>
          <w:szCs w:val="20"/>
          <w:lang w:val="tr-TR"/>
        </w:rPr>
      </w:pPr>
    </w:p>
    <w:p w14:paraId="566BE67C" w14:textId="18B3693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Belki de iki ülke sabit kambiyo kuru politikasına sahip olduğu için enflasyon farklılığı nedeniyle kambiyo kurlarının değişmediğini varsayalım. Bu durumda reel kambiyo kurları arasında bir fark var</w:t>
      </w:r>
      <w:r w:rsidR="00536882">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mıdır? Şirketlerden birisi telefonu diğerinden daha ucuza satabilir mi?</w:t>
      </w:r>
    </w:p>
    <w:p w14:paraId="0476086E" w14:textId="77777777" w:rsidR="00BF0897" w:rsidRPr="00BF1518" w:rsidRDefault="00BF0897" w:rsidP="00BF1518">
      <w:pPr>
        <w:ind w:firstLine="720"/>
        <w:jc w:val="both"/>
        <w:rPr>
          <w:rFonts w:ascii="Times New Roman" w:hAnsi="Times New Roman" w:cs="Times New Roman"/>
          <w:sz w:val="20"/>
          <w:szCs w:val="20"/>
          <w:lang w:val="tr-TR"/>
        </w:rPr>
      </w:pPr>
    </w:p>
    <w:p w14:paraId="3F2E0E39" w14:textId="77777777" w:rsidR="00BF0897" w:rsidRPr="00BF1518" w:rsidRDefault="00BF0897" w:rsidP="00BF1518">
      <w:pPr>
        <w:jc w:val="both"/>
        <w:rPr>
          <w:rFonts w:ascii="Times New Roman" w:hAnsi="Times New Roman" w:cs="Times New Roman"/>
          <w:i/>
          <w:iCs/>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596B940D" w14:textId="77777777" w:rsidTr="00BF0897">
        <w:tc>
          <w:tcPr>
            <w:tcW w:w="9010" w:type="dxa"/>
          </w:tcPr>
          <w:p w14:paraId="64E46544" w14:textId="77777777" w:rsidR="00BF0897" w:rsidRPr="00BF1518" w:rsidRDefault="00BF0897" w:rsidP="00BF1518">
            <w:pPr>
              <w:jc w:val="both"/>
              <w:rPr>
                <w:rFonts w:ascii="Times New Roman" w:hAnsi="Times New Roman" w:cs="Times New Roman"/>
                <w:sz w:val="20"/>
                <w:szCs w:val="20"/>
                <w:lang w:val="tr-TR"/>
              </w:rPr>
            </w:pPr>
          </w:p>
          <w:p w14:paraId="290DC343" w14:textId="77777777" w:rsidR="00BF0897" w:rsidRPr="00536882" w:rsidRDefault="00BF0897" w:rsidP="00BF1518">
            <w:pPr>
              <w:jc w:val="both"/>
              <w:rPr>
                <w:rFonts w:ascii="Avenir Next" w:hAnsi="Avenir Next" w:cs="Times New Roman"/>
                <w:b/>
                <w:bCs/>
                <w:sz w:val="20"/>
                <w:szCs w:val="20"/>
                <w:lang w:val="tr-TR"/>
              </w:rPr>
            </w:pPr>
            <w:r w:rsidRPr="00536882">
              <w:rPr>
                <w:rFonts w:ascii="Avenir Next" w:hAnsi="Avenir Next" w:cs="Times New Roman"/>
                <w:b/>
                <w:bCs/>
                <w:sz w:val="20"/>
                <w:szCs w:val="20"/>
                <w:lang w:val="tr-TR"/>
              </w:rPr>
              <w:t>Aktivite</w:t>
            </w:r>
          </w:p>
          <w:p w14:paraId="1008A7DA" w14:textId="77777777" w:rsidR="00BF0897" w:rsidRPr="00536882" w:rsidRDefault="00BF0897" w:rsidP="00BF1518">
            <w:pPr>
              <w:jc w:val="both"/>
              <w:rPr>
                <w:rFonts w:ascii="Avenir Next" w:hAnsi="Avenir Next" w:cs="Times New Roman"/>
                <w:sz w:val="20"/>
                <w:szCs w:val="20"/>
                <w:lang w:val="tr-TR"/>
              </w:rPr>
            </w:pPr>
          </w:p>
          <w:p w14:paraId="371C06C0" w14:textId="77777777" w:rsidR="00BF0897" w:rsidRPr="00536882" w:rsidRDefault="00BF0897" w:rsidP="00BF1518">
            <w:pPr>
              <w:jc w:val="both"/>
              <w:rPr>
                <w:rFonts w:ascii="Avenir Next" w:hAnsi="Avenir Next" w:cs="Times New Roman"/>
                <w:sz w:val="20"/>
                <w:szCs w:val="20"/>
                <w:lang w:val="tr-TR"/>
              </w:rPr>
            </w:pPr>
            <w:r w:rsidRPr="00536882">
              <w:rPr>
                <w:rFonts w:ascii="Avenir Next" w:hAnsi="Avenir Next" w:cs="Times New Roman"/>
                <w:sz w:val="20"/>
                <w:szCs w:val="20"/>
                <w:lang w:val="tr-TR"/>
              </w:rPr>
              <w:t>Bir yılın sonunda, eğer döviz kurları değişmemiş ise Uno’da yaşayan birisi telefon şirketlerine kaç lira ödemek zorundadır?</w:t>
            </w:r>
          </w:p>
          <w:p w14:paraId="493BC233" w14:textId="77777777" w:rsidR="00BF0897" w:rsidRPr="00536882" w:rsidRDefault="00BF0897" w:rsidP="00BF1518">
            <w:pPr>
              <w:jc w:val="both"/>
              <w:rPr>
                <w:rFonts w:ascii="Avenir Next" w:hAnsi="Avenir Next" w:cs="Times New Roman"/>
                <w:sz w:val="20"/>
                <w:szCs w:val="20"/>
                <w:lang w:val="tr-TR"/>
              </w:rPr>
            </w:pPr>
          </w:p>
          <w:p w14:paraId="1495FF30" w14:textId="77777777" w:rsidR="00BF0897" w:rsidRPr="00BF1518" w:rsidRDefault="00BF0897" w:rsidP="00BF1518">
            <w:pPr>
              <w:jc w:val="both"/>
              <w:rPr>
                <w:rFonts w:ascii="Times New Roman" w:hAnsi="Times New Roman" w:cs="Times New Roman"/>
                <w:sz w:val="20"/>
                <w:szCs w:val="20"/>
                <w:lang w:val="tr-TR"/>
              </w:rPr>
            </w:pPr>
          </w:p>
        </w:tc>
      </w:tr>
    </w:tbl>
    <w:p w14:paraId="0F1B98BB" w14:textId="77777777" w:rsidR="00BF0897" w:rsidRPr="00BF1518" w:rsidRDefault="00BF0897" w:rsidP="00BF1518">
      <w:pPr>
        <w:jc w:val="both"/>
        <w:rPr>
          <w:rFonts w:ascii="Times New Roman" w:hAnsi="Times New Roman" w:cs="Times New Roman"/>
          <w:sz w:val="20"/>
          <w:szCs w:val="20"/>
          <w:lang w:val="tr-TR"/>
        </w:rPr>
      </w:pPr>
    </w:p>
    <w:p w14:paraId="30BF07E4" w14:textId="77777777" w:rsidR="00BF0897" w:rsidRPr="00BF1518" w:rsidRDefault="00BF0897" w:rsidP="00BF1518">
      <w:pPr>
        <w:ind w:firstLine="720"/>
        <w:jc w:val="both"/>
        <w:rPr>
          <w:rFonts w:ascii="Times New Roman" w:hAnsi="Times New Roman" w:cs="Times New Roman"/>
          <w:sz w:val="20"/>
          <w:szCs w:val="20"/>
          <w:lang w:val="tr-TR"/>
        </w:rPr>
      </w:pPr>
    </w:p>
    <w:p w14:paraId="2B9E7405" w14:textId="41213AC7" w:rsidR="00BF0897" w:rsidRPr="00E47DD5" w:rsidRDefault="00BF0897" w:rsidP="00BF1518">
      <w:pPr>
        <w:jc w:val="both"/>
        <w:rPr>
          <w:rFonts w:ascii="Avenir Next" w:hAnsi="Avenir Next" w:cs="Times New Roman"/>
          <w:b/>
          <w:bCs/>
          <w:i/>
          <w:iCs/>
          <w:lang w:val="tr-TR"/>
        </w:rPr>
      </w:pPr>
      <w:r w:rsidRPr="00E47DD5">
        <w:rPr>
          <w:rFonts w:ascii="Avenir Next" w:hAnsi="Avenir Next" w:cs="Times New Roman"/>
          <w:b/>
          <w:bCs/>
          <w:i/>
          <w:iCs/>
          <w:lang w:val="tr-TR"/>
        </w:rPr>
        <w:t xml:space="preserve">Destek </w:t>
      </w:r>
    </w:p>
    <w:p w14:paraId="78D5B483" w14:textId="77777777" w:rsidR="00BF0897" w:rsidRPr="00E47DD5" w:rsidRDefault="00BF0897" w:rsidP="00BF1518">
      <w:pPr>
        <w:jc w:val="both"/>
        <w:rPr>
          <w:rFonts w:ascii="Avenir Next" w:hAnsi="Avenir Next" w:cs="Times New Roman"/>
          <w:b/>
          <w:bCs/>
          <w:i/>
          <w:iCs/>
          <w:sz w:val="20"/>
          <w:szCs w:val="20"/>
          <w:lang w:val="tr-TR"/>
        </w:rPr>
      </w:pPr>
    </w:p>
    <w:p w14:paraId="397AF77B" w14:textId="0A45CEF0" w:rsidR="00BF0897" w:rsidRPr="00E47DD5" w:rsidRDefault="00BF0897" w:rsidP="00BF1518">
      <w:pPr>
        <w:jc w:val="both"/>
        <w:rPr>
          <w:rFonts w:ascii="Times New Roman" w:hAnsi="Times New Roman" w:cs="Times New Roman"/>
          <w:i/>
          <w:iCs/>
          <w:sz w:val="20"/>
          <w:szCs w:val="20"/>
          <w:lang w:val="tr-TR"/>
        </w:rPr>
      </w:pPr>
      <w:r w:rsidRPr="00E47DD5">
        <w:rPr>
          <w:rFonts w:ascii="Times New Roman" w:hAnsi="Times New Roman" w:cs="Times New Roman"/>
          <w:i/>
          <w:iCs/>
          <w:sz w:val="20"/>
          <w:szCs w:val="20"/>
          <w:lang w:val="tr-TR"/>
        </w:rPr>
        <w:t>Yıl sonunda Uno’daki şirketten alınacak telefon UD1,020 (UD1,000x1.02)’a mal olurdu. Duo’daki şi</w:t>
      </w:r>
      <w:r w:rsidR="00EE7F10">
        <w:rPr>
          <w:rFonts w:ascii="Times New Roman" w:hAnsi="Times New Roman" w:cs="Times New Roman"/>
          <w:i/>
          <w:iCs/>
          <w:sz w:val="20"/>
          <w:szCs w:val="20"/>
          <w:lang w:val="tr-TR"/>
        </w:rPr>
        <w:t>r</w:t>
      </w:r>
      <w:r w:rsidRPr="00E47DD5">
        <w:rPr>
          <w:rFonts w:ascii="Times New Roman" w:hAnsi="Times New Roman" w:cs="Times New Roman"/>
          <w:i/>
          <w:iCs/>
          <w:sz w:val="20"/>
          <w:szCs w:val="20"/>
          <w:lang w:val="tr-TR"/>
        </w:rPr>
        <w:t xml:space="preserve">ket telefonları </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2,200 (</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2,000x1.1)’a satacaktır ve Uno’da yaşayan birisi Duo’daki şirketten telefon alır ise UD1,100 (</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 xml:space="preserve">2,200/2) harcamak zorunda olurdu. Benzer bir biçimde Duo’da yaşayan birisi Duo şirketinden telefonu </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 xml:space="preserve">2,200 alırken Uno şirketinden bir telefon alması halinde </w:t>
      </w:r>
      <w:r w:rsidR="00EE7F10">
        <w:rPr>
          <w:rFonts w:ascii="Times New Roman" w:hAnsi="Times New Roman" w:cs="Times New Roman"/>
          <w:i/>
          <w:iCs/>
          <w:sz w:val="20"/>
          <w:szCs w:val="20"/>
          <w:lang w:val="tr-TR"/>
        </w:rPr>
        <w:t>DF</w:t>
      </w:r>
      <w:r w:rsidRPr="00E47DD5">
        <w:rPr>
          <w:rFonts w:ascii="Times New Roman" w:hAnsi="Times New Roman" w:cs="Times New Roman"/>
          <w:i/>
          <w:iCs/>
          <w:sz w:val="20"/>
          <w:szCs w:val="20"/>
          <w:lang w:val="tr-TR"/>
        </w:rPr>
        <w:t xml:space="preserve">2,040 (1,020x2) harcayacaktır. </w:t>
      </w:r>
    </w:p>
    <w:p w14:paraId="3D75071F" w14:textId="77777777" w:rsidR="00BF0897" w:rsidRPr="00E47DD5" w:rsidRDefault="00BF0897" w:rsidP="00BF1518">
      <w:pPr>
        <w:jc w:val="both"/>
        <w:rPr>
          <w:rFonts w:ascii="Times New Roman" w:hAnsi="Times New Roman" w:cs="Times New Roman"/>
          <w:i/>
          <w:iCs/>
          <w:sz w:val="20"/>
          <w:szCs w:val="20"/>
          <w:lang w:val="tr-TR"/>
        </w:rPr>
      </w:pPr>
    </w:p>
    <w:p w14:paraId="4D9EF725" w14:textId="77777777" w:rsidR="00BF0897" w:rsidRPr="00536882" w:rsidRDefault="00BF0897" w:rsidP="00BF1518">
      <w:pPr>
        <w:jc w:val="both"/>
        <w:rPr>
          <w:rFonts w:ascii="Avenir Next" w:hAnsi="Avenir Next" w:cs="Times New Roman"/>
          <w:i/>
          <w:iCs/>
          <w:sz w:val="20"/>
          <w:szCs w:val="20"/>
          <w:lang w:val="tr-TR"/>
        </w:rPr>
      </w:pPr>
    </w:p>
    <w:p w14:paraId="667C19D6" w14:textId="35D76AF2" w:rsidR="00BF0897" w:rsidRPr="00BF1518" w:rsidRDefault="00BF0897" w:rsidP="00536882">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Nominal kurlarda bir değişme yok iken bile reel kurlarda bir değişme olduğu açıktır ve sonuç olarak Uno’da kurulu olan şirket Duo’da kurulu olan şirketten şimdi daha fazla rekabetçidir.</w:t>
      </w:r>
    </w:p>
    <w:p w14:paraId="41F806F3" w14:textId="77777777" w:rsidR="00BF0897" w:rsidRPr="00BF1518" w:rsidRDefault="00BF0897" w:rsidP="00BF1518">
      <w:pPr>
        <w:jc w:val="both"/>
        <w:rPr>
          <w:rFonts w:ascii="Times New Roman" w:hAnsi="Times New Roman" w:cs="Times New Roman"/>
          <w:sz w:val="20"/>
          <w:szCs w:val="20"/>
          <w:lang w:val="tr-TR"/>
        </w:rPr>
      </w:pPr>
    </w:p>
    <w:p w14:paraId="632F7ACE" w14:textId="77777777" w:rsidR="00BF0897" w:rsidRPr="00BF1518" w:rsidRDefault="00BF0897" w:rsidP="00BF1518">
      <w:pPr>
        <w:jc w:val="both"/>
        <w:rPr>
          <w:rFonts w:ascii="Times New Roman" w:hAnsi="Times New Roman" w:cs="Times New Roman"/>
          <w:sz w:val="20"/>
          <w:szCs w:val="20"/>
          <w:lang w:val="tr-TR"/>
        </w:rPr>
      </w:pPr>
    </w:p>
    <w:p w14:paraId="2F872B92" w14:textId="77777777" w:rsidR="00BF0897" w:rsidRPr="00BF1518" w:rsidRDefault="00BF0897" w:rsidP="00BF1518">
      <w:pPr>
        <w:jc w:val="both"/>
        <w:rPr>
          <w:rFonts w:ascii="Times New Roman" w:hAnsi="Times New Roman" w:cs="Times New Roman"/>
          <w:sz w:val="20"/>
          <w:szCs w:val="20"/>
          <w:lang w:val="tr-TR"/>
        </w:rPr>
      </w:pPr>
    </w:p>
    <w:p w14:paraId="6F9F47B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i/>
          <w:iCs/>
          <w:lang w:val="tr-TR"/>
        </w:rPr>
        <w:t>Fisher Etkisi</w:t>
      </w:r>
    </w:p>
    <w:p w14:paraId="4C903DB5" w14:textId="77777777" w:rsidR="00BF0897" w:rsidRPr="00BF1518" w:rsidRDefault="00BF0897" w:rsidP="00BF1518">
      <w:pPr>
        <w:jc w:val="both"/>
        <w:rPr>
          <w:rFonts w:ascii="Times New Roman" w:hAnsi="Times New Roman" w:cs="Times New Roman"/>
          <w:b/>
          <w:bCs/>
          <w:i/>
          <w:iCs/>
          <w:lang w:val="tr-TR"/>
        </w:rPr>
      </w:pPr>
    </w:p>
    <w:p w14:paraId="2BC4C003" w14:textId="77777777" w:rsidR="00536882" w:rsidRDefault="00536882" w:rsidP="00BF1518">
      <w:pPr>
        <w:jc w:val="both"/>
        <w:rPr>
          <w:rFonts w:ascii="Times New Roman" w:hAnsi="Times New Roman" w:cs="Times New Roman"/>
          <w:sz w:val="20"/>
          <w:szCs w:val="20"/>
          <w:lang w:val="tr-TR"/>
        </w:rPr>
      </w:pPr>
    </w:p>
    <w:p w14:paraId="549C21FE" w14:textId="242EA03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Fisher Etkisi (Fisher Effect) bize enflasyon ve faiz oranları arasında bir ilişki verir.</w:t>
      </w:r>
    </w:p>
    <w:p w14:paraId="04D0F3EE" w14:textId="77777777" w:rsidR="00BF0897" w:rsidRPr="00BF1518" w:rsidRDefault="00BF0897" w:rsidP="00BF1518">
      <w:pPr>
        <w:jc w:val="both"/>
        <w:rPr>
          <w:rFonts w:ascii="Times New Roman" w:hAnsi="Times New Roman" w:cs="Times New Roman"/>
          <w:sz w:val="20"/>
          <w:szCs w:val="20"/>
          <w:lang w:val="tr-TR"/>
        </w:rPr>
      </w:pPr>
    </w:p>
    <w:p w14:paraId="5F2A9F17" w14:textId="77777777" w:rsidR="00BF0897" w:rsidRPr="00BF1518" w:rsidRDefault="00BF0897" w:rsidP="00BF1518">
      <w:pPr>
        <w:jc w:val="both"/>
        <w:rPr>
          <w:rFonts w:ascii="Times New Roman" w:hAnsi="Times New Roman" w:cs="Times New Roman"/>
          <w:i/>
          <w:iCs/>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14D12C42" w14:textId="77777777" w:rsidTr="00BF0897">
        <w:tc>
          <w:tcPr>
            <w:tcW w:w="9010" w:type="dxa"/>
          </w:tcPr>
          <w:p w14:paraId="012626F3" w14:textId="77777777" w:rsidR="00BF0897" w:rsidRPr="00BF1518" w:rsidRDefault="00BF0897" w:rsidP="00BF1518">
            <w:pPr>
              <w:jc w:val="both"/>
              <w:rPr>
                <w:rFonts w:ascii="Times New Roman" w:hAnsi="Times New Roman" w:cs="Times New Roman"/>
                <w:sz w:val="20"/>
                <w:szCs w:val="20"/>
                <w:lang w:val="tr-TR"/>
              </w:rPr>
            </w:pPr>
          </w:p>
          <w:p w14:paraId="2FB0F9D7" w14:textId="77777777" w:rsidR="00BF0897" w:rsidRPr="00536882" w:rsidRDefault="00BF0897" w:rsidP="00BF1518">
            <w:pPr>
              <w:jc w:val="both"/>
              <w:rPr>
                <w:rFonts w:ascii="Avenir Next" w:hAnsi="Avenir Next" w:cs="Times New Roman"/>
                <w:b/>
                <w:bCs/>
                <w:sz w:val="20"/>
                <w:szCs w:val="20"/>
                <w:lang w:val="tr-TR"/>
              </w:rPr>
            </w:pPr>
            <w:r w:rsidRPr="00536882">
              <w:rPr>
                <w:rFonts w:ascii="Avenir Next" w:hAnsi="Avenir Next" w:cs="Times New Roman"/>
                <w:b/>
                <w:bCs/>
                <w:sz w:val="20"/>
                <w:szCs w:val="20"/>
                <w:lang w:val="tr-TR"/>
              </w:rPr>
              <w:t>Aktivite</w:t>
            </w:r>
          </w:p>
          <w:p w14:paraId="336D8479" w14:textId="77777777" w:rsidR="00BF0897" w:rsidRPr="00536882" w:rsidRDefault="00BF0897" w:rsidP="00BF1518">
            <w:pPr>
              <w:jc w:val="both"/>
              <w:rPr>
                <w:rFonts w:ascii="Avenir Next" w:hAnsi="Avenir Next" w:cs="Times New Roman"/>
                <w:sz w:val="20"/>
                <w:szCs w:val="20"/>
                <w:lang w:val="tr-TR"/>
              </w:rPr>
            </w:pPr>
          </w:p>
          <w:p w14:paraId="0B7FF35C" w14:textId="0CBA5A61" w:rsidR="00BF0897" w:rsidRPr="00536882" w:rsidRDefault="00BF0897" w:rsidP="00BF1518">
            <w:pPr>
              <w:jc w:val="both"/>
              <w:rPr>
                <w:rFonts w:ascii="Avenir Next" w:hAnsi="Avenir Next" w:cs="Times New Roman"/>
                <w:sz w:val="20"/>
                <w:szCs w:val="20"/>
                <w:lang w:val="tr-TR"/>
              </w:rPr>
            </w:pPr>
            <w:r w:rsidRPr="00536882">
              <w:rPr>
                <w:rFonts w:ascii="Avenir Next" w:hAnsi="Avenir Next" w:cs="Times New Roman"/>
                <w:sz w:val="20"/>
                <w:szCs w:val="20"/>
                <w:lang w:val="tr-TR"/>
              </w:rPr>
              <w:t>Yukarıdaki örneğe dönersek,</w:t>
            </w:r>
            <w:r w:rsidR="00AE65F9">
              <w:rPr>
                <w:rFonts w:ascii="Avenir Next" w:hAnsi="Avenir Next" w:cs="Times New Roman"/>
                <w:sz w:val="20"/>
                <w:szCs w:val="20"/>
                <w:lang w:val="tr-TR"/>
              </w:rPr>
              <w:t xml:space="preserve"> </w:t>
            </w:r>
            <w:r w:rsidRPr="00536882">
              <w:rPr>
                <w:rFonts w:ascii="Avenir Next" w:hAnsi="Avenir Next" w:cs="Times New Roman"/>
                <w:sz w:val="20"/>
                <w:szCs w:val="20"/>
                <w:lang w:val="tr-TR"/>
              </w:rPr>
              <w:t xml:space="preserve">Uno’daki beklenen enflasyon oranının %2 olduğunu biliyoruz. Uno’daki bankaların mevduata %3 faiz verdiklerini varsayalım. Bir tasarruf sahibi UD100’ını bir bankaya bir yıl vadeli hesaba yatırsa kabaca ne kadar daha iyi durumda olurdu? </w:t>
            </w:r>
          </w:p>
          <w:p w14:paraId="46A7C0A3" w14:textId="77777777" w:rsidR="00BF0897" w:rsidRPr="00BF1518" w:rsidRDefault="00BF0897" w:rsidP="00BF1518">
            <w:pPr>
              <w:jc w:val="both"/>
              <w:rPr>
                <w:rFonts w:ascii="Times New Roman" w:hAnsi="Times New Roman" w:cs="Times New Roman"/>
                <w:sz w:val="20"/>
                <w:szCs w:val="20"/>
                <w:lang w:val="tr-TR"/>
              </w:rPr>
            </w:pPr>
          </w:p>
          <w:p w14:paraId="2C9615DB" w14:textId="77777777" w:rsidR="00BF0897" w:rsidRPr="00BF1518" w:rsidRDefault="00BF0897" w:rsidP="00BF1518">
            <w:pPr>
              <w:jc w:val="both"/>
              <w:rPr>
                <w:rFonts w:ascii="Times New Roman" w:hAnsi="Times New Roman" w:cs="Times New Roman"/>
                <w:sz w:val="20"/>
                <w:szCs w:val="20"/>
                <w:lang w:val="tr-TR"/>
              </w:rPr>
            </w:pPr>
          </w:p>
        </w:tc>
      </w:tr>
    </w:tbl>
    <w:p w14:paraId="379B8E35" w14:textId="77777777" w:rsidR="00BF0897" w:rsidRPr="00BF1518" w:rsidRDefault="00BF0897" w:rsidP="00BF1518">
      <w:pPr>
        <w:jc w:val="both"/>
        <w:rPr>
          <w:rFonts w:ascii="Times New Roman" w:hAnsi="Times New Roman" w:cs="Times New Roman"/>
          <w:sz w:val="20"/>
          <w:szCs w:val="20"/>
          <w:lang w:val="tr-TR"/>
        </w:rPr>
      </w:pPr>
    </w:p>
    <w:p w14:paraId="65AB63DD" w14:textId="77777777" w:rsidR="00BF0897" w:rsidRPr="00BF1518" w:rsidRDefault="00BF0897" w:rsidP="00BF1518">
      <w:pPr>
        <w:ind w:firstLine="720"/>
        <w:jc w:val="both"/>
        <w:rPr>
          <w:rFonts w:ascii="Times New Roman" w:hAnsi="Times New Roman" w:cs="Times New Roman"/>
          <w:sz w:val="20"/>
          <w:szCs w:val="20"/>
          <w:lang w:val="tr-TR"/>
        </w:rPr>
      </w:pPr>
    </w:p>
    <w:p w14:paraId="7B23029A" w14:textId="3EECA574" w:rsidR="00BF0897" w:rsidRPr="00E47DD5" w:rsidRDefault="00BF0897" w:rsidP="00BF1518">
      <w:pPr>
        <w:jc w:val="both"/>
        <w:rPr>
          <w:rFonts w:ascii="Avenir Next" w:hAnsi="Avenir Next" w:cs="Times New Roman"/>
          <w:b/>
          <w:bCs/>
          <w:i/>
          <w:iCs/>
          <w:lang w:val="tr-TR"/>
        </w:rPr>
      </w:pPr>
      <w:r w:rsidRPr="00E47DD5">
        <w:rPr>
          <w:rFonts w:ascii="Avenir Next" w:hAnsi="Avenir Next" w:cs="Times New Roman"/>
          <w:b/>
          <w:bCs/>
          <w:i/>
          <w:iCs/>
          <w:lang w:val="tr-TR"/>
        </w:rPr>
        <w:t xml:space="preserve">Destek </w:t>
      </w:r>
    </w:p>
    <w:p w14:paraId="0927CEAD" w14:textId="77777777" w:rsidR="00BF0897" w:rsidRPr="00536882" w:rsidRDefault="00BF0897" w:rsidP="00BF1518">
      <w:pPr>
        <w:jc w:val="both"/>
        <w:rPr>
          <w:rFonts w:ascii="Avenir Next" w:hAnsi="Avenir Next" w:cs="Times New Roman"/>
          <w:sz w:val="20"/>
          <w:szCs w:val="20"/>
          <w:lang w:val="tr-TR"/>
        </w:rPr>
      </w:pPr>
    </w:p>
    <w:p w14:paraId="573078B8" w14:textId="3B4A4112" w:rsidR="00BF0897" w:rsidRPr="00E47DD5" w:rsidRDefault="00BF0897" w:rsidP="00BF1518">
      <w:pPr>
        <w:jc w:val="both"/>
        <w:rPr>
          <w:rFonts w:ascii="Times New Roman" w:hAnsi="Times New Roman" w:cs="Times New Roman"/>
          <w:i/>
          <w:iCs/>
          <w:sz w:val="20"/>
          <w:szCs w:val="20"/>
          <w:lang w:val="tr-TR"/>
        </w:rPr>
      </w:pPr>
      <w:r w:rsidRPr="00E47DD5">
        <w:rPr>
          <w:rFonts w:ascii="Times New Roman" w:hAnsi="Times New Roman" w:cs="Times New Roman"/>
          <w:i/>
          <w:iCs/>
          <w:sz w:val="20"/>
          <w:szCs w:val="20"/>
          <w:lang w:val="tr-TR"/>
        </w:rPr>
        <w:t>Yıl sonunda yatırımcımız bankada UD103 (UD100x1.03) sahibi olacaktır. Ama bir yıl önce UD100 olan malların maliyeti şimdi UD102 (UD100x1.02) olacaktır. Yatırımcımız, parasını bankaya 1 yıl vadeli olarak yatırdığı için UD1 daha iyi durumda olacaktır.</w:t>
      </w:r>
    </w:p>
    <w:p w14:paraId="626B281E" w14:textId="77777777" w:rsidR="00536882" w:rsidRPr="00E47DD5" w:rsidRDefault="00536882" w:rsidP="00536882">
      <w:pPr>
        <w:jc w:val="both"/>
        <w:rPr>
          <w:rFonts w:ascii="Times New Roman" w:hAnsi="Times New Roman" w:cs="Times New Roman"/>
          <w:i/>
          <w:iCs/>
          <w:sz w:val="20"/>
          <w:szCs w:val="20"/>
          <w:lang w:val="tr-TR"/>
        </w:rPr>
      </w:pPr>
    </w:p>
    <w:p w14:paraId="3A8369C9" w14:textId="3632C042" w:rsidR="00BF0897" w:rsidRPr="00E47DD5" w:rsidRDefault="00BF0897" w:rsidP="00536882">
      <w:pPr>
        <w:jc w:val="both"/>
        <w:rPr>
          <w:rFonts w:ascii="Times New Roman" w:hAnsi="Times New Roman" w:cs="Times New Roman"/>
          <w:i/>
          <w:iCs/>
          <w:sz w:val="20"/>
          <w:szCs w:val="20"/>
          <w:lang w:val="tr-TR"/>
        </w:rPr>
      </w:pPr>
      <w:r w:rsidRPr="00E47DD5">
        <w:rPr>
          <w:rFonts w:ascii="Times New Roman" w:hAnsi="Times New Roman" w:cs="Times New Roman"/>
          <w:i/>
          <w:iCs/>
          <w:sz w:val="20"/>
          <w:szCs w:val="20"/>
          <w:lang w:val="tr-TR"/>
        </w:rPr>
        <w:t>Banka %3 nominal faiz oranı verirken %2 enflasyon için düzeltme yapıldıktan sonra reel faiz oranı %1’e yakın olacaktır.</w:t>
      </w:r>
    </w:p>
    <w:p w14:paraId="540667F0" w14:textId="77777777" w:rsidR="00536882" w:rsidRPr="00536882" w:rsidRDefault="00536882" w:rsidP="00536882">
      <w:pPr>
        <w:jc w:val="both"/>
        <w:rPr>
          <w:rFonts w:ascii="Avenir Next" w:hAnsi="Avenir Next" w:cs="Times New Roman"/>
          <w:i/>
          <w:iCs/>
          <w:sz w:val="20"/>
          <w:szCs w:val="20"/>
          <w:lang w:val="tr-TR"/>
        </w:rPr>
      </w:pPr>
    </w:p>
    <w:p w14:paraId="5E7E1923"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5E8D6CE2" w14:textId="77777777" w:rsidTr="00BF0897">
        <w:tc>
          <w:tcPr>
            <w:tcW w:w="9010" w:type="dxa"/>
          </w:tcPr>
          <w:p w14:paraId="26973ABE" w14:textId="77777777" w:rsidR="00BF0897" w:rsidRPr="00BF1518" w:rsidRDefault="00BF0897" w:rsidP="00BF1518">
            <w:pPr>
              <w:jc w:val="both"/>
              <w:rPr>
                <w:rFonts w:ascii="Times New Roman" w:hAnsi="Times New Roman" w:cs="Times New Roman"/>
                <w:sz w:val="20"/>
                <w:szCs w:val="20"/>
                <w:lang w:val="tr-TR"/>
              </w:rPr>
            </w:pPr>
          </w:p>
          <w:p w14:paraId="12B55B80" w14:textId="535C6D37" w:rsidR="00BF0897" w:rsidRPr="00AE65F9" w:rsidRDefault="00BF0897" w:rsidP="00BF1518">
            <w:pPr>
              <w:jc w:val="both"/>
              <w:rPr>
                <w:rFonts w:ascii="Avenir Next" w:hAnsi="Avenir Next" w:cs="Times New Roman"/>
                <w:sz w:val="20"/>
                <w:szCs w:val="20"/>
                <w:lang w:val="tr-TR"/>
              </w:rPr>
            </w:pPr>
            <w:r w:rsidRPr="00AE65F9">
              <w:rPr>
                <w:rFonts w:ascii="Avenir Next" w:hAnsi="Avenir Next" w:cs="Times New Roman"/>
                <w:sz w:val="20"/>
                <w:szCs w:val="20"/>
                <w:lang w:val="tr-TR"/>
              </w:rPr>
              <w:t xml:space="preserve">Gerçekte </w:t>
            </w:r>
            <w:r w:rsidRPr="00AE65F9">
              <w:rPr>
                <w:rFonts w:ascii="Avenir Next" w:hAnsi="Avenir Next" w:cs="Times New Roman"/>
                <w:b/>
                <w:bCs/>
                <w:i/>
                <w:iCs/>
                <w:sz w:val="20"/>
                <w:szCs w:val="20"/>
                <w:lang w:val="tr-TR"/>
              </w:rPr>
              <w:t>Fisher Etkisi</w:t>
            </w:r>
            <w:r w:rsidRPr="00AE65F9">
              <w:rPr>
                <w:rFonts w:ascii="Avenir Next" w:hAnsi="Avenir Next" w:cs="Times New Roman"/>
                <w:sz w:val="20"/>
                <w:szCs w:val="20"/>
                <w:lang w:val="tr-TR"/>
              </w:rPr>
              <w:t xml:space="preserve"> bundan biraz daha karmaşıktır ve kullanmamız gereken eşitlik şudur:</w:t>
            </w:r>
          </w:p>
          <w:p w14:paraId="1BD6C9A0" w14:textId="1A01AF28" w:rsidR="00AE65F9" w:rsidRPr="00AE65F9" w:rsidRDefault="00AE65F9" w:rsidP="00BF1518">
            <w:pPr>
              <w:jc w:val="both"/>
              <w:rPr>
                <w:rFonts w:ascii="Avenir Next" w:hAnsi="Avenir Next" w:cs="Times New Roman"/>
                <w:sz w:val="20"/>
                <w:szCs w:val="20"/>
                <w:lang w:val="tr-TR"/>
              </w:rPr>
            </w:pPr>
          </w:p>
          <w:p w14:paraId="744472D1" w14:textId="77777777" w:rsidR="00AE65F9" w:rsidRPr="00C85329" w:rsidRDefault="00AE65F9" w:rsidP="00AE65F9">
            <w:pPr>
              <w:tabs>
                <w:tab w:val="left" w:pos="8306"/>
              </w:tabs>
              <w:rPr>
                <w:rFonts w:ascii="Avenir Next" w:eastAsiaTheme="minorEastAsia" w:hAnsi="Avenir Next" w:cs="Times New Roman"/>
                <w:lang w:val="tr-TR"/>
              </w:rPr>
            </w:pPr>
          </w:p>
          <w:p w14:paraId="00F59F49" w14:textId="4C979323" w:rsidR="00AE65F9" w:rsidRPr="00AE65F9" w:rsidRDefault="00AE65F9" w:rsidP="00AE65F9">
            <w:pPr>
              <w:tabs>
                <w:tab w:val="left" w:pos="8306"/>
              </w:tabs>
              <w:rPr>
                <w:rFonts w:ascii="Cambria Math" w:hAnsi="Cambria Math" w:cs="Times New Roman"/>
                <w:sz w:val="20"/>
                <w:szCs w:val="20"/>
                <w:lang w:val="tr-TR"/>
              </w:rPr>
            </w:pPr>
            <w:r w:rsidRPr="00C85329">
              <w:rPr>
                <w:rFonts w:ascii="Cambria Math" w:hAnsi="Cambria Math" w:cs="Times New Roman"/>
                <w:sz w:val="20"/>
                <w:szCs w:val="20"/>
                <w:lang w:val="tr-TR"/>
              </w:rPr>
              <w:t xml:space="preserve">                                     (1+nominal oran) </w:t>
            </w:r>
            <m:oMath>
              <m:r>
                <m:rPr>
                  <m:sty m:val="p"/>
                </m:rPr>
                <w:rPr>
                  <w:rFonts w:ascii="Cambria Math" w:hAnsi="Cambria Math" w:cs="Times New Roman"/>
                  <w:sz w:val="20"/>
                  <w:szCs w:val="20"/>
                  <w:lang w:val="tr-TR"/>
                </w:rPr>
                <m:t>=</m:t>
              </m:r>
            </m:oMath>
            <w:r w:rsidRPr="00C85329">
              <w:rPr>
                <w:rFonts w:ascii="Cambria Math" w:eastAsiaTheme="minorEastAsia" w:hAnsi="Cambria Math" w:cs="Times New Roman"/>
                <w:sz w:val="20"/>
                <w:szCs w:val="20"/>
                <w:lang w:val="tr-TR"/>
              </w:rPr>
              <w:t xml:space="preserve"> </w:t>
            </w:r>
            <m:oMath>
              <m:f>
                <m:fPr>
                  <m:ctrlPr>
                    <w:rPr>
                      <w:rFonts w:ascii="Cambria Math" w:eastAsiaTheme="minorEastAsia" w:hAnsi="Cambria Math" w:cs="Times New Roman"/>
                      <w:sz w:val="20"/>
                      <w:szCs w:val="20"/>
                      <w:lang w:val="tr-TR"/>
                    </w:rPr>
                  </m:ctrlPr>
                </m:fPr>
                <m:num>
                  <m:r>
                    <m:rPr>
                      <m:sty m:val="p"/>
                    </m:rPr>
                    <w:rPr>
                      <w:rFonts w:ascii="Cambria Math" w:eastAsiaTheme="minorEastAsia" w:hAnsi="Cambria Math" w:cs="Times New Roman"/>
                      <w:sz w:val="20"/>
                      <w:szCs w:val="20"/>
                      <w:lang w:val="tr-TR"/>
                    </w:rPr>
                    <m:t>(1 + reel oran)</m:t>
                  </m:r>
                </m:num>
                <m:den>
                  <m:r>
                    <m:rPr>
                      <m:sty m:val="p"/>
                    </m:rPr>
                    <w:rPr>
                      <w:rFonts w:ascii="Cambria Math" w:eastAsiaTheme="minorEastAsia" w:hAnsi="Cambria Math" w:cs="Times New Roman"/>
                      <w:sz w:val="20"/>
                      <w:szCs w:val="20"/>
                      <w:lang w:val="tr-TR"/>
                    </w:rPr>
                    <m:t>(1 + beklenen enflasyon oranı)</m:t>
                  </m:r>
                </m:den>
              </m:f>
            </m:oMath>
          </w:p>
          <w:p w14:paraId="2B393310" w14:textId="520B245F" w:rsidR="00BF0897" w:rsidRPr="00AE65F9" w:rsidRDefault="00BF0897" w:rsidP="00BF1518">
            <w:pPr>
              <w:jc w:val="both"/>
              <w:rPr>
                <w:rFonts w:ascii="Cambria Math" w:hAnsi="Cambria Math" w:cs="Times New Roman"/>
                <w:sz w:val="20"/>
                <w:szCs w:val="20"/>
                <w:lang w:val="tr-TR"/>
              </w:rPr>
            </w:pPr>
          </w:p>
          <w:p w14:paraId="4C68B292" w14:textId="77777777" w:rsidR="00BF0897" w:rsidRPr="00AE65F9" w:rsidRDefault="00BF0897" w:rsidP="00BF1518">
            <w:pPr>
              <w:jc w:val="both"/>
              <w:rPr>
                <w:rFonts w:ascii="Cambria Math" w:hAnsi="Cambria Math" w:cs="Times New Roman"/>
                <w:sz w:val="20"/>
                <w:szCs w:val="20"/>
                <w:lang w:val="tr-TR"/>
              </w:rPr>
            </w:pPr>
          </w:p>
          <w:p w14:paraId="679768FF" w14:textId="107F38BD" w:rsidR="00BF0897" w:rsidRPr="00AE65F9" w:rsidRDefault="00BF0897" w:rsidP="00BF1518">
            <w:pPr>
              <w:jc w:val="both"/>
              <w:rPr>
                <w:rFonts w:ascii="Avenir Next" w:hAnsi="Avenir Next" w:cs="Times New Roman"/>
                <w:sz w:val="20"/>
                <w:szCs w:val="20"/>
                <w:lang w:val="tr-TR"/>
              </w:rPr>
            </w:pPr>
            <w:r w:rsidRPr="00AE65F9">
              <w:rPr>
                <w:rFonts w:ascii="Avenir Next" w:hAnsi="Avenir Next" w:cs="Times New Roman"/>
                <w:sz w:val="20"/>
                <w:szCs w:val="20"/>
                <w:lang w:val="tr-TR"/>
              </w:rPr>
              <w:t>Bunu yeniden düzenler isek;</w:t>
            </w:r>
          </w:p>
          <w:p w14:paraId="7BB07789" w14:textId="3BE6AA8C" w:rsidR="00AE65F9" w:rsidRPr="00AE65F9" w:rsidRDefault="00AE65F9" w:rsidP="00BF1518">
            <w:pPr>
              <w:jc w:val="both"/>
              <w:rPr>
                <w:rFonts w:ascii="Cambria Math" w:hAnsi="Cambria Math" w:cs="Times New Roman"/>
                <w:sz w:val="20"/>
                <w:szCs w:val="20"/>
                <w:lang w:val="tr-TR"/>
              </w:rPr>
            </w:pPr>
          </w:p>
          <w:p w14:paraId="6C78E312" w14:textId="77777777" w:rsidR="00AE65F9" w:rsidRPr="00AE65F9" w:rsidRDefault="00AE65F9" w:rsidP="00AE65F9">
            <w:pPr>
              <w:tabs>
                <w:tab w:val="left" w:pos="8306"/>
              </w:tabs>
              <w:rPr>
                <w:rFonts w:ascii="Cambria Math" w:eastAsiaTheme="minorEastAsia" w:hAnsi="Cambria Math" w:cs="Times New Roman"/>
                <w:lang w:val="tr-TR"/>
              </w:rPr>
            </w:pPr>
          </w:p>
          <w:p w14:paraId="74AC1270" w14:textId="43888485" w:rsidR="00AE65F9" w:rsidRPr="00C85329" w:rsidRDefault="00AE65F9" w:rsidP="00AE65F9">
            <w:pPr>
              <w:tabs>
                <w:tab w:val="left" w:pos="8306"/>
              </w:tabs>
              <w:rPr>
                <w:rFonts w:ascii="Cambria Math" w:hAnsi="Cambria Math" w:cs="Times New Roman"/>
                <w:iCs/>
                <w:sz w:val="20"/>
                <w:szCs w:val="20"/>
                <w:lang w:val="tr-TR"/>
              </w:rPr>
            </w:pPr>
            <w:r w:rsidRPr="00AE65F9">
              <w:rPr>
                <w:rFonts w:ascii="Cambria Math" w:hAnsi="Cambria Math" w:cs="Times New Roman"/>
                <w:sz w:val="20"/>
                <w:szCs w:val="20"/>
                <w:lang w:val="tr-TR"/>
              </w:rPr>
              <w:t xml:space="preserve">                                       (1+reel oran) </w:t>
            </w:r>
            <m:oMath>
              <m:r>
                <w:rPr>
                  <w:rFonts w:ascii="Cambria Math" w:hAnsi="Cambria Math" w:cs="Times New Roman"/>
                  <w:sz w:val="20"/>
                  <w:szCs w:val="20"/>
                  <w:lang w:val="tr-TR"/>
                </w:rPr>
                <m:t>=</m:t>
              </m:r>
            </m:oMath>
            <w:r w:rsidRPr="00AE65F9">
              <w:rPr>
                <w:rFonts w:ascii="Cambria Math" w:eastAsiaTheme="minorEastAsia" w:hAnsi="Cambria Math" w:cs="Times New Roman"/>
                <w:sz w:val="20"/>
                <w:szCs w:val="20"/>
                <w:lang w:val="tr-TR"/>
              </w:rPr>
              <w:t xml:space="preserve"> </w:t>
            </w:r>
            <m:oMath>
              <m:f>
                <m:fPr>
                  <m:ctrlPr>
                    <w:rPr>
                      <w:rFonts w:ascii="Cambria Math" w:eastAsiaTheme="minorEastAsia" w:hAnsi="Cambria Math" w:cs="Times New Roman"/>
                      <w:iCs/>
                      <w:sz w:val="20"/>
                      <w:szCs w:val="20"/>
                      <w:lang w:val="tr-TR"/>
                    </w:rPr>
                  </m:ctrlPr>
                </m:fPr>
                <m:num>
                  <m:r>
                    <m:rPr>
                      <m:sty m:val="p"/>
                    </m:rPr>
                    <w:rPr>
                      <w:rFonts w:ascii="Cambria Math" w:eastAsiaTheme="minorEastAsia" w:hAnsi="Cambria Math" w:cs="Times New Roman"/>
                      <w:sz w:val="20"/>
                      <w:szCs w:val="20"/>
                      <w:lang w:val="tr-TR"/>
                    </w:rPr>
                    <m:t>(1 + nominal oran)</m:t>
                  </m:r>
                </m:num>
                <m:den>
                  <m:r>
                    <m:rPr>
                      <m:sty m:val="p"/>
                    </m:rPr>
                    <w:rPr>
                      <w:rFonts w:ascii="Cambria Math" w:eastAsiaTheme="minorEastAsia" w:hAnsi="Cambria Math" w:cs="Times New Roman"/>
                      <w:sz w:val="20"/>
                      <w:szCs w:val="20"/>
                      <w:lang w:val="tr-TR"/>
                    </w:rPr>
                    <m:t>(1 + beklenen enflasyon oranı)</m:t>
                  </m:r>
                </m:den>
              </m:f>
            </m:oMath>
          </w:p>
          <w:p w14:paraId="084C4EFF" w14:textId="77777777" w:rsidR="00AE65F9" w:rsidRPr="00AE65F9" w:rsidRDefault="00AE65F9" w:rsidP="00AE65F9">
            <w:pPr>
              <w:tabs>
                <w:tab w:val="left" w:pos="8306"/>
              </w:tabs>
              <w:rPr>
                <w:rFonts w:ascii="Cambria Math" w:hAnsi="Cambria Math" w:cs="Times New Roman"/>
                <w:sz w:val="20"/>
                <w:szCs w:val="20"/>
                <w:lang w:val="tr-TR"/>
              </w:rPr>
            </w:pPr>
          </w:p>
          <w:p w14:paraId="727F4D4C" w14:textId="77777777" w:rsidR="00AE65F9" w:rsidRPr="00C85329" w:rsidRDefault="00AE65F9" w:rsidP="00AE65F9">
            <w:pPr>
              <w:tabs>
                <w:tab w:val="left" w:pos="8306"/>
              </w:tabs>
              <w:rPr>
                <w:rFonts w:ascii="Cambria Math" w:eastAsiaTheme="minorEastAsia" w:hAnsi="Cambria Math" w:cs="Times New Roman"/>
                <w:lang w:val="tr-TR"/>
              </w:rPr>
            </w:pPr>
          </w:p>
          <w:p w14:paraId="18C55373" w14:textId="3DCA9C6C" w:rsidR="00AE65F9" w:rsidRPr="00C85329" w:rsidRDefault="00AE65F9" w:rsidP="00AE65F9">
            <w:pPr>
              <w:tabs>
                <w:tab w:val="left" w:pos="8306"/>
              </w:tabs>
              <w:rPr>
                <w:rFonts w:ascii="Cambria Math" w:hAnsi="Cambria Math" w:cs="Times New Roman"/>
                <w:sz w:val="20"/>
                <w:szCs w:val="20"/>
                <w:lang w:val="tr-TR"/>
              </w:rPr>
            </w:pPr>
            <w:r w:rsidRPr="00C85329">
              <w:rPr>
                <w:rFonts w:ascii="Cambria Math" w:hAnsi="Cambria Math" w:cs="Times New Roman"/>
                <w:sz w:val="20"/>
                <w:szCs w:val="20"/>
                <w:lang w:val="tr-TR"/>
              </w:rPr>
              <w:t xml:space="preserve">                                        reel oran </w:t>
            </w:r>
            <m:oMath>
              <m:r>
                <m:rPr>
                  <m:sty m:val="p"/>
                </m:rPr>
                <w:rPr>
                  <w:rFonts w:ascii="Cambria Math" w:hAnsi="Cambria Math" w:cs="Times New Roman"/>
                  <w:sz w:val="20"/>
                  <w:szCs w:val="20"/>
                  <w:lang w:val="tr-TR"/>
                </w:rPr>
                <m:t>=</m:t>
              </m:r>
            </m:oMath>
            <w:r w:rsidRPr="00C85329">
              <w:rPr>
                <w:rFonts w:ascii="Cambria Math" w:eastAsiaTheme="minorEastAsia" w:hAnsi="Cambria Math" w:cs="Times New Roman"/>
                <w:sz w:val="20"/>
                <w:szCs w:val="20"/>
                <w:lang w:val="tr-TR"/>
              </w:rPr>
              <w:t xml:space="preserve"> [</w:t>
            </w:r>
            <w:r w:rsidR="00961505" w:rsidRPr="00C85329">
              <w:rPr>
                <w:rFonts w:ascii="Cambria Math" w:eastAsiaTheme="minorEastAsia" w:hAnsi="Cambria Math" w:cs="Times New Roman"/>
                <w:sz w:val="20"/>
                <w:szCs w:val="20"/>
                <w:lang w:val="tr-TR"/>
              </w:rPr>
              <w:t xml:space="preserve"> </w:t>
            </w:r>
            <m:oMath>
              <m:f>
                <m:fPr>
                  <m:ctrlPr>
                    <w:rPr>
                      <w:rFonts w:ascii="Cambria Math" w:eastAsiaTheme="minorEastAsia" w:hAnsi="Cambria Math" w:cs="Times New Roman"/>
                      <w:sz w:val="20"/>
                      <w:szCs w:val="20"/>
                      <w:lang w:val="tr-TR"/>
                    </w:rPr>
                  </m:ctrlPr>
                </m:fPr>
                <m:num>
                  <m:r>
                    <m:rPr>
                      <m:sty m:val="p"/>
                    </m:rPr>
                    <w:rPr>
                      <w:rFonts w:ascii="Cambria Math" w:eastAsiaTheme="minorEastAsia" w:hAnsi="Cambria Math" w:cs="Times New Roman"/>
                      <w:sz w:val="20"/>
                      <w:szCs w:val="20"/>
                      <w:lang w:val="tr-TR"/>
                    </w:rPr>
                    <m:t>(1 + reel oran)</m:t>
                  </m:r>
                </m:num>
                <m:den>
                  <m:r>
                    <m:rPr>
                      <m:sty m:val="p"/>
                    </m:rPr>
                    <w:rPr>
                      <w:rFonts w:ascii="Cambria Math" w:eastAsiaTheme="minorEastAsia" w:hAnsi="Cambria Math" w:cs="Times New Roman"/>
                      <w:sz w:val="20"/>
                      <w:szCs w:val="20"/>
                      <w:lang w:val="tr-TR"/>
                    </w:rPr>
                    <m:t>(1 + beklenen enflasyon oranı)</m:t>
                  </m:r>
                </m:den>
              </m:f>
              <m:r>
                <m:rPr>
                  <m:sty m:val="p"/>
                </m:rPr>
                <w:rPr>
                  <w:rFonts w:ascii="Cambria Math" w:eastAsiaTheme="minorEastAsia" w:hAnsi="Cambria Math" w:cs="Times New Roman"/>
                  <w:sz w:val="20"/>
                  <w:szCs w:val="20"/>
                  <w:lang w:val="tr-TR"/>
                </w:rPr>
                <m:t xml:space="preserve"> </m:t>
              </m:r>
            </m:oMath>
            <w:r w:rsidRPr="00C85329">
              <w:rPr>
                <w:rFonts w:ascii="Cambria Math" w:eastAsiaTheme="minorEastAsia" w:hAnsi="Cambria Math" w:cs="Times New Roman"/>
                <w:sz w:val="20"/>
                <w:szCs w:val="20"/>
                <w:lang w:val="tr-TR"/>
              </w:rPr>
              <w:t>] - 1</w:t>
            </w:r>
          </w:p>
          <w:p w14:paraId="71ECFAB6" w14:textId="77777777" w:rsidR="00BF0897" w:rsidRPr="00AE65F9" w:rsidRDefault="00BF0897" w:rsidP="00BF1518">
            <w:pPr>
              <w:jc w:val="both"/>
              <w:rPr>
                <w:rFonts w:ascii="Cambria Math" w:hAnsi="Cambria Math" w:cs="Times New Roman"/>
                <w:sz w:val="20"/>
                <w:szCs w:val="20"/>
                <w:lang w:val="tr-TR"/>
              </w:rPr>
            </w:pPr>
          </w:p>
          <w:p w14:paraId="2B5B09A3" w14:textId="77777777" w:rsidR="00BF0897" w:rsidRPr="00BF1518" w:rsidRDefault="00BF0897" w:rsidP="00BF1518">
            <w:pPr>
              <w:jc w:val="both"/>
              <w:rPr>
                <w:rFonts w:ascii="Times New Roman" w:hAnsi="Times New Roman" w:cs="Times New Roman"/>
                <w:sz w:val="20"/>
                <w:szCs w:val="20"/>
                <w:lang w:val="tr-TR"/>
              </w:rPr>
            </w:pPr>
          </w:p>
        </w:tc>
      </w:tr>
    </w:tbl>
    <w:p w14:paraId="7296FC8E" w14:textId="77777777" w:rsidR="00BF0897" w:rsidRPr="00BF1518" w:rsidRDefault="00BF0897" w:rsidP="00BF1518">
      <w:pPr>
        <w:jc w:val="both"/>
        <w:rPr>
          <w:rFonts w:ascii="Times New Roman" w:hAnsi="Times New Roman" w:cs="Times New Roman"/>
          <w:sz w:val="20"/>
          <w:szCs w:val="20"/>
          <w:lang w:val="tr-TR"/>
        </w:rPr>
      </w:pPr>
    </w:p>
    <w:p w14:paraId="2563C75A" w14:textId="77777777" w:rsidR="00BF0897" w:rsidRPr="00BF1518" w:rsidRDefault="00BF0897" w:rsidP="00BF1518">
      <w:pPr>
        <w:jc w:val="both"/>
        <w:rPr>
          <w:rFonts w:ascii="Times New Roman" w:hAnsi="Times New Roman" w:cs="Times New Roman"/>
          <w:sz w:val="20"/>
          <w:szCs w:val="20"/>
          <w:lang w:val="tr-TR"/>
        </w:rPr>
      </w:pPr>
    </w:p>
    <w:p w14:paraId="7FE39398" w14:textId="77777777" w:rsidR="00BF0897" w:rsidRPr="00BF1518" w:rsidRDefault="00BF0897" w:rsidP="00BF1518">
      <w:pPr>
        <w:jc w:val="both"/>
        <w:rPr>
          <w:rFonts w:ascii="Times New Roman" w:hAnsi="Times New Roman" w:cs="Times New Roman"/>
          <w:sz w:val="20"/>
          <w:szCs w:val="20"/>
          <w:lang w:val="tr-TR"/>
        </w:rPr>
      </w:pPr>
    </w:p>
    <w:p w14:paraId="58A22E7F" w14:textId="16696CB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Rakamlarımızı eşitlikte yerlerine koyar isek, tam %1 olmasa da ona yakın şunu elde ederiz:</w:t>
      </w:r>
    </w:p>
    <w:p w14:paraId="60DE96C6" w14:textId="77777777" w:rsidR="00BF0897" w:rsidRPr="00BF1518" w:rsidRDefault="00BF0897" w:rsidP="00BF1518">
      <w:pPr>
        <w:jc w:val="both"/>
        <w:rPr>
          <w:rFonts w:ascii="Times New Roman" w:hAnsi="Times New Roman" w:cs="Times New Roman"/>
          <w:sz w:val="20"/>
          <w:szCs w:val="20"/>
          <w:lang w:val="tr-TR"/>
        </w:rPr>
      </w:pPr>
    </w:p>
    <w:p w14:paraId="564B258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 (1+ reel faiz oranı) = 1.03/1.02 = 1.0098</w:t>
      </w:r>
    </w:p>
    <w:p w14:paraId="1BECD3EA" w14:textId="77777777" w:rsidR="00BF0897" w:rsidRPr="00BF1518" w:rsidRDefault="00BF0897" w:rsidP="00BF1518">
      <w:pPr>
        <w:jc w:val="both"/>
        <w:rPr>
          <w:rFonts w:ascii="Times New Roman" w:hAnsi="Times New Roman" w:cs="Times New Roman"/>
          <w:sz w:val="20"/>
          <w:szCs w:val="20"/>
          <w:lang w:val="tr-TR"/>
        </w:rPr>
      </w:pPr>
    </w:p>
    <w:p w14:paraId="678A803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reel faiz oranı = % 0,98</w:t>
      </w:r>
    </w:p>
    <w:p w14:paraId="476681E5" w14:textId="77777777" w:rsidR="00BF0897" w:rsidRPr="00BF1518" w:rsidRDefault="00BF0897" w:rsidP="00BF1518">
      <w:pPr>
        <w:jc w:val="both"/>
        <w:rPr>
          <w:rFonts w:ascii="Times New Roman" w:hAnsi="Times New Roman" w:cs="Times New Roman"/>
          <w:sz w:val="20"/>
          <w:szCs w:val="20"/>
          <w:lang w:val="tr-TR"/>
        </w:rPr>
      </w:pPr>
    </w:p>
    <w:p w14:paraId="429210F2" w14:textId="6B646EBD"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Ampirik verilere göre, yatırımcılar tasarruflarına genellikle küçük bir pozitif getiri sağlamaktadırlar. Ancak, 2003 ve 2015 arasında baz faiz oranları ile enflasyon grafiğinden görüldüğü gibi (şekil 6.1), 2008’in sonunda faiz oranların</w:t>
      </w:r>
      <w:r w:rsidR="00536882">
        <w:rPr>
          <w:rFonts w:ascii="Times New Roman" w:hAnsi="Times New Roman" w:cs="Times New Roman"/>
          <w:sz w:val="20"/>
          <w:szCs w:val="20"/>
          <w:lang w:val="tr-TR"/>
        </w:rPr>
        <w:t>ın</w:t>
      </w:r>
      <w:r w:rsidRPr="00BF1518">
        <w:rPr>
          <w:rFonts w:ascii="Times New Roman" w:hAnsi="Times New Roman" w:cs="Times New Roman"/>
          <w:sz w:val="20"/>
          <w:szCs w:val="20"/>
          <w:lang w:val="tr-TR"/>
        </w:rPr>
        <w:t xml:space="preserve"> düşür</w:t>
      </w:r>
      <w:r w:rsidR="00536882">
        <w:rPr>
          <w:rFonts w:ascii="Times New Roman" w:hAnsi="Times New Roman" w:cs="Times New Roman"/>
          <w:sz w:val="20"/>
          <w:szCs w:val="20"/>
          <w:lang w:val="tr-TR"/>
        </w:rPr>
        <w:t>ülmesi</w:t>
      </w:r>
      <w:r w:rsidRPr="00BF1518">
        <w:rPr>
          <w:rFonts w:ascii="Times New Roman" w:hAnsi="Times New Roman" w:cs="Times New Roman"/>
          <w:sz w:val="20"/>
          <w:szCs w:val="20"/>
          <w:lang w:val="tr-TR"/>
        </w:rPr>
        <w:t xml:space="preserve"> yıllar boyunca faiz oranlarının enflasyon altında olmasına neden olmuştur. 2015 ve 2017’de kısa bir dönem faiz oranları enflasyonun üzerine olsa da BK’da faiz oranlarının enflasyonun altında olması sürmüştür. Faiz oranları enflasyonun altında olduğu zaman bu hane halklarını, tasarruf etmek yerine ekonominin canlanmasına etkisi olan harcamaya teşvik eder. Genel olarak, sağlıklı ekonomilerin tasarruflara pozitif reel getiri sağladığı kabul edilir. </w:t>
      </w:r>
    </w:p>
    <w:p w14:paraId="78A0FD2F" w14:textId="77777777" w:rsidR="00BF0897" w:rsidRPr="00BF1518" w:rsidRDefault="00BF0897" w:rsidP="00BF1518">
      <w:pPr>
        <w:jc w:val="both"/>
        <w:rPr>
          <w:rFonts w:ascii="Times New Roman" w:hAnsi="Times New Roman" w:cs="Times New Roman"/>
          <w:sz w:val="20"/>
          <w:szCs w:val="20"/>
          <w:lang w:val="tr-TR"/>
        </w:rPr>
      </w:pPr>
    </w:p>
    <w:p w14:paraId="531DFC25" w14:textId="77777777" w:rsidR="00BF0897" w:rsidRPr="00BF1518" w:rsidRDefault="00BF0897" w:rsidP="00BF1518">
      <w:pPr>
        <w:jc w:val="both"/>
        <w:rPr>
          <w:rFonts w:ascii="Times New Roman" w:hAnsi="Times New Roman" w:cs="Times New Roman"/>
          <w:sz w:val="20"/>
          <w:szCs w:val="20"/>
          <w:lang w:val="tr-TR"/>
        </w:rPr>
      </w:pPr>
    </w:p>
    <w:p w14:paraId="405EEBE3" w14:textId="77777777" w:rsidR="00BF0897" w:rsidRPr="00BF1518" w:rsidRDefault="00BF0897" w:rsidP="00BF1518">
      <w:pPr>
        <w:jc w:val="both"/>
        <w:rPr>
          <w:rFonts w:ascii="Times New Roman" w:hAnsi="Times New Roman" w:cs="Times New Roman"/>
          <w:sz w:val="20"/>
          <w:szCs w:val="20"/>
          <w:lang w:val="tr-TR"/>
        </w:rPr>
      </w:pPr>
    </w:p>
    <w:p w14:paraId="148C322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w:drawing>
          <wp:inline distT="0" distB="0" distL="0" distR="0" wp14:anchorId="354AEB0F" wp14:editId="16285ED1">
            <wp:extent cx="5727700" cy="4297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7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297680"/>
                    </a:xfrm>
                    <a:prstGeom prst="rect">
                      <a:avLst/>
                    </a:prstGeom>
                  </pic:spPr>
                </pic:pic>
              </a:graphicData>
            </a:graphic>
          </wp:inline>
        </w:drawing>
      </w:r>
    </w:p>
    <w:p w14:paraId="616C5E47" w14:textId="77777777" w:rsidR="00BF0897" w:rsidRPr="00BF1518" w:rsidRDefault="00BF0897" w:rsidP="00BF1518">
      <w:pPr>
        <w:jc w:val="both"/>
        <w:rPr>
          <w:rFonts w:ascii="Times New Roman" w:hAnsi="Times New Roman" w:cs="Times New Roman"/>
          <w:sz w:val="20"/>
          <w:szCs w:val="20"/>
          <w:lang w:val="tr-TR"/>
        </w:rPr>
      </w:pPr>
    </w:p>
    <w:p w14:paraId="1569A369" w14:textId="77777777" w:rsidR="00BF0897" w:rsidRPr="00BF1518" w:rsidRDefault="00BF0897" w:rsidP="00BF1518">
      <w:pPr>
        <w:jc w:val="both"/>
        <w:rPr>
          <w:rFonts w:ascii="Times New Roman" w:hAnsi="Times New Roman" w:cs="Times New Roman"/>
          <w:sz w:val="20"/>
          <w:szCs w:val="20"/>
          <w:lang w:val="tr-TR"/>
        </w:rPr>
      </w:pPr>
    </w:p>
    <w:p w14:paraId="10AEAFEA" w14:textId="77777777" w:rsidR="00BF0897" w:rsidRPr="00BF1518" w:rsidRDefault="00BF0897" w:rsidP="00BF1518">
      <w:pPr>
        <w:jc w:val="both"/>
        <w:rPr>
          <w:rFonts w:ascii="Times New Roman" w:hAnsi="Times New Roman" w:cs="Times New Roman"/>
          <w:sz w:val="20"/>
          <w:szCs w:val="20"/>
          <w:lang w:val="tr-TR"/>
        </w:rPr>
      </w:pPr>
    </w:p>
    <w:p w14:paraId="189F6366" w14:textId="06F93EA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Eğer ülkeler farklı reel faiz oranlarına sahip olurlar ise o zaman arbitraj olanağı mevcut olurdu. Bunun anlamı, sermayenin daha düşük reel faiz ödeyen ülkeden alınıp daha yüksek reel faiz veren ülkelere götürülmesi olur. Her gün trilyonlarca USD’ın döviz piyasalarına aktığını hatırlar iseniz olağanüstü miktarda bir paranın da farklı reel faiz oranlarına sahip olan ülkeler arasında akmasının da olası olduğunu görebiliriz. Para daha düşük reel faiz ödeyen ülkeden dışarıya aktığında, faiz oranları daha fazla tasarrufu çekmek için yükselecektir. Aynı zamanda daha yüksek reel faiz ödeyen ülke ihtiyacından daha fazla nakde sahip olduğunu görecek ve faiz oranları düşecektir. Bu süreç, iki ülkede faiz oranları kabaca benzer olana kadar sürecektir.</w:t>
      </w:r>
    </w:p>
    <w:p w14:paraId="35B50D28" w14:textId="77777777" w:rsidR="00BF0897" w:rsidRPr="00BF1518" w:rsidRDefault="00BF0897" w:rsidP="00BF1518">
      <w:pPr>
        <w:jc w:val="both"/>
        <w:rPr>
          <w:rFonts w:ascii="Times New Roman" w:hAnsi="Times New Roman" w:cs="Times New Roman"/>
          <w:sz w:val="20"/>
          <w:szCs w:val="20"/>
          <w:lang w:val="tr-TR"/>
        </w:rPr>
      </w:pPr>
    </w:p>
    <w:p w14:paraId="7DC68DD8" w14:textId="20DFBEE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Eğer arbitraj reel faiz oranlarındaki farklılıkları eritmiş ve reel faiz oranları da nominal faiz oranları ve beklenen enflasyon oranı ile tanımlanabilir ise o zaman </w:t>
      </w:r>
      <w:r w:rsidRPr="00961505">
        <w:rPr>
          <w:rFonts w:ascii="Times New Roman" w:hAnsi="Times New Roman" w:cs="Times New Roman"/>
          <w:i/>
          <w:iCs/>
          <w:sz w:val="20"/>
          <w:szCs w:val="20"/>
          <w:lang w:val="tr-TR"/>
        </w:rPr>
        <w:t>iki ülkedeki nominal faiz oranları arasındaki farkın yaklaşık olarak iki ülkede beklenen enflasyon oranları arasındaki farka eşit olması gerektiği</w:t>
      </w:r>
      <w:r w:rsidRPr="00BF1518">
        <w:rPr>
          <w:rFonts w:ascii="Times New Roman" w:hAnsi="Times New Roman" w:cs="Times New Roman"/>
          <w:sz w:val="20"/>
          <w:szCs w:val="20"/>
          <w:lang w:val="tr-TR"/>
        </w:rPr>
        <w:t xml:space="preserve"> sonucuna ulaşabiliriz. </w:t>
      </w:r>
    </w:p>
    <w:p w14:paraId="453CA143" w14:textId="77777777" w:rsidR="00BF0897" w:rsidRPr="00BF1518" w:rsidRDefault="00BF0897" w:rsidP="00BF1518">
      <w:pPr>
        <w:jc w:val="both"/>
        <w:rPr>
          <w:rFonts w:ascii="Times New Roman" w:hAnsi="Times New Roman" w:cs="Times New Roman"/>
          <w:sz w:val="20"/>
          <w:szCs w:val="20"/>
          <w:lang w:val="tr-TR"/>
        </w:rPr>
      </w:pPr>
    </w:p>
    <w:p w14:paraId="420362AD" w14:textId="22E6299F" w:rsidR="00BF0897"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2D78A22" w14:textId="77777777" w:rsidR="00536882" w:rsidRPr="00BF1518" w:rsidRDefault="00536882" w:rsidP="00BF1518">
      <w:pPr>
        <w:jc w:val="both"/>
        <w:rPr>
          <w:rFonts w:ascii="Times New Roman" w:hAnsi="Times New Roman" w:cs="Times New Roman"/>
          <w:sz w:val="20"/>
          <w:szCs w:val="20"/>
          <w:lang w:val="tr-TR"/>
        </w:rPr>
      </w:pPr>
    </w:p>
    <w:p w14:paraId="16ED70CD"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w:t>
      </w:r>
    </w:p>
    <w:p w14:paraId="2E0D15CE" w14:textId="0CD112B2" w:rsidR="00BF0897" w:rsidRPr="00F17C5E" w:rsidRDefault="00BF0897" w:rsidP="00BF1518">
      <w:pPr>
        <w:jc w:val="both"/>
        <w:rPr>
          <w:rFonts w:ascii="Times New Roman" w:hAnsi="Times New Roman" w:cs="Times New Roman"/>
          <w:b/>
          <w:bCs/>
          <w:i/>
          <w:iCs/>
          <w:lang w:val="tr-TR"/>
        </w:rPr>
      </w:pPr>
      <w:r w:rsidRPr="00F17C5E">
        <w:rPr>
          <w:rFonts w:ascii="Times New Roman" w:hAnsi="Times New Roman" w:cs="Times New Roman"/>
          <w:b/>
          <w:bCs/>
          <w:i/>
          <w:iCs/>
          <w:lang w:val="tr-TR"/>
        </w:rPr>
        <w:t>Uluslararası Fisher Etkisi</w:t>
      </w:r>
      <w:r w:rsidR="00F17C5E" w:rsidRPr="00F17C5E">
        <w:rPr>
          <w:rFonts w:ascii="Times New Roman" w:hAnsi="Times New Roman" w:cs="Times New Roman"/>
          <w:b/>
          <w:bCs/>
          <w:i/>
          <w:iCs/>
          <w:lang w:val="tr-TR"/>
        </w:rPr>
        <w:t xml:space="preserve"> (the international fisher effect)</w:t>
      </w:r>
    </w:p>
    <w:p w14:paraId="470A558E" w14:textId="77777777" w:rsidR="00BF0897" w:rsidRPr="00F17C5E" w:rsidRDefault="00BF0897" w:rsidP="00BF1518">
      <w:pPr>
        <w:jc w:val="both"/>
        <w:rPr>
          <w:rFonts w:ascii="Times New Roman" w:hAnsi="Times New Roman" w:cs="Times New Roman"/>
          <w:b/>
          <w:bCs/>
          <w:i/>
          <w:iCs/>
          <w:lang w:val="tr-TR"/>
        </w:rPr>
      </w:pPr>
    </w:p>
    <w:p w14:paraId="5E239C37" w14:textId="77777777" w:rsidR="00536882" w:rsidRDefault="00536882" w:rsidP="00BF1518">
      <w:pPr>
        <w:jc w:val="both"/>
        <w:rPr>
          <w:rFonts w:ascii="Times New Roman" w:hAnsi="Times New Roman" w:cs="Times New Roman"/>
          <w:sz w:val="20"/>
          <w:szCs w:val="20"/>
          <w:lang w:val="tr-TR"/>
        </w:rPr>
      </w:pPr>
    </w:p>
    <w:p w14:paraId="7280FAA1" w14:textId="51DB1E3B" w:rsidR="00BF0897" w:rsidRPr="00BF1518" w:rsidRDefault="00BF0897" w:rsidP="00536882">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Faiz farkları, spot oranlarda gelecekte meydana gelecek değişmenin yansız öngörücüsüdürler. Özellikle, daha düşük faiz oranı olan paraların daha yüksek faiz oranı olan paralara karşı değerleneceği beklenir.</w:t>
      </w:r>
    </w:p>
    <w:p w14:paraId="591BEEB8" w14:textId="77777777" w:rsidR="00BF0897" w:rsidRPr="00BF1518" w:rsidRDefault="00BF0897" w:rsidP="00BF1518">
      <w:pPr>
        <w:jc w:val="both"/>
        <w:rPr>
          <w:rFonts w:ascii="Times New Roman" w:hAnsi="Times New Roman" w:cs="Times New Roman"/>
          <w:sz w:val="20"/>
          <w:szCs w:val="20"/>
          <w:lang w:val="tr-TR"/>
        </w:rPr>
      </w:pPr>
    </w:p>
    <w:p w14:paraId="1FA1E8FB" w14:textId="77777777" w:rsidR="00BF0897" w:rsidRPr="00BF1518" w:rsidRDefault="00BF0897" w:rsidP="00BF1518">
      <w:pPr>
        <w:jc w:val="both"/>
        <w:rPr>
          <w:rFonts w:ascii="Times New Roman" w:hAnsi="Times New Roman" w:cs="Times New Roman"/>
          <w:sz w:val="20"/>
          <w:szCs w:val="20"/>
          <w:lang w:val="tr-TR"/>
        </w:rPr>
      </w:pPr>
    </w:p>
    <w:p w14:paraId="21739A63" w14:textId="77777777" w:rsidR="00BF0897" w:rsidRPr="00536882" w:rsidRDefault="00BF0897" w:rsidP="00BF1518">
      <w:pPr>
        <w:jc w:val="both"/>
        <w:rPr>
          <w:rFonts w:ascii="Avenir Next" w:hAnsi="Avenir Next" w:cs="Times New Roman"/>
          <w:b/>
          <w:bCs/>
          <w:lang w:val="tr-TR"/>
        </w:rPr>
      </w:pPr>
      <w:r w:rsidRPr="00536882">
        <w:rPr>
          <w:rFonts w:ascii="Avenir Next" w:hAnsi="Avenir Next" w:cs="Times New Roman"/>
          <w:b/>
          <w:bCs/>
          <w:lang w:val="tr-TR"/>
        </w:rPr>
        <w:t>Örnek</w:t>
      </w:r>
    </w:p>
    <w:p w14:paraId="6AF67A17" w14:textId="77777777" w:rsidR="00BF0897" w:rsidRPr="00536882" w:rsidRDefault="00BF0897" w:rsidP="00BF1518">
      <w:pPr>
        <w:jc w:val="both"/>
        <w:rPr>
          <w:rFonts w:ascii="Avenir Next" w:hAnsi="Avenir Next" w:cs="Times New Roman"/>
          <w:lang w:val="tr-TR"/>
        </w:rPr>
      </w:pPr>
    </w:p>
    <w:p w14:paraId="0CB6B20E" w14:textId="57487B55" w:rsidR="00BF0897" w:rsidRPr="00536882" w:rsidRDefault="00BF0897" w:rsidP="00BF1518">
      <w:pPr>
        <w:jc w:val="both"/>
        <w:rPr>
          <w:rFonts w:ascii="Avenir Next" w:hAnsi="Avenir Next" w:cs="Times New Roman"/>
          <w:sz w:val="20"/>
          <w:szCs w:val="20"/>
          <w:lang w:val="tr-TR"/>
        </w:rPr>
      </w:pPr>
      <w:r w:rsidRPr="00536882">
        <w:rPr>
          <w:rFonts w:ascii="Avenir Next" w:hAnsi="Avenir Next" w:cs="Times New Roman"/>
          <w:sz w:val="20"/>
          <w:szCs w:val="20"/>
          <w:lang w:val="tr-TR"/>
        </w:rPr>
        <w:lastRenderedPageBreak/>
        <w:t>Denklemleri ele almadan bunu bir örnekle görmek en kolayıdır. Uno ve Duo’ya yeniden dönelim ve varsayalım ki faiz oranı Uno’da %5; Duo’da ise % 12 olsun. Spot kur UD1=</w:t>
      </w:r>
      <w:r w:rsidR="00C85329">
        <w:rPr>
          <w:rFonts w:ascii="Avenir Next" w:hAnsi="Avenir Next" w:cs="Times New Roman"/>
          <w:sz w:val="20"/>
          <w:szCs w:val="20"/>
          <w:lang w:val="tr-TR"/>
        </w:rPr>
        <w:t>DF</w:t>
      </w:r>
      <w:r w:rsidRPr="00536882">
        <w:rPr>
          <w:rFonts w:ascii="Avenir Next" w:hAnsi="Avenir Next" w:cs="Times New Roman"/>
          <w:sz w:val="20"/>
          <w:szCs w:val="20"/>
          <w:lang w:val="tr-TR"/>
        </w:rPr>
        <w:t>2’dir. Gelecekte beklenen spot kur nedir?</w:t>
      </w:r>
    </w:p>
    <w:p w14:paraId="57D97390" w14:textId="77777777" w:rsidR="00BF0897" w:rsidRPr="00536882" w:rsidRDefault="00BF0897" w:rsidP="00BF1518">
      <w:pPr>
        <w:jc w:val="both"/>
        <w:rPr>
          <w:rFonts w:ascii="Avenir Next" w:hAnsi="Avenir Next" w:cs="Times New Roman"/>
          <w:sz w:val="20"/>
          <w:szCs w:val="20"/>
          <w:lang w:val="tr-TR"/>
        </w:rPr>
      </w:pPr>
    </w:p>
    <w:p w14:paraId="4C334928" w14:textId="77777777" w:rsidR="00BF0897" w:rsidRPr="00536882" w:rsidRDefault="00BF0897" w:rsidP="00BF1518">
      <w:pPr>
        <w:jc w:val="both"/>
        <w:rPr>
          <w:rFonts w:ascii="Avenir Next" w:hAnsi="Avenir Next" w:cs="Times New Roman"/>
          <w:b/>
          <w:bCs/>
          <w:lang w:val="tr-TR"/>
        </w:rPr>
      </w:pPr>
      <w:r w:rsidRPr="00536882">
        <w:rPr>
          <w:rFonts w:ascii="Avenir Next" w:hAnsi="Avenir Next" w:cs="Times New Roman"/>
          <w:b/>
          <w:bCs/>
          <w:lang w:val="tr-TR"/>
        </w:rPr>
        <w:t>Çözüm</w:t>
      </w:r>
    </w:p>
    <w:p w14:paraId="668A684F" w14:textId="77777777" w:rsidR="00BF0897" w:rsidRPr="00536882" w:rsidRDefault="00BF0897" w:rsidP="00BF1518">
      <w:pPr>
        <w:jc w:val="both"/>
        <w:rPr>
          <w:rFonts w:ascii="Avenir Next" w:hAnsi="Avenir Next" w:cs="Times New Roman"/>
          <w:sz w:val="20"/>
          <w:szCs w:val="20"/>
          <w:lang w:val="tr-TR"/>
        </w:rPr>
      </w:pPr>
    </w:p>
    <w:p w14:paraId="66D0844D" w14:textId="5D8694A8" w:rsidR="00BF0897" w:rsidRPr="00536882" w:rsidRDefault="00BF0897" w:rsidP="00BF1518">
      <w:pPr>
        <w:jc w:val="both"/>
        <w:rPr>
          <w:rFonts w:ascii="Avenir Next" w:hAnsi="Avenir Next" w:cs="Times New Roman"/>
          <w:sz w:val="20"/>
          <w:szCs w:val="20"/>
          <w:lang w:val="tr-TR"/>
        </w:rPr>
      </w:pPr>
      <w:r w:rsidRPr="00536882">
        <w:rPr>
          <w:rFonts w:ascii="Avenir Next" w:hAnsi="Avenir Next" w:cs="Times New Roman"/>
          <w:sz w:val="20"/>
          <w:szCs w:val="20"/>
          <w:lang w:val="tr-TR"/>
        </w:rPr>
        <w:t>Uno’da yaşayan birisinin UD1.000’ı var ise bunu bir yıl vadeli yatırır ise UD50 faiz (UD1,000x0,05) kazanır ve banka yıl sonunda ona toplam UD1,050 (UD1,000x1.05)  verir.</w:t>
      </w:r>
    </w:p>
    <w:p w14:paraId="68706380" w14:textId="77777777" w:rsidR="00BF0897" w:rsidRPr="00536882" w:rsidRDefault="00BF0897" w:rsidP="00BF1518">
      <w:pPr>
        <w:jc w:val="both"/>
        <w:rPr>
          <w:rFonts w:ascii="Avenir Next" w:hAnsi="Avenir Next" w:cs="Times New Roman"/>
          <w:sz w:val="20"/>
          <w:szCs w:val="20"/>
          <w:lang w:val="tr-TR"/>
        </w:rPr>
      </w:pPr>
    </w:p>
    <w:p w14:paraId="3AA6040F" w14:textId="667DE31C" w:rsidR="00BF0897" w:rsidRPr="00536882" w:rsidRDefault="00BF0897" w:rsidP="00BF1518">
      <w:pPr>
        <w:jc w:val="both"/>
        <w:rPr>
          <w:rFonts w:ascii="Avenir Next" w:hAnsi="Avenir Next" w:cs="Times New Roman"/>
          <w:sz w:val="20"/>
          <w:szCs w:val="20"/>
          <w:lang w:val="tr-TR"/>
        </w:rPr>
      </w:pPr>
      <w:r w:rsidRPr="00536882">
        <w:rPr>
          <w:rFonts w:ascii="Avenir Next" w:hAnsi="Avenir Next" w:cs="Times New Roman"/>
          <w:sz w:val="20"/>
          <w:szCs w:val="20"/>
          <w:lang w:val="tr-TR"/>
        </w:rPr>
        <w:t xml:space="preserve">Bunun yerine dolarlarını Duo Frankına çevirebilir ve </w:t>
      </w:r>
      <w:r w:rsidR="00C85329">
        <w:rPr>
          <w:rFonts w:ascii="Avenir Next" w:hAnsi="Avenir Next" w:cs="Times New Roman"/>
          <w:sz w:val="20"/>
          <w:szCs w:val="20"/>
          <w:lang w:val="tr-TR"/>
        </w:rPr>
        <w:t>DF</w:t>
      </w:r>
      <w:r w:rsidRPr="00536882">
        <w:rPr>
          <w:rFonts w:ascii="Avenir Next" w:hAnsi="Avenir Next" w:cs="Times New Roman"/>
          <w:sz w:val="20"/>
          <w:szCs w:val="20"/>
          <w:lang w:val="tr-TR"/>
        </w:rPr>
        <w:t>2,000 (UD1,000x2) alabilir idi. D</w:t>
      </w:r>
      <w:r w:rsidR="00536882">
        <w:rPr>
          <w:rFonts w:ascii="Avenir Next" w:hAnsi="Avenir Next" w:cs="Times New Roman"/>
          <w:sz w:val="20"/>
          <w:szCs w:val="20"/>
          <w:lang w:val="tr-TR"/>
        </w:rPr>
        <w:t>a</w:t>
      </w:r>
      <w:r w:rsidRPr="00536882">
        <w:rPr>
          <w:rFonts w:ascii="Avenir Next" w:hAnsi="Avenir Next" w:cs="Times New Roman"/>
          <w:sz w:val="20"/>
          <w:szCs w:val="20"/>
          <w:lang w:val="tr-TR"/>
        </w:rPr>
        <w:t xml:space="preserve">ha sonra bu Frankları bir yıl vadeli olarak %12 faiz oranından Duo’da mevduat olarak yatırabilir idi. Yıl sonunda bu ona toplam </w:t>
      </w:r>
      <w:r w:rsidR="00C85329">
        <w:rPr>
          <w:rFonts w:ascii="Avenir Next" w:hAnsi="Avenir Next" w:cs="Times New Roman"/>
          <w:sz w:val="20"/>
          <w:szCs w:val="20"/>
          <w:lang w:val="tr-TR"/>
        </w:rPr>
        <w:t>DF</w:t>
      </w:r>
      <w:r w:rsidRPr="00536882">
        <w:rPr>
          <w:rFonts w:ascii="Avenir Next" w:hAnsi="Avenir Next" w:cs="Times New Roman"/>
          <w:sz w:val="20"/>
          <w:szCs w:val="20"/>
          <w:lang w:val="tr-TR"/>
        </w:rPr>
        <w:t>240 (</w:t>
      </w:r>
      <w:r w:rsidR="00C85329">
        <w:rPr>
          <w:rFonts w:ascii="Avenir Next" w:hAnsi="Avenir Next" w:cs="Times New Roman"/>
          <w:sz w:val="20"/>
          <w:szCs w:val="20"/>
          <w:lang w:val="tr-TR"/>
        </w:rPr>
        <w:t>DF</w:t>
      </w:r>
      <w:r w:rsidRPr="00536882">
        <w:rPr>
          <w:rFonts w:ascii="Avenir Next" w:hAnsi="Avenir Next" w:cs="Times New Roman"/>
          <w:sz w:val="20"/>
          <w:szCs w:val="20"/>
          <w:lang w:val="tr-TR"/>
        </w:rPr>
        <w:t xml:space="preserve">2,000x0,12) faiz kazandırabilir ve bankada toplam </w:t>
      </w:r>
      <w:r w:rsidR="00C85329">
        <w:rPr>
          <w:rFonts w:ascii="Avenir Next" w:hAnsi="Avenir Next" w:cs="Times New Roman"/>
          <w:sz w:val="20"/>
          <w:szCs w:val="20"/>
          <w:lang w:val="tr-TR"/>
        </w:rPr>
        <w:t>DF</w:t>
      </w:r>
      <w:r w:rsidRPr="00536882">
        <w:rPr>
          <w:rFonts w:ascii="Avenir Next" w:hAnsi="Avenir Next" w:cs="Times New Roman"/>
          <w:sz w:val="20"/>
          <w:szCs w:val="20"/>
          <w:lang w:val="tr-TR"/>
        </w:rPr>
        <w:t>2,240 (</w:t>
      </w:r>
      <w:r w:rsidR="00C85329">
        <w:rPr>
          <w:rFonts w:ascii="Avenir Next" w:hAnsi="Avenir Next" w:cs="Times New Roman"/>
          <w:sz w:val="20"/>
          <w:szCs w:val="20"/>
          <w:lang w:val="tr-TR"/>
        </w:rPr>
        <w:t>DF</w:t>
      </w:r>
      <w:r w:rsidRPr="00536882">
        <w:rPr>
          <w:rFonts w:ascii="Avenir Next" w:hAnsi="Avenir Next" w:cs="Times New Roman"/>
          <w:sz w:val="20"/>
          <w:szCs w:val="20"/>
          <w:lang w:val="tr-TR"/>
        </w:rPr>
        <w:t xml:space="preserve">2,000x1.12) parası olabilir idi.    </w:t>
      </w:r>
    </w:p>
    <w:p w14:paraId="0DF69622" w14:textId="77777777" w:rsidR="00BF0897" w:rsidRPr="00536882" w:rsidRDefault="00BF0897" w:rsidP="00BF1518">
      <w:pPr>
        <w:jc w:val="both"/>
        <w:rPr>
          <w:rFonts w:ascii="Avenir Next" w:hAnsi="Avenir Next" w:cs="Times New Roman"/>
          <w:sz w:val="20"/>
          <w:szCs w:val="20"/>
          <w:lang w:val="tr-TR"/>
        </w:rPr>
      </w:pPr>
    </w:p>
    <w:p w14:paraId="47EA524B" w14:textId="77777777" w:rsidR="00BF0897" w:rsidRPr="00536882" w:rsidRDefault="00BF0897" w:rsidP="00BF1518">
      <w:pPr>
        <w:jc w:val="both"/>
        <w:rPr>
          <w:rFonts w:ascii="Avenir Next" w:hAnsi="Avenir Next" w:cs="Times New Roman"/>
          <w:b/>
          <w:bCs/>
          <w:i/>
          <w:iCs/>
          <w:lang w:val="tr-TR"/>
        </w:rPr>
      </w:pPr>
    </w:p>
    <w:tbl>
      <w:tblPr>
        <w:tblStyle w:val="TableGrid"/>
        <w:tblW w:w="0" w:type="auto"/>
        <w:tblLook w:val="04A0" w:firstRow="1" w:lastRow="0" w:firstColumn="1" w:lastColumn="0" w:noHBand="0" w:noVBand="1"/>
      </w:tblPr>
      <w:tblGrid>
        <w:gridCol w:w="9010"/>
      </w:tblGrid>
      <w:tr w:rsidR="00BF0897" w:rsidRPr="00BF1518" w14:paraId="2CFD4F67" w14:textId="77777777" w:rsidTr="00BF0897">
        <w:tc>
          <w:tcPr>
            <w:tcW w:w="9010" w:type="dxa"/>
          </w:tcPr>
          <w:p w14:paraId="0363ED14" w14:textId="77777777" w:rsidR="00BF0897" w:rsidRPr="00BF1518" w:rsidRDefault="00BF0897" w:rsidP="00BF1518">
            <w:pPr>
              <w:jc w:val="both"/>
              <w:rPr>
                <w:rFonts w:ascii="Times New Roman" w:hAnsi="Times New Roman" w:cs="Times New Roman"/>
                <w:sz w:val="20"/>
                <w:szCs w:val="20"/>
                <w:lang w:val="tr-TR"/>
              </w:rPr>
            </w:pPr>
          </w:p>
          <w:p w14:paraId="2B8AC5F9" w14:textId="77777777" w:rsidR="00BF0897" w:rsidRPr="007038AB" w:rsidRDefault="00BF0897" w:rsidP="00BF1518">
            <w:pPr>
              <w:jc w:val="both"/>
              <w:rPr>
                <w:rFonts w:ascii="Avenir Next" w:hAnsi="Avenir Next" w:cs="Times New Roman"/>
                <w:b/>
                <w:bCs/>
                <w:sz w:val="20"/>
                <w:szCs w:val="20"/>
                <w:lang w:val="tr-TR"/>
              </w:rPr>
            </w:pPr>
            <w:r w:rsidRPr="007038AB">
              <w:rPr>
                <w:rFonts w:ascii="Avenir Next" w:hAnsi="Avenir Next" w:cs="Times New Roman"/>
                <w:b/>
                <w:bCs/>
                <w:sz w:val="20"/>
                <w:szCs w:val="20"/>
                <w:lang w:val="tr-TR"/>
              </w:rPr>
              <w:t>Aktivite</w:t>
            </w:r>
          </w:p>
          <w:p w14:paraId="05D9B3A8" w14:textId="77777777" w:rsidR="00BF0897" w:rsidRPr="007038AB" w:rsidRDefault="00BF0897" w:rsidP="00BF1518">
            <w:pPr>
              <w:jc w:val="both"/>
              <w:rPr>
                <w:rFonts w:ascii="Avenir Next" w:hAnsi="Avenir Next" w:cs="Times New Roman"/>
                <w:sz w:val="20"/>
                <w:szCs w:val="20"/>
                <w:lang w:val="tr-TR"/>
              </w:rPr>
            </w:pPr>
          </w:p>
          <w:p w14:paraId="0BCDF17A" w14:textId="5EC56BE7" w:rsidR="00BF0897" w:rsidRPr="007038AB" w:rsidRDefault="00BF0897" w:rsidP="00BF1518">
            <w:pPr>
              <w:jc w:val="both"/>
              <w:rPr>
                <w:rFonts w:ascii="Avenir Next" w:hAnsi="Avenir Next" w:cs="Times New Roman"/>
                <w:sz w:val="20"/>
                <w:szCs w:val="20"/>
                <w:lang w:val="tr-TR"/>
              </w:rPr>
            </w:pPr>
            <w:r w:rsidRPr="007038AB">
              <w:rPr>
                <w:rFonts w:ascii="Avenir Next" w:hAnsi="Avenir Next" w:cs="Times New Roman"/>
                <w:sz w:val="20"/>
                <w:szCs w:val="20"/>
                <w:lang w:val="tr-TR"/>
              </w:rPr>
              <w:t>Yıl sonunda döviz kurunun UD1=</w:t>
            </w:r>
            <w:r w:rsidR="00C85329">
              <w:rPr>
                <w:rFonts w:ascii="Avenir Next" w:hAnsi="Avenir Next" w:cs="Times New Roman"/>
                <w:sz w:val="20"/>
                <w:szCs w:val="20"/>
                <w:lang w:val="tr-TR"/>
              </w:rPr>
              <w:t>DF</w:t>
            </w:r>
            <w:r w:rsidRPr="007038AB">
              <w:rPr>
                <w:rFonts w:ascii="Avenir Next" w:hAnsi="Avenir Next" w:cs="Times New Roman"/>
                <w:sz w:val="20"/>
                <w:szCs w:val="20"/>
                <w:lang w:val="tr-TR"/>
              </w:rPr>
              <w:t>1.2 olması bekleniyor ise korkusuz yatırımcımız ne yapmaya karar vermeli idi?</w:t>
            </w:r>
          </w:p>
          <w:p w14:paraId="76B586B2" w14:textId="77777777" w:rsidR="00BF0897" w:rsidRPr="00BF1518" w:rsidRDefault="00BF0897" w:rsidP="00BF1518">
            <w:pPr>
              <w:jc w:val="both"/>
              <w:rPr>
                <w:rFonts w:ascii="Times New Roman" w:hAnsi="Times New Roman" w:cs="Times New Roman"/>
                <w:sz w:val="20"/>
                <w:szCs w:val="20"/>
                <w:lang w:val="tr-TR"/>
              </w:rPr>
            </w:pPr>
          </w:p>
        </w:tc>
      </w:tr>
    </w:tbl>
    <w:p w14:paraId="0CDBFC43" w14:textId="77777777" w:rsidR="00BF0897" w:rsidRPr="00BF1518" w:rsidRDefault="00BF0897" w:rsidP="00BF1518">
      <w:pPr>
        <w:jc w:val="both"/>
        <w:rPr>
          <w:rFonts w:ascii="Times New Roman" w:hAnsi="Times New Roman" w:cs="Times New Roman"/>
          <w:sz w:val="20"/>
          <w:szCs w:val="20"/>
          <w:lang w:val="tr-TR"/>
        </w:rPr>
      </w:pPr>
    </w:p>
    <w:p w14:paraId="6E6941A5" w14:textId="77777777" w:rsidR="00BF0897" w:rsidRPr="00BF1518" w:rsidRDefault="00BF0897" w:rsidP="00BF1518">
      <w:pPr>
        <w:jc w:val="both"/>
        <w:rPr>
          <w:rFonts w:ascii="Times New Roman" w:hAnsi="Times New Roman" w:cs="Times New Roman"/>
          <w:sz w:val="20"/>
          <w:szCs w:val="20"/>
          <w:lang w:val="tr-TR"/>
        </w:rPr>
      </w:pPr>
    </w:p>
    <w:p w14:paraId="570856B1" w14:textId="1CD68D2F" w:rsidR="00BF0897" w:rsidRPr="007038AB" w:rsidRDefault="00BF0897" w:rsidP="00BF1518">
      <w:pPr>
        <w:jc w:val="both"/>
        <w:rPr>
          <w:rFonts w:ascii="Avenir Next" w:hAnsi="Avenir Next" w:cs="Times New Roman"/>
          <w:b/>
          <w:bCs/>
          <w:i/>
          <w:iCs/>
          <w:lang w:val="tr-TR"/>
        </w:rPr>
      </w:pPr>
      <w:r w:rsidRPr="007038AB">
        <w:rPr>
          <w:rFonts w:ascii="Avenir Next" w:hAnsi="Avenir Next" w:cs="Times New Roman"/>
          <w:b/>
          <w:bCs/>
          <w:i/>
          <w:iCs/>
          <w:lang w:val="tr-TR"/>
        </w:rPr>
        <w:t xml:space="preserve">Destek </w:t>
      </w:r>
    </w:p>
    <w:p w14:paraId="75F2B8F6" w14:textId="77777777" w:rsidR="00BF0897" w:rsidRPr="007038AB" w:rsidRDefault="00BF0897" w:rsidP="00BF1518">
      <w:pPr>
        <w:jc w:val="both"/>
        <w:rPr>
          <w:rFonts w:ascii="Avenir Next" w:hAnsi="Avenir Next" w:cs="Times New Roman"/>
          <w:sz w:val="20"/>
          <w:szCs w:val="20"/>
          <w:lang w:val="tr-TR"/>
        </w:rPr>
      </w:pPr>
    </w:p>
    <w:p w14:paraId="7BAEAE73" w14:textId="77777777" w:rsidR="00BF0897" w:rsidRPr="007038AB" w:rsidRDefault="00BF0897" w:rsidP="00BF1518">
      <w:pPr>
        <w:jc w:val="both"/>
        <w:rPr>
          <w:rFonts w:ascii="Avenir Next" w:hAnsi="Avenir Next" w:cs="Times New Roman"/>
          <w:sz w:val="20"/>
          <w:szCs w:val="20"/>
          <w:lang w:val="tr-TR"/>
        </w:rPr>
      </w:pPr>
    </w:p>
    <w:p w14:paraId="77675FFE" w14:textId="004B5BD1" w:rsidR="00BF0897" w:rsidRPr="00961505" w:rsidRDefault="00BF0897" w:rsidP="00BF1518">
      <w:pPr>
        <w:jc w:val="both"/>
        <w:rPr>
          <w:rFonts w:ascii="Times New Roman" w:hAnsi="Times New Roman" w:cs="Times New Roman"/>
          <w:i/>
          <w:iCs/>
          <w:sz w:val="20"/>
          <w:szCs w:val="20"/>
          <w:lang w:val="tr-TR"/>
        </w:rPr>
      </w:pPr>
      <w:r w:rsidRPr="00961505">
        <w:rPr>
          <w:rFonts w:ascii="Times New Roman" w:hAnsi="Times New Roman" w:cs="Times New Roman"/>
          <w:i/>
          <w:iCs/>
          <w:sz w:val="20"/>
          <w:szCs w:val="20"/>
          <w:lang w:val="tr-TR"/>
        </w:rPr>
        <w:t xml:space="preserve">Yatırımcımız Duo’da yatırım yapmayı seçer ise ve yılı hesabında </w:t>
      </w:r>
      <w:r w:rsidR="00C85329">
        <w:rPr>
          <w:rFonts w:ascii="Times New Roman" w:hAnsi="Times New Roman" w:cs="Times New Roman"/>
          <w:i/>
          <w:iCs/>
          <w:sz w:val="20"/>
          <w:szCs w:val="20"/>
          <w:lang w:val="tr-TR"/>
        </w:rPr>
        <w:t>DF</w:t>
      </w:r>
      <w:r w:rsidRPr="00961505">
        <w:rPr>
          <w:rFonts w:ascii="Times New Roman" w:hAnsi="Times New Roman" w:cs="Times New Roman"/>
          <w:i/>
          <w:iCs/>
          <w:sz w:val="20"/>
          <w:szCs w:val="20"/>
          <w:lang w:val="tr-TR"/>
        </w:rPr>
        <w:t xml:space="preserve">2.240 ile tamamlar ise bunu </w:t>
      </w:r>
      <w:r w:rsidR="00C85329">
        <w:rPr>
          <w:rFonts w:ascii="Times New Roman" w:hAnsi="Times New Roman" w:cs="Times New Roman"/>
          <w:i/>
          <w:iCs/>
          <w:sz w:val="20"/>
          <w:szCs w:val="20"/>
          <w:lang w:val="tr-TR"/>
        </w:rPr>
        <w:t xml:space="preserve">Uno </w:t>
      </w:r>
      <w:r w:rsidRPr="00961505">
        <w:rPr>
          <w:rFonts w:ascii="Times New Roman" w:hAnsi="Times New Roman" w:cs="Times New Roman"/>
          <w:i/>
          <w:iCs/>
          <w:sz w:val="20"/>
          <w:szCs w:val="20"/>
          <w:lang w:val="tr-TR"/>
        </w:rPr>
        <w:t>Dolar</w:t>
      </w:r>
      <w:r w:rsidR="00C85329">
        <w:rPr>
          <w:rFonts w:ascii="Times New Roman" w:hAnsi="Times New Roman" w:cs="Times New Roman"/>
          <w:i/>
          <w:iCs/>
          <w:sz w:val="20"/>
          <w:szCs w:val="20"/>
          <w:lang w:val="tr-TR"/>
        </w:rPr>
        <w:t>ın</w:t>
      </w:r>
      <w:r w:rsidRPr="00961505">
        <w:rPr>
          <w:rFonts w:ascii="Times New Roman" w:hAnsi="Times New Roman" w:cs="Times New Roman"/>
          <w:i/>
          <w:iCs/>
          <w:sz w:val="20"/>
          <w:szCs w:val="20"/>
          <w:lang w:val="tr-TR"/>
        </w:rPr>
        <w:t>a çevirdiğinde parasını Uno’da yatırmış olsaydı kazanmış olacağı UD1.050’den daha fazla</w:t>
      </w:r>
      <w:r w:rsidR="00C85329">
        <w:rPr>
          <w:rFonts w:ascii="Times New Roman" w:hAnsi="Times New Roman" w:cs="Times New Roman"/>
          <w:i/>
          <w:iCs/>
          <w:sz w:val="20"/>
          <w:szCs w:val="20"/>
          <w:lang w:val="tr-TR"/>
        </w:rPr>
        <w:t>sı</w:t>
      </w:r>
      <w:r w:rsidRPr="00961505">
        <w:rPr>
          <w:rFonts w:ascii="Times New Roman" w:hAnsi="Times New Roman" w:cs="Times New Roman"/>
          <w:i/>
          <w:iCs/>
          <w:sz w:val="20"/>
          <w:szCs w:val="20"/>
          <w:lang w:val="tr-TR"/>
        </w:rPr>
        <w:t xml:space="preserve"> olan UD 1.120 (</w:t>
      </w:r>
      <w:r w:rsidR="00C85329">
        <w:rPr>
          <w:rFonts w:ascii="Times New Roman" w:hAnsi="Times New Roman" w:cs="Times New Roman"/>
          <w:i/>
          <w:iCs/>
          <w:sz w:val="20"/>
          <w:szCs w:val="20"/>
          <w:lang w:val="tr-TR"/>
        </w:rPr>
        <w:t>DF</w:t>
      </w:r>
      <w:r w:rsidRPr="00961505">
        <w:rPr>
          <w:rFonts w:ascii="Times New Roman" w:hAnsi="Times New Roman" w:cs="Times New Roman"/>
          <w:i/>
          <w:iCs/>
          <w:sz w:val="20"/>
          <w:szCs w:val="20"/>
          <w:lang w:val="tr-TR"/>
        </w:rPr>
        <w:t>2.240/2) alacaktır. UD1=</w:t>
      </w:r>
      <w:r w:rsidR="00C85329">
        <w:rPr>
          <w:rFonts w:ascii="Times New Roman" w:hAnsi="Times New Roman" w:cs="Times New Roman"/>
          <w:i/>
          <w:iCs/>
          <w:sz w:val="20"/>
          <w:szCs w:val="20"/>
          <w:lang w:val="tr-TR"/>
        </w:rPr>
        <w:t>DF</w:t>
      </w:r>
      <w:r w:rsidRPr="00961505">
        <w:rPr>
          <w:rFonts w:ascii="Times New Roman" w:hAnsi="Times New Roman" w:cs="Times New Roman"/>
          <w:i/>
          <w:iCs/>
          <w:sz w:val="20"/>
          <w:szCs w:val="20"/>
          <w:lang w:val="tr-TR"/>
        </w:rPr>
        <w:t xml:space="preserve">2 </w:t>
      </w:r>
      <w:r w:rsidR="00C85329">
        <w:rPr>
          <w:rFonts w:ascii="Times New Roman" w:hAnsi="Times New Roman" w:cs="Times New Roman"/>
          <w:i/>
          <w:iCs/>
          <w:sz w:val="20"/>
          <w:szCs w:val="20"/>
          <w:lang w:val="tr-TR"/>
        </w:rPr>
        <w:t>döviz</w:t>
      </w:r>
      <w:r w:rsidRPr="00961505">
        <w:rPr>
          <w:rFonts w:ascii="Times New Roman" w:hAnsi="Times New Roman" w:cs="Times New Roman"/>
          <w:i/>
          <w:iCs/>
          <w:sz w:val="20"/>
          <w:szCs w:val="20"/>
          <w:lang w:val="tr-TR"/>
        </w:rPr>
        <w:t xml:space="preserve"> kuru ile birçok Un</w:t>
      </w:r>
      <w:r w:rsidR="007038AB" w:rsidRPr="00961505">
        <w:rPr>
          <w:rFonts w:ascii="Times New Roman" w:hAnsi="Times New Roman" w:cs="Times New Roman"/>
          <w:i/>
          <w:iCs/>
          <w:sz w:val="20"/>
          <w:szCs w:val="20"/>
          <w:lang w:val="tr-TR"/>
        </w:rPr>
        <w:t>o</w:t>
      </w:r>
      <w:r w:rsidRPr="00961505">
        <w:rPr>
          <w:rFonts w:ascii="Times New Roman" w:hAnsi="Times New Roman" w:cs="Times New Roman"/>
          <w:i/>
          <w:iCs/>
          <w:sz w:val="20"/>
          <w:szCs w:val="20"/>
          <w:lang w:val="tr-TR"/>
        </w:rPr>
        <w:t xml:space="preserve"> tasarruf sahibi paralarını Duo’daki bankalara yatırmayı seçecektir. Bu ise Uno’da bir tasarrufçu açığına neden olacağından tasarrufları çekmek için bankaları fa</w:t>
      </w:r>
      <w:r w:rsidR="00C85329">
        <w:rPr>
          <w:rFonts w:ascii="Times New Roman" w:hAnsi="Times New Roman" w:cs="Times New Roman"/>
          <w:i/>
          <w:iCs/>
          <w:sz w:val="20"/>
          <w:szCs w:val="20"/>
          <w:lang w:val="tr-TR"/>
        </w:rPr>
        <w:t>iz</w:t>
      </w:r>
      <w:r w:rsidRPr="00961505">
        <w:rPr>
          <w:rFonts w:ascii="Times New Roman" w:hAnsi="Times New Roman" w:cs="Times New Roman"/>
          <w:i/>
          <w:iCs/>
          <w:sz w:val="20"/>
          <w:szCs w:val="20"/>
          <w:lang w:val="tr-TR"/>
        </w:rPr>
        <w:t xml:space="preserve"> artırmaya zorlayacak ve Duo’daki tasarruf doygunluğu tasarrufçuları caydırmak için bankal</w:t>
      </w:r>
      <w:r w:rsidR="007038AB" w:rsidRPr="00961505">
        <w:rPr>
          <w:rFonts w:ascii="Times New Roman" w:hAnsi="Times New Roman" w:cs="Times New Roman"/>
          <w:i/>
          <w:iCs/>
          <w:sz w:val="20"/>
          <w:szCs w:val="20"/>
          <w:lang w:val="tr-TR"/>
        </w:rPr>
        <w:t>a</w:t>
      </w:r>
      <w:r w:rsidRPr="00961505">
        <w:rPr>
          <w:rFonts w:ascii="Times New Roman" w:hAnsi="Times New Roman" w:cs="Times New Roman"/>
          <w:i/>
          <w:iCs/>
          <w:sz w:val="20"/>
          <w:szCs w:val="20"/>
          <w:lang w:val="tr-TR"/>
        </w:rPr>
        <w:t xml:space="preserve">rın mevduata ödenen faiz oranlarını düşürmelerine neden olacaktır. </w:t>
      </w:r>
    </w:p>
    <w:p w14:paraId="53DA9AF8" w14:textId="77777777" w:rsidR="00BF0897" w:rsidRPr="00961505" w:rsidRDefault="00BF0897" w:rsidP="00BF1518">
      <w:pPr>
        <w:jc w:val="both"/>
        <w:rPr>
          <w:rFonts w:ascii="Times New Roman" w:hAnsi="Times New Roman" w:cs="Times New Roman"/>
          <w:i/>
          <w:iCs/>
          <w:sz w:val="20"/>
          <w:szCs w:val="20"/>
          <w:lang w:val="tr-TR"/>
        </w:rPr>
      </w:pPr>
    </w:p>
    <w:p w14:paraId="0477F423" w14:textId="77777777" w:rsidR="00BF0897" w:rsidRPr="00BF1518" w:rsidRDefault="00BF0897" w:rsidP="00BF1518">
      <w:pPr>
        <w:jc w:val="both"/>
        <w:rPr>
          <w:rFonts w:ascii="Times New Roman" w:hAnsi="Times New Roman" w:cs="Times New Roman"/>
          <w:i/>
          <w:iCs/>
          <w:sz w:val="20"/>
          <w:szCs w:val="20"/>
          <w:lang w:val="tr-TR"/>
        </w:rPr>
      </w:pPr>
    </w:p>
    <w:p w14:paraId="08DDA69B" w14:textId="77777777" w:rsidR="00BF0897" w:rsidRPr="00BF1518" w:rsidRDefault="00BF0897" w:rsidP="00BF1518">
      <w:pPr>
        <w:jc w:val="both"/>
        <w:rPr>
          <w:rFonts w:ascii="Times New Roman" w:hAnsi="Times New Roman" w:cs="Times New Roman"/>
          <w:b/>
          <w:bCs/>
          <w:i/>
          <w:iCs/>
          <w:lang w:val="tr-TR"/>
        </w:rPr>
      </w:pPr>
    </w:p>
    <w:tbl>
      <w:tblPr>
        <w:tblStyle w:val="TableGrid"/>
        <w:tblW w:w="0" w:type="auto"/>
        <w:tblLook w:val="04A0" w:firstRow="1" w:lastRow="0" w:firstColumn="1" w:lastColumn="0" w:noHBand="0" w:noVBand="1"/>
      </w:tblPr>
      <w:tblGrid>
        <w:gridCol w:w="9010"/>
      </w:tblGrid>
      <w:tr w:rsidR="00BF0897" w:rsidRPr="00BF1518" w14:paraId="71B3E4DB" w14:textId="77777777" w:rsidTr="00BF0897">
        <w:tc>
          <w:tcPr>
            <w:tcW w:w="9010" w:type="dxa"/>
          </w:tcPr>
          <w:p w14:paraId="3A4D2B27" w14:textId="77777777" w:rsidR="00BF0897" w:rsidRPr="00BF1518" w:rsidRDefault="00BF0897" w:rsidP="00BF1518">
            <w:pPr>
              <w:jc w:val="both"/>
              <w:rPr>
                <w:rFonts w:ascii="Times New Roman" w:hAnsi="Times New Roman" w:cs="Times New Roman"/>
                <w:sz w:val="20"/>
                <w:szCs w:val="20"/>
                <w:lang w:val="tr-TR"/>
              </w:rPr>
            </w:pPr>
          </w:p>
          <w:p w14:paraId="3D7D3C67" w14:textId="77777777" w:rsidR="00BF0897" w:rsidRPr="007038AB" w:rsidRDefault="00BF0897" w:rsidP="00BF1518">
            <w:pPr>
              <w:jc w:val="both"/>
              <w:rPr>
                <w:rFonts w:ascii="Avenir Next" w:hAnsi="Avenir Next" w:cs="Times New Roman"/>
                <w:b/>
                <w:bCs/>
                <w:sz w:val="20"/>
                <w:szCs w:val="20"/>
                <w:lang w:val="tr-TR"/>
              </w:rPr>
            </w:pPr>
            <w:r w:rsidRPr="007038AB">
              <w:rPr>
                <w:rFonts w:ascii="Avenir Next" w:hAnsi="Avenir Next" w:cs="Times New Roman"/>
                <w:b/>
                <w:bCs/>
                <w:sz w:val="20"/>
                <w:szCs w:val="20"/>
                <w:lang w:val="tr-TR"/>
              </w:rPr>
              <w:t>Aktivite</w:t>
            </w:r>
          </w:p>
          <w:p w14:paraId="08830EF7" w14:textId="77777777" w:rsidR="00BF0897" w:rsidRPr="007038AB" w:rsidRDefault="00BF0897" w:rsidP="00BF1518">
            <w:pPr>
              <w:jc w:val="both"/>
              <w:rPr>
                <w:rFonts w:ascii="Avenir Next" w:hAnsi="Avenir Next" w:cs="Times New Roman"/>
                <w:sz w:val="20"/>
                <w:szCs w:val="20"/>
                <w:lang w:val="tr-TR"/>
              </w:rPr>
            </w:pPr>
          </w:p>
          <w:p w14:paraId="26E1E183" w14:textId="0A7FE66C" w:rsidR="00BF0897" w:rsidRPr="007038AB" w:rsidRDefault="00BF0897" w:rsidP="00BF1518">
            <w:pPr>
              <w:jc w:val="both"/>
              <w:rPr>
                <w:rFonts w:ascii="Avenir Next" w:hAnsi="Avenir Next" w:cs="Times New Roman"/>
                <w:sz w:val="20"/>
                <w:szCs w:val="20"/>
                <w:lang w:val="tr-TR"/>
              </w:rPr>
            </w:pPr>
            <w:r w:rsidRPr="007038AB">
              <w:rPr>
                <w:rFonts w:ascii="Avenir Next" w:hAnsi="Avenir Next" w:cs="Times New Roman"/>
                <w:sz w:val="20"/>
                <w:szCs w:val="20"/>
                <w:lang w:val="tr-TR"/>
              </w:rPr>
              <w:t xml:space="preserve">Tasarruf sahiplerinin mevduatlarını bir ülkeden diğerine kaydırmalarını önleyecek beklenen gelecekteki spot </w:t>
            </w:r>
            <w:r w:rsidR="007038AB">
              <w:rPr>
                <w:rFonts w:ascii="Avenir Next" w:hAnsi="Avenir Next" w:cs="Times New Roman"/>
                <w:sz w:val="20"/>
                <w:szCs w:val="20"/>
                <w:lang w:val="tr-TR"/>
              </w:rPr>
              <w:t xml:space="preserve">döviz </w:t>
            </w:r>
            <w:r w:rsidRPr="007038AB">
              <w:rPr>
                <w:rFonts w:ascii="Avenir Next" w:hAnsi="Avenir Next" w:cs="Times New Roman"/>
                <w:sz w:val="20"/>
                <w:szCs w:val="20"/>
                <w:lang w:val="tr-TR"/>
              </w:rPr>
              <w:t xml:space="preserve">kurunu bulabilir misiniz? Bunu cevaplamak için arbitraj faaliyet hakkında düşünebilirsiniz. Yatırımcının bir başka ülkede yatırım yaparak yatırımına daha yüksek getiri sağlayamayacağını ifade eden </w:t>
            </w:r>
            <w:r w:rsidR="007038AB">
              <w:rPr>
                <w:rFonts w:ascii="Avenir Next" w:hAnsi="Avenir Next" w:cs="Times New Roman"/>
                <w:sz w:val="20"/>
                <w:szCs w:val="20"/>
                <w:lang w:val="tr-TR"/>
              </w:rPr>
              <w:t>döviz</w:t>
            </w:r>
            <w:r w:rsidRPr="007038AB">
              <w:rPr>
                <w:rFonts w:ascii="Avenir Next" w:hAnsi="Avenir Next" w:cs="Times New Roman"/>
                <w:sz w:val="20"/>
                <w:szCs w:val="20"/>
                <w:lang w:val="tr-TR"/>
              </w:rPr>
              <w:t xml:space="preserve"> kuru nedir?</w:t>
            </w:r>
          </w:p>
          <w:p w14:paraId="429538E1" w14:textId="77777777" w:rsidR="00BF0897" w:rsidRPr="00BF1518" w:rsidRDefault="00BF0897" w:rsidP="00BF1518">
            <w:pPr>
              <w:jc w:val="both"/>
              <w:rPr>
                <w:rFonts w:ascii="Times New Roman" w:hAnsi="Times New Roman" w:cs="Times New Roman"/>
                <w:sz w:val="20"/>
                <w:szCs w:val="20"/>
                <w:lang w:val="tr-TR"/>
              </w:rPr>
            </w:pPr>
          </w:p>
        </w:tc>
      </w:tr>
    </w:tbl>
    <w:p w14:paraId="1D5F8C96" w14:textId="77777777" w:rsidR="00BF0897" w:rsidRPr="00BF1518" w:rsidRDefault="00BF0897" w:rsidP="00BF1518">
      <w:pPr>
        <w:jc w:val="both"/>
        <w:rPr>
          <w:rFonts w:ascii="Times New Roman" w:hAnsi="Times New Roman" w:cs="Times New Roman"/>
          <w:sz w:val="20"/>
          <w:szCs w:val="20"/>
          <w:lang w:val="tr-TR"/>
        </w:rPr>
      </w:pPr>
    </w:p>
    <w:p w14:paraId="75A1270A" w14:textId="77777777" w:rsidR="00BF0897" w:rsidRPr="00BF1518" w:rsidRDefault="00BF0897" w:rsidP="00BF1518">
      <w:pPr>
        <w:jc w:val="both"/>
        <w:rPr>
          <w:rFonts w:ascii="Times New Roman" w:hAnsi="Times New Roman" w:cs="Times New Roman"/>
          <w:sz w:val="20"/>
          <w:szCs w:val="20"/>
          <w:lang w:val="tr-TR"/>
        </w:rPr>
      </w:pPr>
    </w:p>
    <w:p w14:paraId="42638E96" w14:textId="5B7CA77D" w:rsidR="00BF0897" w:rsidRPr="007038AB" w:rsidRDefault="00BF0897" w:rsidP="00BF1518">
      <w:pPr>
        <w:jc w:val="both"/>
        <w:rPr>
          <w:rFonts w:ascii="Avenir Next" w:hAnsi="Avenir Next" w:cs="Times New Roman"/>
          <w:b/>
          <w:bCs/>
          <w:i/>
          <w:iCs/>
          <w:lang w:val="tr-TR"/>
        </w:rPr>
      </w:pPr>
      <w:r w:rsidRPr="007038AB">
        <w:rPr>
          <w:rFonts w:ascii="Avenir Next" w:hAnsi="Avenir Next" w:cs="Times New Roman"/>
          <w:b/>
          <w:bCs/>
          <w:i/>
          <w:iCs/>
          <w:lang w:val="tr-TR"/>
        </w:rPr>
        <w:t xml:space="preserve">Destek </w:t>
      </w:r>
    </w:p>
    <w:p w14:paraId="0061F653" w14:textId="77777777" w:rsidR="00BF0897" w:rsidRPr="007038AB" w:rsidRDefault="00BF0897" w:rsidP="00BF1518">
      <w:pPr>
        <w:jc w:val="both"/>
        <w:rPr>
          <w:rFonts w:ascii="Avenir Next" w:hAnsi="Avenir Next" w:cs="Times New Roman"/>
          <w:b/>
          <w:bCs/>
          <w:i/>
          <w:iCs/>
          <w:sz w:val="20"/>
          <w:szCs w:val="20"/>
          <w:lang w:val="tr-TR"/>
        </w:rPr>
      </w:pPr>
    </w:p>
    <w:p w14:paraId="49337BDC" w14:textId="77777777" w:rsidR="00BF0897" w:rsidRPr="007038AB" w:rsidRDefault="00BF0897" w:rsidP="00BF1518">
      <w:pPr>
        <w:jc w:val="both"/>
        <w:rPr>
          <w:rFonts w:ascii="Avenir Next" w:hAnsi="Avenir Next" w:cs="Times New Roman"/>
          <w:sz w:val="20"/>
          <w:szCs w:val="20"/>
          <w:lang w:val="tr-TR"/>
        </w:rPr>
      </w:pPr>
    </w:p>
    <w:p w14:paraId="5723791E" w14:textId="795B9D44" w:rsidR="00BF0897" w:rsidRPr="00961505" w:rsidRDefault="00BF0897" w:rsidP="00BF1518">
      <w:pPr>
        <w:jc w:val="both"/>
        <w:rPr>
          <w:rFonts w:ascii="Times New Roman" w:hAnsi="Times New Roman" w:cs="Times New Roman"/>
          <w:i/>
          <w:iCs/>
          <w:sz w:val="20"/>
          <w:szCs w:val="20"/>
          <w:lang w:val="tr-TR"/>
        </w:rPr>
      </w:pPr>
      <w:r w:rsidRPr="00961505">
        <w:rPr>
          <w:rFonts w:ascii="Times New Roman" w:hAnsi="Times New Roman" w:cs="Times New Roman"/>
          <w:i/>
          <w:iCs/>
          <w:sz w:val="20"/>
          <w:szCs w:val="20"/>
          <w:lang w:val="tr-TR"/>
        </w:rPr>
        <w:t xml:space="preserve">UD1.000’lık bir mevduat için yıl sonunda alacağınız miktar her iki ülkede de aynı olsa idi bir başka ülkede mevduat yapmak için herhangi bir müşevvik olmaz idi. Bu nedenle </w:t>
      </w:r>
      <w:r w:rsidR="007038AB" w:rsidRPr="00961505">
        <w:rPr>
          <w:rFonts w:ascii="Times New Roman" w:hAnsi="Times New Roman" w:cs="Times New Roman"/>
          <w:i/>
          <w:iCs/>
          <w:sz w:val="20"/>
          <w:szCs w:val="20"/>
          <w:lang w:val="tr-TR"/>
        </w:rPr>
        <w:t>döviz</w:t>
      </w:r>
      <w:r w:rsidRPr="00961505">
        <w:rPr>
          <w:rFonts w:ascii="Times New Roman" w:hAnsi="Times New Roman" w:cs="Times New Roman"/>
          <w:i/>
          <w:iCs/>
          <w:sz w:val="20"/>
          <w:szCs w:val="20"/>
          <w:lang w:val="tr-TR"/>
        </w:rPr>
        <w:t xml:space="preserve"> kuru tam olarak UD1.050’nin </w:t>
      </w:r>
      <w:r w:rsidR="00C85329">
        <w:rPr>
          <w:rFonts w:ascii="Times New Roman" w:hAnsi="Times New Roman" w:cs="Times New Roman"/>
          <w:i/>
          <w:iCs/>
          <w:sz w:val="20"/>
          <w:szCs w:val="20"/>
          <w:lang w:val="tr-TR"/>
        </w:rPr>
        <w:t>DF</w:t>
      </w:r>
      <w:r w:rsidRPr="00961505">
        <w:rPr>
          <w:rFonts w:ascii="Times New Roman" w:hAnsi="Times New Roman" w:cs="Times New Roman"/>
          <w:i/>
          <w:iCs/>
          <w:sz w:val="20"/>
          <w:szCs w:val="20"/>
          <w:lang w:val="tr-TR"/>
        </w:rPr>
        <w:t xml:space="preserve">2.240’a eşitse veya </w:t>
      </w:r>
      <w:r w:rsidR="00C85329">
        <w:rPr>
          <w:rFonts w:ascii="Times New Roman" w:hAnsi="Times New Roman" w:cs="Times New Roman"/>
          <w:i/>
          <w:iCs/>
          <w:sz w:val="20"/>
          <w:szCs w:val="20"/>
          <w:lang w:val="tr-TR"/>
        </w:rPr>
        <w:t>U</w:t>
      </w:r>
      <w:r w:rsidRPr="00961505">
        <w:rPr>
          <w:rFonts w:ascii="Times New Roman" w:hAnsi="Times New Roman" w:cs="Times New Roman"/>
          <w:i/>
          <w:iCs/>
          <w:sz w:val="20"/>
          <w:szCs w:val="20"/>
          <w:lang w:val="tr-TR"/>
        </w:rPr>
        <w:t>D1=</w:t>
      </w:r>
      <w:r w:rsidR="00C85329">
        <w:rPr>
          <w:rFonts w:ascii="Times New Roman" w:hAnsi="Times New Roman" w:cs="Times New Roman"/>
          <w:i/>
          <w:iCs/>
          <w:sz w:val="20"/>
          <w:szCs w:val="20"/>
          <w:lang w:val="tr-TR"/>
        </w:rPr>
        <w:t>DF</w:t>
      </w:r>
      <w:r w:rsidRPr="00961505">
        <w:rPr>
          <w:rFonts w:ascii="Times New Roman" w:hAnsi="Times New Roman" w:cs="Times New Roman"/>
          <w:i/>
          <w:iCs/>
          <w:sz w:val="20"/>
          <w:szCs w:val="20"/>
          <w:lang w:val="tr-TR"/>
        </w:rPr>
        <w:t>2.2133 (2,240/1,050) ise tasarruf sahiplerinin paralarını bir ülkeden diğerine götürmeleri için bir müşevvik olmazdı. Bir başka deyişle, kambiyo kuru UD1=</w:t>
      </w:r>
      <w:r w:rsidR="00C85329">
        <w:rPr>
          <w:rFonts w:ascii="Times New Roman" w:hAnsi="Times New Roman" w:cs="Times New Roman"/>
          <w:i/>
          <w:iCs/>
          <w:sz w:val="20"/>
          <w:szCs w:val="20"/>
          <w:lang w:val="tr-TR"/>
        </w:rPr>
        <w:t>DF</w:t>
      </w:r>
      <w:r w:rsidRPr="00961505">
        <w:rPr>
          <w:rFonts w:ascii="Times New Roman" w:hAnsi="Times New Roman" w:cs="Times New Roman"/>
          <w:i/>
          <w:iCs/>
          <w:sz w:val="20"/>
          <w:szCs w:val="20"/>
          <w:lang w:val="tr-TR"/>
        </w:rPr>
        <w:t xml:space="preserve">2.133 olmuş olsa idi arbitraj fırsatı olmaz </w:t>
      </w:r>
      <w:r w:rsidRPr="00961505">
        <w:rPr>
          <w:rFonts w:ascii="Times New Roman" w:hAnsi="Times New Roman" w:cs="Times New Roman"/>
          <w:i/>
          <w:iCs/>
          <w:sz w:val="20"/>
          <w:szCs w:val="20"/>
          <w:lang w:val="tr-TR"/>
        </w:rPr>
        <w:lastRenderedPageBreak/>
        <w:t xml:space="preserve">idi. Muamele maliyetlerinin olmamış olduğunu varsayar isek </w:t>
      </w:r>
      <w:r w:rsidR="00C85329">
        <w:rPr>
          <w:rFonts w:ascii="Times New Roman" w:hAnsi="Times New Roman" w:cs="Times New Roman"/>
          <w:i/>
          <w:iCs/>
          <w:sz w:val="20"/>
          <w:szCs w:val="20"/>
          <w:lang w:val="tr-TR"/>
        </w:rPr>
        <w:t xml:space="preserve"> bundan başka </w:t>
      </w:r>
      <w:r w:rsidRPr="00961505">
        <w:rPr>
          <w:rFonts w:ascii="Times New Roman" w:hAnsi="Times New Roman" w:cs="Times New Roman"/>
          <w:i/>
          <w:iCs/>
          <w:sz w:val="20"/>
          <w:szCs w:val="20"/>
          <w:lang w:val="tr-TR"/>
        </w:rPr>
        <w:t xml:space="preserve">herhangi farklı </w:t>
      </w:r>
      <w:r w:rsidR="00C85329">
        <w:rPr>
          <w:rFonts w:ascii="Times New Roman" w:hAnsi="Times New Roman" w:cs="Times New Roman"/>
          <w:i/>
          <w:iCs/>
          <w:sz w:val="20"/>
          <w:szCs w:val="20"/>
          <w:lang w:val="tr-TR"/>
        </w:rPr>
        <w:t xml:space="preserve">bir </w:t>
      </w:r>
      <w:r w:rsidR="007038AB" w:rsidRPr="00961505">
        <w:rPr>
          <w:rFonts w:ascii="Times New Roman" w:hAnsi="Times New Roman" w:cs="Times New Roman"/>
          <w:i/>
          <w:iCs/>
          <w:sz w:val="20"/>
          <w:szCs w:val="20"/>
          <w:lang w:val="tr-TR"/>
        </w:rPr>
        <w:t>döviz</w:t>
      </w:r>
      <w:r w:rsidRPr="00961505">
        <w:rPr>
          <w:rFonts w:ascii="Times New Roman" w:hAnsi="Times New Roman" w:cs="Times New Roman"/>
          <w:i/>
          <w:iCs/>
          <w:sz w:val="20"/>
          <w:szCs w:val="20"/>
          <w:lang w:val="tr-TR"/>
        </w:rPr>
        <w:t xml:space="preserve"> kurunda</w:t>
      </w:r>
      <w:r w:rsidR="00C85329">
        <w:rPr>
          <w:rFonts w:ascii="Times New Roman" w:hAnsi="Times New Roman" w:cs="Times New Roman"/>
          <w:i/>
          <w:iCs/>
          <w:sz w:val="20"/>
          <w:szCs w:val="20"/>
          <w:lang w:val="tr-TR"/>
        </w:rPr>
        <w:t xml:space="preserve"> ise</w:t>
      </w:r>
      <w:r w:rsidRPr="00961505">
        <w:rPr>
          <w:rFonts w:ascii="Times New Roman" w:hAnsi="Times New Roman" w:cs="Times New Roman"/>
          <w:i/>
          <w:iCs/>
          <w:sz w:val="20"/>
          <w:szCs w:val="20"/>
          <w:lang w:val="tr-TR"/>
        </w:rPr>
        <w:t xml:space="preserve"> arbitraj fırsatı  olurdu. </w:t>
      </w:r>
    </w:p>
    <w:p w14:paraId="6CE2E17A" w14:textId="77777777" w:rsidR="007038AB" w:rsidRPr="007038AB" w:rsidRDefault="007038AB" w:rsidP="00BF1518">
      <w:pPr>
        <w:jc w:val="both"/>
        <w:rPr>
          <w:rFonts w:ascii="Avenir Next" w:hAnsi="Avenir Next" w:cs="Times New Roman"/>
          <w:i/>
          <w:iCs/>
          <w:sz w:val="20"/>
          <w:szCs w:val="20"/>
          <w:lang w:val="tr-TR"/>
        </w:rPr>
      </w:pPr>
    </w:p>
    <w:p w14:paraId="06EA6618" w14:textId="77777777" w:rsidR="00BF0897" w:rsidRPr="007038AB" w:rsidRDefault="00BF0897" w:rsidP="00BF1518">
      <w:pPr>
        <w:jc w:val="both"/>
        <w:rPr>
          <w:rFonts w:ascii="Avenir Next" w:hAnsi="Avenir Next" w:cs="Times New Roman"/>
          <w:i/>
          <w:iCs/>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40940679" w14:textId="77777777" w:rsidTr="00BF0897">
        <w:tc>
          <w:tcPr>
            <w:tcW w:w="9010" w:type="dxa"/>
          </w:tcPr>
          <w:p w14:paraId="695B534D" w14:textId="77777777" w:rsidR="00BF0897" w:rsidRPr="00BF1518" w:rsidRDefault="00BF0897" w:rsidP="00BF1518">
            <w:pPr>
              <w:jc w:val="both"/>
              <w:rPr>
                <w:rFonts w:ascii="Times New Roman" w:hAnsi="Times New Roman" w:cs="Times New Roman"/>
                <w:i/>
                <w:iCs/>
                <w:sz w:val="20"/>
                <w:szCs w:val="20"/>
                <w:lang w:val="tr-TR"/>
              </w:rPr>
            </w:pPr>
          </w:p>
          <w:p w14:paraId="6F978DBB" w14:textId="77777777" w:rsidR="00BF0897" w:rsidRPr="00961505" w:rsidRDefault="00BF0897" w:rsidP="00BF1518">
            <w:pPr>
              <w:jc w:val="both"/>
              <w:rPr>
                <w:rFonts w:ascii="Avenir Next" w:hAnsi="Avenir Next" w:cs="Times New Roman"/>
                <w:sz w:val="20"/>
                <w:szCs w:val="20"/>
                <w:lang w:val="tr-TR"/>
              </w:rPr>
            </w:pPr>
            <w:r w:rsidRPr="00961505">
              <w:rPr>
                <w:rFonts w:ascii="Avenir Next" w:hAnsi="Avenir Next" w:cs="Times New Roman"/>
                <w:b/>
                <w:bCs/>
                <w:sz w:val="20"/>
                <w:szCs w:val="20"/>
                <w:lang w:val="tr-TR"/>
              </w:rPr>
              <w:t>Uluslararası Fisher Etkisi</w:t>
            </w:r>
            <w:r w:rsidRPr="00961505">
              <w:rPr>
                <w:rFonts w:ascii="Avenir Next" w:hAnsi="Avenir Next" w:cs="Times New Roman"/>
                <w:sz w:val="20"/>
                <w:szCs w:val="20"/>
                <w:lang w:val="tr-TR"/>
              </w:rPr>
              <w:t xml:space="preserve"> için eşitliği cebirsel olarak aşağıdaki gibi ifade edebiliriz:</w:t>
            </w:r>
          </w:p>
          <w:p w14:paraId="43363BFF" w14:textId="77777777" w:rsidR="00BF0897" w:rsidRPr="00961505" w:rsidRDefault="00BF0897" w:rsidP="00BF1518">
            <w:pPr>
              <w:jc w:val="both"/>
              <w:rPr>
                <w:rFonts w:ascii="Avenir Next" w:hAnsi="Avenir Next" w:cs="Times New Roman"/>
                <w:sz w:val="20"/>
                <w:szCs w:val="20"/>
                <w:lang w:val="tr-TR"/>
              </w:rPr>
            </w:pPr>
          </w:p>
          <w:p w14:paraId="6B09846F" w14:textId="77777777" w:rsidR="007038AB" w:rsidRPr="00961505" w:rsidRDefault="007038AB" w:rsidP="007038AB">
            <w:pPr>
              <w:tabs>
                <w:tab w:val="left" w:pos="8306"/>
              </w:tabs>
              <w:rPr>
                <w:rFonts w:ascii="Cambria Math" w:hAnsi="Cambria Math"/>
                <w:lang w:val="tr-TR"/>
              </w:rPr>
            </w:pPr>
          </w:p>
          <w:p w14:paraId="672A9600" w14:textId="4E2C75FB" w:rsidR="007038AB" w:rsidRPr="00961505" w:rsidRDefault="00A43E7F" w:rsidP="007038AB">
            <w:pPr>
              <w:tabs>
                <w:tab w:val="left" w:pos="8306"/>
              </w:tabs>
              <w:rPr>
                <w:rFonts w:ascii="Cambria Math" w:hAnsi="Cambria Math"/>
                <w:lang w:val="tr-TR"/>
              </w:rPr>
            </w:pPr>
            <m:oMathPara>
              <m:oMath>
                <m:f>
                  <m:fPr>
                    <m:ctrlPr>
                      <w:rPr>
                        <w:rFonts w:ascii="Cambria Math" w:hAnsi="Cambria Math"/>
                        <w:i/>
                        <w:lang w:val="tr-TR"/>
                      </w:rPr>
                    </m:ctrlPr>
                  </m:fPr>
                  <m:num>
                    <m:sSup>
                      <m:sSupPr>
                        <m:ctrlPr>
                          <w:rPr>
                            <w:rFonts w:ascii="Cambria Math" w:hAnsi="Cambria Math"/>
                            <w:i/>
                            <w:lang w:val="tr-TR"/>
                          </w:rPr>
                        </m:ctrlPr>
                      </m:sSupPr>
                      <m:e>
                        <m:r>
                          <w:rPr>
                            <w:rFonts w:ascii="Cambria Math" w:hAnsi="Cambria Math"/>
                            <w:lang w:val="tr-TR"/>
                          </w:rPr>
                          <m:t>(1+</m:t>
                        </m:r>
                        <m:sSub>
                          <m:sSubPr>
                            <m:ctrlPr>
                              <w:rPr>
                                <w:rFonts w:ascii="Cambria Math" w:hAnsi="Cambria Math"/>
                                <w:i/>
                                <w:lang w:val="tr-TR"/>
                              </w:rPr>
                            </m:ctrlPr>
                          </m:sSubPr>
                          <m:e>
                            <m:r>
                              <w:rPr>
                                <w:rFonts w:ascii="Cambria Math" w:hAnsi="Cambria Math"/>
                                <w:lang w:val="tr-TR"/>
                              </w:rPr>
                              <m:t>r</m:t>
                            </m:r>
                          </m:e>
                          <m:sub>
                            <m:r>
                              <w:rPr>
                                <w:rFonts w:ascii="Cambria Math" w:hAnsi="Cambria Math"/>
                                <w:lang w:val="tr-TR"/>
                              </w:rPr>
                              <m:t>h</m:t>
                            </m:r>
                          </m:sub>
                        </m:sSub>
                        <m:r>
                          <w:rPr>
                            <w:rFonts w:ascii="Cambria Math" w:hAnsi="Cambria Math"/>
                            <w:lang w:val="tr-TR"/>
                          </w:rPr>
                          <m:t>)</m:t>
                        </m:r>
                      </m:e>
                      <m:sup>
                        <m:r>
                          <w:rPr>
                            <w:rFonts w:ascii="Cambria Math" w:hAnsi="Cambria Math"/>
                            <w:lang w:val="tr-TR"/>
                          </w:rPr>
                          <m:t>t</m:t>
                        </m:r>
                      </m:sup>
                    </m:sSup>
                  </m:num>
                  <m:den>
                    <m:sSup>
                      <m:sSupPr>
                        <m:ctrlPr>
                          <w:rPr>
                            <w:rFonts w:ascii="Cambria Math" w:hAnsi="Cambria Math"/>
                            <w:i/>
                            <w:lang w:val="tr-TR"/>
                          </w:rPr>
                        </m:ctrlPr>
                      </m:sSupPr>
                      <m:e>
                        <m:r>
                          <w:rPr>
                            <w:rFonts w:ascii="Cambria Math" w:hAnsi="Cambria Math"/>
                            <w:lang w:val="tr-TR"/>
                          </w:rPr>
                          <m:t>(1+</m:t>
                        </m:r>
                        <m:sSub>
                          <m:sSubPr>
                            <m:ctrlPr>
                              <w:rPr>
                                <w:rFonts w:ascii="Cambria Math" w:hAnsi="Cambria Math"/>
                                <w:i/>
                                <w:lang w:val="tr-TR"/>
                              </w:rPr>
                            </m:ctrlPr>
                          </m:sSubPr>
                          <m:e>
                            <m:r>
                              <w:rPr>
                                <w:rFonts w:ascii="Cambria Math" w:hAnsi="Cambria Math"/>
                                <w:lang w:val="tr-TR"/>
                              </w:rPr>
                              <m:t>r</m:t>
                            </m:r>
                          </m:e>
                          <m:sub>
                            <m:r>
                              <w:rPr>
                                <w:rFonts w:ascii="Cambria Math" w:hAnsi="Cambria Math"/>
                                <w:lang w:val="tr-TR"/>
                              </w:rPr>
                              <m:t>f</m:t>
                            </m:r>
                          </m:sub>
                        </m:sSub>
                        <m:r>
                          <w:rPr>
                            <w:rFonts w:ascii="Cambria Math" w:hAnsi="Cambria Math"/>
                            <w:lang w:val="tr-TR"/>
                          </w:rPr>
                          <m:t>)</m:t>
                        </m:r>
                      </m:e>
                      <m:sup>
                        <m:r>
                          <w:rPr>
                            <w:rFonts w:ascii="Cambria Math" w:hAnsi="Cambria Math"/>
                            <w:lang w:val="tr-TR"/>
                          </w:rPr>
                          <m:t>t</m:t>
                        </m:r>
                      </m:sup>
                    </m:sSup>
                  </m:den>
                </m:f>
                <m:r>
                  <w:rPr>
                    <w:rFonts w:ascii="Cambria Math" w:eastAsiaTheme="minorEastAsia" w:hAnsi="Cambria Math"/>
                    <w:lang w:val="tr-TR"/>
                  </w:rPr>
                  <m:t>=</m:t>
                </m:r>
                <m:f>
                  <m:fPr>
                    <m:ctrlPr>
                      <w:rPr>
                        <w:rFonts w:ascii="Cambria Math" w:eastAsiaTheme="minorEastAsia" w:hAnsi="Cambria Math"/>
                        <w:i/>
                        <w:lang w:val="tr-TR"/>
                      </w:rPr>
                    </m:ctrlPr>
                  </m:fPr>
                  <m:num>
                    <m:sSup>
                      <m:sSupPr>
                        <m:ctrlPr>
                          <w:rPr>
                            <w:rFonts w:ascii="Cambria Math" w:eastAsiaTheme="minorEastAsia" w:hAnsi="Cambria Math"/>
                            <w:i/>
                            <w:lang w:val="tr-TR"/>
                          </w:rPr>
                        </m:ctrlPr>
                      </m:sSupPr>
                      <m:e>
                        <m:r>
                          <w:rPr>
                            <w:rFonts w:ascii="Cambria Math" w:eastAsiaTheme="minorEastAsia" w:hAnsi="Cambria Math"/>
                            <w:lang w:val="tr-TR"/>
                          </w:rPr>
                          <m:t>e</m:t>
                        </m:r>
                      </m:e>
                      <m:sup>
                        <m:r>
                          <w:rPr>
                            <w:rFonts w:ascii="Cambria Math" w:eastAsiaTheme="minorEastAsia" w:hAnsi="Cambria Math"/>
                            <w:lang w:val="tr-TR"/>
                          </w:rPr>
                          <m:t>0</m:t>
                        </m:r>
                      </m:sup>
                    </m:sSup>
                  </m:num>
                  <m:den>
                    <m:sSup>
                      <m:sSupPr>
                        <m:ctrlPr>
                          <w:rPr>
                            <w:rFonts w:ascii="Cambria Math" w:eastAsiaTheme="minorEastAsia" w:hAnsi="Cambria Math"/>
                            <w:i/>
                            <w:lang w:val="tr-TR"/>
                          </w:rPr>
                        </m:ctrlPr>
                      </m:sSupPr>
                      <m:e>
                        <m:r>
                          <w:rPr>
                            <w:rFonts w:ascii="Cambria Math" w:eastAsiaTheme="minorEastAsia" w:hAnsi="Cambria Math"/>
                            <w:lang w:val="tr-TR"/>
                          </w:rPr>
                          <m:t>e</m:t>
                        </m:r>
                      </m:e>
                      <m:sup>
                        <m:r>
                          <w:rPr>
                            <w:rFonts w:ascii="Cambria Math" w:eastAsiaTheme="minorEastAsia" w:hAnsi="Cambria Math"/>
                            <w:lang w:val="tr-TR"/>
                          </w:rPr>
                          <m:t>1</m:t>
                        </m:r>
                      </m:sup>
                    </m:sSup>
                  </m:den>
                </m:f>
              </m:oMath>
            </m:oMathPara>
          </w:p>
          <w:p w14:paraId="12A88972" w14:textId="77777777" w:rsidR="00BF0897" w:rsidRPr="00961505" w:rsidRDefault="00BF0897" w:rsidP="00BF1518">
            <w:pPr>
              <w:jc w:val="both"/>
              <w:rPr>
                <w:rFonts w:ascii="Cambria Math" w:hAnsi="Cambria Math" w:cs="Times New Roman"/>
                <w:sz w:val="20"/>
                <w:szCs w:val="20"/>
                <w:lang w:val="tr-TR"/>
              </w:rPr>
            </w:pPr>
          </w:p>
          <w:p w14:paraId="5742B3F3" w14:textId="242130D6" w:rsidR="00BF0897" w:rsidRPr="007038AB" w:rsidRDefault="00BF0897" w:rsidP="00BF1518">
            <w:pPr>
              <w:jc w:val="both"/>
              <w:rPr>
                <w:rFonts w:ascii="Times New Roman" w:hAnsi="Times New Roman" w:cs="Times New Roman"/>
                <w:sz w:val="11"/>
                <w:szCs w:val="11"/>
                <w:vertAlign w:val="superscript"/>
                <w:lang w:val="tr-TR"/>
              </w:rPr>
            </w:pPr>
          </w:p>
          <w:p w14:paraId="34FE5B6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Burada;</w:t>
            </w:r>
          </w:p>
          <w:p w14:paraId="1D045382" w14:textId="77777777" w:rsidR="00BF0897" w:rsidRPr="00961505" w:rsidRDefault="00BF0897" w:rsidP="00BF1518">
            <w:pPr>
              <w:jc w:val="both"/>
              <w:rPr>
                <w:rFonts w:ascii="Avenir Next" w:hAnsi="Avenir Next" w:cs="Times New Roman"/>
                <w:sz w:val="20"/>
                <w:szCs w:val="20"/>
                <w:lang w:val="tr-TR"/>
              </w:rPr>
            </w:pPr>
          </w:p>
          <w:p w14:paraId="4A046FB4" w14:textId="77777777" w:rsidR="00BF0897" w:rsidRPr="00961505" w:rsidRDefault="00BF0897" w:rsidP="00BF1518">
            <w:pPr>
              <w:jc w:val="both"/>
              <w:rPr>
                <w:rFonts w:ascii="Avenir Next" w:hAnsi="Avenir Next" w:cs="Times New Roman"/>
                <w:sz w:val="20"/>
                <w:szCs w:val="20"/>
                <w:lang w:val="tr-TR"/>
              </w:rPr>
            </w:pPr>
            <w:r w:rsidRPr="00961505">
              <w:rPr>
                <w:rFonts w:ascii="Avenir Next" w:hAnsi="Avenir Next" w:cs="Times New Roman"/>
                <w:sz w:val="20"/>
                <w:szCs w:val="20"/>
                <w:lang w:val="tr-TR"/>
              </w:rPr>
              <w:t>r</w:t>
            </w:r>
            <w:r w:rsidRPr="00961505">
              <w:rPr>
                <w:rFonts w:ascii="Avenir Next" w:hAnsi="Avenir Next" w:cs="Times New Roman"/>
                <w:sz w:val="20"/>
                <w:szCs w:val="20"/>
                <w:vertAlign w:val="subscript"/>
                <w:lang w:val="tr-TR"/>
              </w:rPr>
              <w:t>h</w:t>
            </w:r>
            <w:r w:rsidRPr="00961505">
              <w:rPr>
                <w:rFonts w:ascii="Avenir Next" w:hAnsi="Avenir Next" w:cs="Times New Roman"/>
                <w:sz w:val="20"/>
                <w:szCs w:val="20"/>
                <w:lang w:val="tr-TR"/>
              </w:rPr>
              <w:t xml:space="preserve">    yatırımdan beklenen getiri</w:t>
            </w:r>
          </w:p>
          <w:p w14:paraId="273E1F30" w14:textId="77777777" w:rsidR="00BF0897" w:rsidRPr="00961505" w:rsidRDefault="00BF0897" w:rsidP="00BF1518">
            <w:pPr>
              <w:jc w:val="both"/>
              <w:rPr>
                <w:rFonts w:ascii="Avenir Next" w:hAnsi="Avenir Next" w:cs="Times New Roman"/>
                <w:sz w:val="20"/>
                <w:szCs w:val="20"/>
                <w:lang w:val="tr-TR"/>
              </w:rPr>
            </w:pPr>
            <w:r w:rsidRPr="00961505">
              <w:rPr>
                <w:rFonts w:ascii="Avenir Next" w:hAnsi="Avenir Next" w:cs="Times New Roman"/>
                <w:sz w:val="20"/>
                <w:szCs w:val="20"/>
                <w:lang w:val="tr-TR"/>
              </w:rPr>
              <w:t>r</w:t>
            </w:r>
            <w:r w:rsidRPr="00961505">
              <w:rPr>
                <w:rFonts w:ascii="Avenir Next" w:hAnsi="Avenir Next" w:cs="Times New Roman"/>
                <w:sz w:val="20"/>
                <w:szCs w:val="20"/>
                <w:vertAlign w:val="subscript"/>
                <w:lang w:val="tr-TR"/>
              </w:rPr>
              <w:t>f</w:t>
            </w:r>
            <w:r w:rsidRPr="00961505">
              <w:rPr>
                <w:rFonts w:ascii="Avenir Next" w:hAnsi="Avenir Next" w:cs="Times New Roman"/>
                <w:sz w:val="11"/>
                <w:szCs w:val="11"/>
                <w:lang w:val="tr-TR"/>
              </w:rPr>
              <w:t xml:space="preserve"> </w:t>
            </w:r>
            <w:r w:rsidRPr="00961505">
              <w:rPr>
                <w:rFonts w:ascii="Avenir Next" w:hAnsi="Avenir Next" w:cs="Times New Roman"/>
                <w:sz w:val="20"/>
                <w:szCs w:val="20"/>
                <w:lang w:val="tr-TR"/>
              </w:rPr>
              <w:t xml:space="preserve">  yurt dışında yapılan yatımdan beklenen getiri</w:t>
            </w:r>
          </w:p>
          <w:p w14:paraId="153F4344" w14:textId="77777777" w:rsidR="00BF0897" w:rsidRPr="00961505" w:rsidRDefault="00BF0897" w:rsidP="00BF1518">
            <w:pPr>
              <w:jc w:val="both"/>
              <w:rPr>
                <w:rFonts w:ascii="Avenir Next" w:hAnsi="Avenir Next" w:cs="Times New Roman"/>
                <w:sz w:val="20"/>
                <w:szCs w:val="20"/>
                <w:lang w:val="tr-TR"/>
              </w:rPr>
            </w:pPr>
            <w:r w:rsidRPr="00961505">
              <w:rPr>
                <w:rFonts w:ascii="Avenir Next" w:hAnsi="Avenir Next" w:cs="Times New Roman"/>
                <w:sz w:val="20"/>
                <w:szCs w:val="20"/>
                <w:lang w:val="tr-TR"/>
              </w:rPr>
              <w:t>t =   örneğimizde bir yılın sonu olan t dönemi</w:t>
            </w:r>
          </w:p>
          <w:p w14:paraId="37043E7A" w14:textId="72EF030C" w:rsidR="00BF0897" w:rsidRPr="00961505" w:rsidRDefault="00BF0897" w:rsidP="00BF1518">
            <w:pPr>
              <w:jc w:val="both"/>
              <w:rPr>
                <w:rFonts w:ascii="Avenir Next" w:hAnsi="Avenir Next" w:cs="Times New Roman"/>
                <w:sz w:val="11"/>
                <w:szCs w:val="11"/>
                <w:vertAlign w:val="superscript"/>
                <w:lang w:val="tr-TR"/>
              </w:rPr>
            </w:pPr>
            <w:r w:rsidRPr="00961505">
              <w:rPr>
                <w:rFonts w:ascii="Avenir Next" w:hAnsi="Avenir Next" w:cs="Times New Roman"/>
                <w:sz w:val="20"/>
                <w:szCs w:val="20"/>
                <w:lang w:val="tr-TR"/>
              </w:rPr>
              <w:t>e</w:t>
            </w:r>
            <w:r w:rsidRPr="00961505">
              <w:rPr>
                <w:rFonts w:ascii="Avenir Next" w:hAnsi="Avenir Next" w:cs="Times New Roman"/>
                <w:sz w:val="20"/>
                <w:szCs w:val="20"/>
                <w:vertAlign w:val="superscript"/>
                <w:lang w:val="tr-TR"/>
              </w:rPr>
              <w:t>0</w:t>
            </w:r>
            <w:r w:rsidRPr="00961505">
              <w:rPr>
                <w:rFonts w:ascii="Avenir Next" w:hAnsi="Avenir Next" w:cs="Times New Roman"/>
                <w:sz w:val="20"/>
                <w:szCs w:val="20"/>
                <w:lang w:val="tr-TR"/>
              </w:rPr>
              <w:t xml:space="preserve">   spot kur yani USD1= Fr.e</w:t>
            </w:r>
            <w:r w:rsidRPr="00961505">
              <w:rPr>
                <w:rFonts w:ascii="Avenir Next" w:hAnsi="Avenir Next" w:cs="Times New Roman"/>
                <w:sz w:val="20"/>
                <w:szCs w:val="20"/>
                <w:vertAlign w:val="superscript"/>
                <w:lang w:val="tr-TR"/>
              </w:rPr>
              <w:t>0</w:t>
            </w:r>
          </w:p>
          <w:p w14:paraId="38DD9FB1" w14:textId="77777777" w:rsidR="00BF0897" w:rsidRPr="00961505" w:rsidRDefault="00BF0897" w:rsidP="00BF1518">
            <w:pPr>
              <w:jc w:val="both"/>
              <w:rPr>
                <w:rFonts w:ascii="Avenir Next" w:hAnsi="Avenir Next" w:cs="Times New Roman"/>
                <w:sz w:val="11"/>
                <w:szCs w:val="11"/>
                <w:vertAlign w:val="superscript"/>
                <w:lang w:val="tr-TR"/>
              </w:rPr>
            </w:pPr>
            <w:r w:rsidRPr="00961505">
              <w:rPr>
                <w:rFonts w:ascii="Avenir Next" w:hAnsi="Avenir Next" w:cs="Times New Roman"/>
                <w:sz w:val="20"/>
                <w:szCs w:val="20"/>
                <w:lang w:val="tr-TR"/>
              </w:rPr>
              <w:t>e</w:t>
            </w:r>
            <w:r w:rsidRPr="00961505">
              <w:rPr>
                <w:rFonts w:ascii="Avenir Next" w:hAnsi="Avenir Next" w:cs="Times New Roman"/>
                <w:sz w:val="20"/>
                <w:szCs w:val="20"/>
                <w:vertAlign w:val="superscript"/>
                <w:lang w:val="tr-TR"/>
              </w:rPr>
              <w:t>1</w:t>
            </w:r>
            <w:r w:rsidRPr="00961505">
              <w:rPr>
                <w:rFonts w:ascii="Avenir Next" w:hAnsi="Avenir Next" w:cs="Times New Roman"/>
                <w:sz w:val="20"/>
                <w:szCs w:val="20"/>
                <w:lang w:val="tr-TR"/>
              </w:rPr>
              <w:t xml:space="preserve">     gelecekte beklenen kur spot  yani USD1= Fr e</w:t>
            </w:r>
            <w:r w:rsidRPr="00961505">
              <w:rPr>
                <w:rFonts w:ascii="Avenir Next" w:hAnsi="Avenir Next" w:cs="Times New Roman"/>
                <w:sz w:val="20"/>
                <w:szCs w:val="20"/>
                <w:vertAlign w:val="superscript"/>
                <w:lang w:val="tr-TR"/>
              </w:rPr>
              <w:t>1</w:t>
            </w:r>
          </w:p>
          <w:p w14:paraId="37861C6C" w14:textId="77777777" w:rsidR="00BF0897" w:rsidRPr="00BF1518" w:rsidRDefault="00BF0897" w:rsidP="00BF1518">
            <w:pPr>
              <w:jc w:val="both"/>
              <w:rPr>
                <w:rFonts w:ascii="Times New Roman" w:hAnsi="Times New Roman" w:cs="Times New Roman"/>
                <w:sz w:val="20"/>
                <w:szCs w:val="20"/>
                <w:lang w:val="tr-TR"/>
              </w:rPr>
            </w:pPr>
          </w:p>
          <w:p w14:paraId="2EFD257D" w14:textId="77777777" w:rsidR="00BF0897" w:rsidRPr="00BF1518" w:rsidRDefault="00BF0897" w:rsidP="00BF1518">
            <w:pPr>
              <w:jc w:val="both"/>
              <w:rPr>
                <w:rFonts w:ascii="Times New Roman" w:hAnsi="Times New Roman" w:cs="Times New Roman"/>
                <w:i/>
                <w:iCs/>
                <w:sz w:val="20"/>
                <w:szCs w:val="20"/>
                <w:lang w:val="tr-TR"/>
              </w:rPr>
            </w:pPr>
          </w:p>
        </w:tc>
      </w:tr>
    </w:tbl>
    <w:p w14:paraId="09C9368A"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w:t>
      </w:r>
    </w:p>
    <w:p w14:paraId="073DF2CD" w14:textId="77777777" w:rsidR="00BF0897" w:rsidRPr="00BF1518" w:rsidRDefault="00BF0897" w:rsidP="00BF1518">
      <w:pPr>
        <w:jc w:val="both"/>
        <w:rPr>
          <w:rFonts w:ascii="Times New Roman" w:hAnsi="Times New Roman" w:cs="Times New Roman"/>
          <w:i/>
          <w:iCs/>
          <w:sz w:val="20"/>
          <w:szCs w:val="20"/>
          <w:lang w:val="tr-TR"/>
        </w:rPr>
      </w:pPr>
    </w:p>
    <w:p w14:paraId="6E984B75" w14:textId="7B8DEBC0" w:rsidR="00BF0897"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Rakamları eşitlikte yerine koyar isek; </w:t>
      </w:r>
    </w:p>
    <w:p w14:paraId="0E9A0DE1" w14:textId="47131E38" w:rsidR="000B6BE2" w:rsidRDefault="000B6BE2" w:rsidP="00BF1518">
      <w:pPr>
        <w:ind w:firstLine="720"/>
        <w:jc w:val="both"/>
        <w:rPr>
          <w:rFonts w:ascii="Times New Roman" w:hAnsi="Times New Roman" w:cs="Times New Roman"/>
          <w:sz w:val="20"/>
          <w:szCs w:val="20"/>
          <w:lang w:val="tr-TR"/>
        </w:rPr>
      </w:pPr>
    </w:p>
    <w:p w14:paraId="437B2E00" w14:textId="2F8BEE3F" w:rsidR="000B6BE2" w:rsidRPr="000B6BE2" w:rsidRDefault="00A43E7F" w:rsidP="00BF1518">
      <w:pPr>
        <w:ind w:firstLine="720"/>
        <w:jc w:val="both"/>
        <w:rPr>
          <w:rFonts w:ascii="Times New Roman" w:hAnsi="Times New Roman" w:cs="Times New Roman"/>
          <w:sz w:val="20"/>
          <w:szCs w:val="20"/>
          <w:lang w:val="tr-TR"/>
        </w:rPr>
      </w:pPr>
      <m:oMath>
        <m:f>
          <m:fPr>
            <m:ctrlPr>
              <w:rPr>
                <w:rFonts w:ascii="Cambria Math" w:hAnsi="Cambria Math" w:cs="Times New Roman"/>
                <w:i/>
                <w:lang w:val="tr-TR"/>
              </w:rPr>
            </m:ctrlPr>
          </m:fPr>
          <m:num>
            <m:r>
              <w:rPr>
                <w:rFonts w:ascii="Cambria Math" w:hAnsi="Cambria Math" w:cs="Times New Roman"/>
                <w:lang w:val="tr-TR"/>
              </w:rPr>
              <m:t>1.05</m:t>
            </m:r>
          </m:num>
          <m:den>
            <m:r>
              <w:rPr>
                <w:rFonts w:ascii="Cambria Math" w:hAnsi="Cambria Math" w:cs="Times New Roman"/>
                <w:lang w:val="tr-TR"/>
              </w:rPr>
              <m:t>1.12</m:t>
            </m:r>
          </m:den>
        </m:f>
        <m:r>
          <w:rPr>
            <w:rFonts w:ascii="Cambria Math" w:eastAsiaTheme="minorEastAsia" w:hAnsi="Cambria Math" w:cs="Times New Roman"/>
            <w:lang w:val="tr-TR"/>
          </w:rPr>
          <m:t>=</m:t>
        </m:r>
        <m:f>
          <m:fPr>
            <m:ctrlPr>
              <w:rPr>
                <w:rFonts w:ascii="Cambria Math" w:eastAsiaTheme="minorEastAsia" w:hAnsi="Cambria Math" w:cs="Times New Roman"/>
                <w:i/>
                <w:lang w:val="tr-TR"/>
              </w:rPr>
            </m:ctrlPr>
          </m:fPr>
          <m:num>
            <m:r>
              <w:rPr>
                <w:rFonts w:ascii="Cambria Math" w:eastAsiaTheme="minorEastAsia" w:hAnsi="Cambria Math" w:cs="Times New Roman"/>
                <w:lang w:val="tr-TR"/>
              </w:rPr>
              <m:t>2</m:t>
            </m:r>
          </m:num>
          <m:den>
            <m:r>
              <w:rPr>
                <w:rFonts w:ascii="Cambria Math" w:eastAsiaTheme="minorEastAsia" w:hAnsi="Cambria Math" w:cs="Times New Roman"/>
                <w:lang w:val="tr-TR"/>
              </w:rPr>
              <m:t>2.133</m:t>
            </m:r>
          </m:den>
        </m:f>
        <m:r>
          <w:rPr>
            <w:rFonts w:ascii="Cambria Math" w:eastAsiaTheme="minorEastAsia" w:hAnsi="Cambria Math" w:cs="Times New Roman"/>
            <w:lang w:val="tr-TR"/>
          </w:rPr>
          <m:t>=</m:t>
        </m:r>
      </m:oMath>
      <w:r w:rsidR="000B6BE2" w:rsidRPr="000B6BE2">
        <w:rPr>
          <w:rFonts w:ascii="Times New Roman" w:eastAsiaTheme="minorEastAsia" w:hAnsi="Times New Roman" w:cs="Times New Roman"/>
          <w:lang w:val="tr-TR"/>
        </w:rPr>
        <w:t xml:space="preserve"> </w:t>
      </w:r>
      <w:r w:rsidR="000B6BE2" w:rsidRPr="000B6BE2">
        <w:rPr>
          <w:rFonts w:ascii="Times New Roman" w:eastAsiaTheme="minorEastAsia" w:hAnsi="Times New Roman" w:cs="Times New Roman"/>
          <w:sz w:val="20"/>
          <w:szCs w:val="20"/>
          <w:lang w:val="tr-TR"/>
        </w:rPr>
        <w:t>0.9375</w:t>
      </w:r>
    </w:p>
    <w:p w14:paraId="6393AF0E" w14:textId="77777777" w:rsidR="00BF0897" w:rsidRPr="000B6BE2" w:rsidRDefault="00BF0897" w:rsidP="00BF1518">
      <w:pPr>
        <w:jc w:val="both"/>
        <w:rPr>
          <w:rFonts w:ascii="Times New Roman" w:hAnsi="Times New Roman" w:cs="Times New Roman"/>
          <w:lang w:val="tr-TR"/>
        </w:rPr>
      </w:pPr>
    </w:p>
    <w:p w14:paraId="33AF8720" w14:textId="04EA5DF7" w:rsidR="00BF0897" w:rsidRPr="00BF1518" w:rsidRDefault="00BF0897" w:rsidP="00BF1518">
      <w:pPr>
        <w:jc w:val="both"/>
        <w:rPr>
          <w:rFonts w:ascii="Times New Roman" w:hAnsi="Times New Roman" w:cs="Times New Roman"/>
          <w:sz w:val="20"/>
          <w:szCs w:val="20"/>
          <w:lang w:val="tr-TR"/>
        </w:rPr>
      </w:pPr>
    </w:p>
    <w:p w14:paraId="6FDFA4B3" w14:textId="77777777" w:rsidR="00BF0897" w:rsidRPr="00BF1518" w:rsidRDefault="00BF0897" w:rsidP="00BF1518">
      <w:pPr>
        <w:jc w:val="both"/>
        <w:rPr>
          <w:rFonts w:ascii="Times New Roman" w:hAnsi="Times New Roman" w:cs="Times New Roman"/>
          <w:sz w:val="20"/>
          <w:szCs w:val="20"/>
          <w:lang w:val="tr-TR"/>
        </w:rPr>
      </w:pPr>
    </w:p>
    <w:p w14:paraId="71BE4B3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Gerçek dünya genellikle bu örnektekinden çok daha fazla karmaşıktır. </w:t>
      </w:r>
    </w:p>
    <w:p w14:paraId="2C58048D" w14:textId="77777777" w:rsidR="00BF0897" w:rsidRPr="00BF1518" w:rsidRDefault="00BF0897" w:rsidP="00BF1518">
      <w:pPr>
        <w:jc w:val="both"/>
        <w:rPr>
          <w:rFonts w:ascii="Times New Roman" w:hAnsi="Times New Roman" w:cs="Times New Roman"/>
          <w:sz w:val="20"/>
          <w:szCs w:val="20"/>
          <w:lang w:val="tr-TR"/>
        </w:rPr>
      </w:pPr>
    </w:p>
    <w:p w14:paraId="47B35609" w14:textId="11ACBBA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Her ülkede çok sayıda farklı faiz oranları vardır ve para değişimi çoğunlukla </w:t>
      </w:r>
      <w:r w:rsidR="00C85329">
        <w:rPr>
          <w:rFonts w:ascii="Times New Roman" w:hAnsi="Times New Roman" w:cs="Times New Roman"/>
          <w:sz w:val="20"/>
          <w:szCs w:val="20"/>
          <w:lang w:val="tr-TR"/>
        </w:rPr>
        <w:t>“</w:t>
      </w:r>
      <w:r w:rsidRPr="00BF1518">
        <w:rPr>
          <w:rFonts w:ascii="Times New Roman" w:hAnsi="Times New Roman" w:cs="Times New Roman"/>
          <w:sz w:val="20"/>
          <w:szCs w:val="20"/>
          <w:lang w:val="tr-TR"/>
        </w:rPr>
        <w:t>bid-ask spread</w:t>
      </w:r>
      <w:r w:rsidR="00C85329">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i nedeniyle maliyetlidir. </w:t>
      </w:r>
    </w:p>
    <w:p w14:paraId="45F875AE" w14:textId="77777777" w:rsidR="00BF0897" w:rsidRPr="00BF1518" w:rsidRDefault="00BF0897" w:rsidP="00BF1518">
      <w:pPr>
        <w:ind w:firstLine="720"/>
        <w:jc w:val="both"/>
        <w:rPr>
          <w:rFonts w:ascii="Times New Roman" w:hAnsi="Times New Roman" w:cs="Times New Roman"/>
          <w:sz w:val="20"/>
          <w:szCs w:val="20"/>
          <w:lang w:val="tr-TR"/>
        </w:rPr>
      </w:pPr>
    </w:p>
    <w:p w14:paraId="67C768F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Buna rağmen, ampirik veriler Uluslararası Fisher etkisinin uzun dönemde ve ayrıca yüksek enflasyon yaşayan ülkelerde ise kısa dönemde geçerli olduğunu göstermektedir. Düşük enflasyon düzeyi olan ekonomilerde kısa dönemde geçerli görünmemektedir. </w:t>
      </w:r>
    </w:p>
    <w:p w14:paraId="68124330" w14:textId="77777777" w:rsidR="00BF0897" w:rsidRPr="00BF1518" w:rsidRDefault="00BF0897" w:rsidP="00BF1518">
      <w:pPr>
        <w:jc w:val="both"/>
        <w:rPr>
          <w:rFonts w:ascii="Times New Roman" w:hAnsi="Times New Roman" w:cs="Times New Roman"/>
          <w:sz w:val="20"/>
          <w:szCs w:val="20"/>
          <w:lang w:val="tr-TR"/>
        </w:rPr>
      </w:pPr>
    </w:p>
    <w:p w14:paraId="1FA86D85" w14:textId="77777777" w:rsidR="00BF0897" w:rsidRPr="00BF1518" w:rsidRDefault="00BF0897" w:rsidP="00BF1518">
      <w:pPr>
        <w:jc w:val="both"/>
        <w:rPr>
          <w:rFonts w:ascii="Times New Roman" w:hAnsi="Times New Roman" w:cs="Times New Roman"/>
          <w:sz w:val="20"/>
          <w:szCs w:val="20"/>
          <w:lang w:val="tr-TR"/>
        </w:rPr>
      </w:pPr>
    </w:p>
    <w:p w14:paraId="1B7E3C12" w14:textId="77777777" w:rsidR="00BF0897" w:rsidRPr="00BF1518" w:rsidRDefault="00BF0897" w:rsidP="00BF1518">
      <w:pPr>
        <w:jc w:val="both"/>
        <w:rPr>
          <w:rFonts w:ascii="Times New Roman" w:hAnsi="Times New Roman" w:cs="Times New Roman"/>
          <w:b/>
          <w:bCs/>
          <w:i/>
          <w:iCs/>
          <w:lang w:val="tr-TR"/>
        </w:rPr>
      </w:pPr>
    </w:p>
    <w:p w14:paraId="54D32D38" w14:textId="5368E015" w:rsidR="00BF0897" w:rsidRPr="00F17C5E" w:rsidRDefault="00BF0897" w:rsidP="00BF1518">
      <w:pPr>
        <w:jc w:val="both"/>
        <w:rPr>
          <w:rFonts w:ascii="Times New Roman" w:hAnsi="Times New Roman" w:cs="Times New Roman"/>
          <w:b/>
          <w:bCs/>
          <w:i/>
          <w:iCs/>
          <w:lang w:val="tr-TR"/>
        </w:rPr>
      </w:pPr>
      <w:r w:rsidRPr="00F17C5E">
        <w:rPr>
          <w:rFonts w:ascii="Times New Roman" w:hAnsi="Times New Roman" w:cs="Times New Roman"/>
          <w:b/>
          <w:bCs/>
          <w:i/>
          <w:iCs/>
          <w:lang w:val="tr-TR"/>
        </w:rPr>
        <w:t>Faiz oranı paritesi teorisi</w:t>
      </w:r>
      <w:r w:rsidR="00F17C5E" w:rsidRPr="00F17C5E">
        <w:rPr>
          <w:rFonts w:ascii="Times New Roman" w:hAnsi="Times New Roman" w:cs="Times New Roman"/>
          <w:b/>
          <w:bCs/>
          <w:i/>
          <w:iCs/>
          <w:lang w:val="tr-TR"/>
        </w:rPr>
        <w:t xml:space="preserve"> (interest rate parity theory)</w:t>
      </w:r>
    </w:p>
    <w:p w14:paraId="447A9D67" w14:textId="77777777" w:rsidR="00BF0897" w:rsidRPr="00F17C5E" w:rsidRDefault="00BF0897" w:rsidP="00BF1518">
      <w:pPr>
        <w:jc w:val="both"/>
        <w:rPr>
          <w:rFonts w:ascii="Times New Roman" w:hAnsi="Times New Roman" w:cs="Times New Roman"/>
          <w:b/>
          <w:bCs/>
          <w:i/>
          <w:iCs/>
          <w:lang w:val="tr-TR"/>
        </w:rPr>
      </w:pPr>
    </w:p>
    <w:p w14:paraId="24E00D12" w14:textId="77777777" w:rsidR="000B6BE2" w:rsidRDefault="000B6BE2" w:rsidP="000B6BE2">
      <w:pPr>
        <w:jc w:val="both"/>
        <w:rPr>
          <w:rFonts w:ascii="Times New Roman" w:hAnsi="Times New Roman" w:cs="Times New Roman"/>
          <w:sz w:val="20"/>
          <w:szCs w:val="20"/>
          <w:lang w:val="tr-TR"/>
        </w:rPr>
      </w:pPr>
    </w:p>
    <w:p w14:paraId="2EF54D03" w14:textId="40D974C0" w:rsidR="00BF0897" w:rsidRPr="00BF1518" w:rsidRDefault="00BF0897" w:rsidP="000B6BE2">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Faiz oranı paritesi teorisi</w:t>
      </w:r>
      <w:r w:rsidR="00F17C5E">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faiz oranı farkları ile spot ve forward kur farkları arasındaki ilişki ile ilgilenir. Bunu göstermek için yeniden arbitraj yasasına dayanacağız. </w:t>
      </w:r>
    </w:p>
    <w:p w14:paraId="139848B4" w14:textId="77777777" w:rsidR="00BF0897" w:rsidRPr="00BF1518" w:rsidRDefault="00BF0897" w:rsidP="00BF1518">
      <w:pPr>
        <w:ind w:firstLine="720"/>
        <w:jc w:val="both"/>
        <w:rPr>
          <w:rFonts w:ascii="Times New Roman" w:hAnsi="Times New Roman" w:cs="Times New Roman"/>
          <w:sz w:val="20"/>
          <w:szCs w:val="20"/>
          <w:lang w:val="tr-TR"/>
        </w:rPr>
      </w:pPr>
    </w:p>
    <w:p w14:paraId="5429E859"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08283A64" w14:textId="77777777" w:rsidTr="00BF0897">
        <w:tc>
          <w:tcPr>
            <w:tcW w:w="9010" w:type="dxa"/>
          </w:tcPr>
          <w:p w14:paraId="66C378B2" w14:textId="77777777" w:rsidR="00BF0897" w:rsidRPr="00BF1518" w:rsidRDefault="00BF0897" w:rsidP="00BF1518">
            <w:pPr>
              <w:jc w:val="both"/>
              <w:rPr>
                <w:rFonts w:ascii="Times New Roman" w:hAnsi="Times New Roman" w:cs="Times New Roman"/>
                <w:sz w:val="20"/>
                <w:szCs w:val="20"/>
                <w:lang w:val="tr-TR"/>
              </w:rPr>
            </w:pPr>
          </w:p>
          <w:p w14:paraId="73FA20C0" w14:textId="77777777" w:rsidR="00BF0897" w:rsidRPr="00466AB7" w:rsidRDefault="00BF0897" w:rsidP="00BF1518">
            <w:pPr>
              <w:jc w:val="both"/>
              <w:rPr>
                <w:rFonts w:ascii="Avenir Next" w:hAnsi="Avenir Next" w:cs="Times New Roman"/>
                <w:b/>
                <w:bCs/>
                <w:sz w:val="20"/>
                <w:szCs w:val="20"/>
                <w:lang w:val="tr-TR"/>
              </w:rPr>
            </w:pPr>
            <w:r w:rsidRPr="00466AB7">
              <w:rPr>
                <w:rFonts w:ascii="Avenir Next" w:hAnsi="Avenir Next" w:cs="Times New Roman"/>
                <w:b/>
                <w:bCs/>
                <w:sz w:val="20"/>
                <w:szCs w:val="20"/>
                <w:lang w:val="tr-TR"/>
              </w:rPr>
              <w:t>Örnek</w:t>
            </w:r>
          </w:p>
          <w:p w14:paraId="5DC748A7" w14:textId="77777777" w:rsidR="00BF0897" w:rsidRPr="00466AB7" w:rsidRDefault="00BF0897" w:rsidP="00BF1518">
            <w:pPr>
              <w:jc w:val="both"/>
              <w:rPr>
                <w:rFonts w:ascii="Avenir Next" w:hAnsi="Avenir Next" w:cs="Times New Roman"/>
                <w:sz w:val="20"/>
                <w:szCs w:val="20"/>
                <w:lang w:val="tr-TR"/>
              </w:rPr>
            </w:pPr>
          </w:p>
          <w:p w14:paraId="413B25E1" w14:textId="63C1B323" w:rsidR="00BF0897" w:rsidRPr="00466AB7" w:rsidRDefault="00BF0897" w:rsidP="00BF1518">
            <w:pPr>
              <w:jc w:val="both"/>
              <w:rPr>
                <w:rFonts w:ascii="Avenir Next" w:hAnsi="Avenir Next" w:cs="Times New Roman"/>
                <w:sz w:val="20"/>
                <w:szCs w:val="20"/>
                <w:lang w:val="tr-TR"/>
              </w:rPr>
            </w:pPr>
            <w:r w:rsidRPr="00466AB7">
              <w:rPr>
                <w:rFonts w:ascii="Avenir Next" w:hAnsi="Avenir Next" w:cs="Times New Roman"/>
                <w:sz w:val="20"/>
                <w:szCs w:val="20"/>
                <w:lang w:val="tr-TR"/>
              </w:rPr>
              <w:t>Uno ve Duo örneklerine geri döneceğiz. Spot kurun UD1=</w:t>
            </w:r>
            <w:r w:rsidR="00F17C5E">
              <w:rPr>
                <w:rFonts w:ascii="Avenir Next" w:hAnsi="Avenir Next" w:cs="Times New Roman"/>
                <w:sz w:val="20"/>
                <w:szCs w:val="20"/>
                <w:lang w:val="tr-TR"/>
              </w:rPr>
              <w:t>DF</w:t>
            </w:r>
            <w:r w:rsidRPr="00466AB7">
              <w:rPr>
                <w:rFonts w:ascii="Avenir Next" w:hAnsi="Avenir Next" w:cs="Times New Roman"/>
                <w:sz w:val="20"/>
                <w:szCs w:val="20"/>
                <w:lang w:val="tr-TR"/>
              </w:rPr>
              <w:t>2 olduğunu hatırlayalım.</w:t>
            </w:r>
          </w:p>
          <w:p w14:paraId="15290235" w14:textId="77777777" w:rsidR="00BF0897" w:rsidRPr="00466AB7" w:rsidRDefault="00BF0897" w:rsidP="00BF1518">
            <w:pPr>
              <w:jc w:val="both"/>
              <w:rPr>
                <w:rFonts w:ascii="Avenir Next" w:hAnsi="Avenir Next" w:cs="Times New Roman"/>
                <w:sz w:val="20"/>
                <w:szCs w:val="20"/>
                <w:lang w:val="tr-TR"/>
              </w:rPr>
            </w:pPr>
          </w:p>
          <w:p w14:paraId="61465A15" w14:textId="77777777" w:rsidR="00BF0897" w:rsidRPr="00466AB7" w:rsidRDefault="00BF0897" w:rsidP="00BF1518">
            <w:pPr>
              <w:jc w:val="both"/>
              <w:rPr>
                <w:rFonts w:ascii="Avenir Next" w:hAnsi="Avenir Next" w:cs="Times New Roman"/>
                <w:sz w:val="20"/>
                <w:szCs w:val="20"/>
                <w:lang w:val="tr-TR"/>
              </w:rPr>
            </w:pPr>
            <w:r w:rsidRPr="00466AB7">
              <w:rPr>
                <w:rFonts w:ascii="Avenir Next" w:hAnsi="Avenir Next" w:cs="Times New Roman"/>
                <w:sz w:val="20"/>
                <w:szCs w:val="20"/>
                <w:lang w:val="tr-TR"/>
              </w:rPr>
              <w:t>Nominal faiz oranları bu kez Uno’da %3 ve Duo’da %11 olsun. Bu bilgiyi forward kuru hesaplamak için kullanacağız.</w:t>
            </w:r>
          </w:p>
          <w:p w14:paraId="62FAC59F" w14:textId="77777777" w:rsidR="00BF0897" w:rsidRPr="00466AB7" w:rsidRDefault="00BF0897" w:rsidP="00BF1518">
            <w:pPr>
              <w:jc w:val="both"/>
              <w:rPr>
                <w:rFonts w:ascii="Avenir Next" w:hAnsi="Avenir Next" w:cs="Times New Roman"/>
                <w:sz w:val="20"/>
                <w:szCs w:val="20"/>
                <w:lang w:val="tr-TR"/>
              </w:rPr>
            </w:pPr>
          </w:p>
          <w:p w14:paraId="497C577A" w14:textId="77777777" w:rsidR="00BF0897" w:rsidRPr="00466AB7" w:rsidRDefault="00BF0897" w:rsidP="00BF1518">
            <w:pPr>
              <w:jc w:val="both"/>
              <w:rPr>
                <w:rFonts w:ascii="Avenir Next" w:hAnsi="Avenir Next" w:cs="Times New Roman"/>
                <w:sz w:val="20"/>
                <w:szCs w:val="20"/>
                <w:lang w:val="tr-TR"/>
              </w:rPr>
            </w:pPr>
            <w:r w:rsidRPr="00466AB7">
              <w:rPr>
                <w:rFonts w:ascii="Avenir Next" w:hAnsi="Avenir Next" w:cs="Times New Roman"/>
                <w:sz w:val="20"/>
                <w:szCs w:val="20"/>
                <w:lang w:val="tr-TR"/>
              </w:rPr>
              <w:lastRenderedPageBreak/>
              <w:t>Bir arbitraj olanağının mevcut olabilmesi için bunun risksiz olması gerekir.</w:t>
            </w:r>
          </w:p>
          <w:p w14:paraId="4234C0AE" w14:textId="77777777" w:rsidR="00BF0897" w:rsidRPr="00466AB7" w:rsidRDefault="00BF0897" w:rsidP="00BF1518">
            <w:pPr>
              <w:jc w:val="both"/>
              <w:rPr>
                <w:rFonts w:ascii="Avenir Next" w:hAnsi="Avenir Next" w:cs="Times New Roman"/>
                <w:sz w:val="20"/>
                <w:szCs w:val="20"/>
                <w:lang w:val="tr-TR"/>
              </w:rPr>
            </w:pPr>
          </w:p>
          <w:p w14:paraId="7CD0B97C" w14:textId="77777777" w:rsidR="00BF0897" w:rsidRPr="00466AB7" w:rsidRDefault="00BF0897" w:rsidP="00BF1518">
            <w:pPr>
              <w:jc w:val="both"/>
              <w:rPr>
                <w:rFonts w:ascii="Avenir Next" w:hAnsi="Avenir Next" w:cs="Times New Roman"/>
                <w:sz w:val="20"/>
                <w:szCs w:val="20"/>
                <w:lang w:val="tr-TR"/>
              </w:rPr>
            </w:pPr>
            <w:r w:rsidRPr="00466AB7">
              <w:rPr>
                <w:rFonts w:ascii="Avenir Next" w:hAnsi="Avenir Next" w:cs="Times New Roman"/>
                <w:sz w:val="20"/>
                <w:szCs w:val="20"/>
                <w:lang w:val="tr-TR"/>
              </w:rPr>
              <w:t>Ne yazık ki, bir yatırımcı işlemlerdeki belirsizliği ortadan kaldırmak için şimdi bir sözleşmeler serisine girebilir.</w:t>
            </w:r>
          </w:p>
          <w:p w14:paraId="6E68C7ED" w14:textId="77777777" w:rsidR="00BF0897" w:rsidRPr="00466AB7" w:rsidRDefault="00BF0897" w:rsidP="00BF1518">
            <w:pPr>
              <w:jc w:val="both"/>
              <w:rPr>
                <w:rFonts w:ascii="Avenir Next" w:hAnsi="Avenir Next" w:cs="Times New Roman"/>
                <w:sz w:val="20"/>
                <w:szCs w:val="20"/>
                <w:lang w:val="tr-TR"/>
              </w:rPr>
            </w:pPr>
          </w:p>
          <w:p w14:paraId="44CAAEEE" w14:textId="77777777" w:rsidR="00BF0897" w:rsidRPr="00466AB7" w:rsidRDefault="00BF0897" w:rsidP="00BF1518">
            <w:pPr>
              <w:jc w:val="both"/>
              <w:rPr>
                <w:rFonts w:ascii="Avenir Next" w:hAnsi="Avenir Next" w:cs="Times New Roman"/>
                <w:sz w:val="20"/>
                <w:szCs w:val="20"/>
                <w:lang w:val="tr-TR"/>
              </w:rPr>
            </w:pPr>
            <w:r w:rsidRPr="00466AB7">
              <w:rPr>
                <w:rFonts w:ascii="Avenir Next" w:hAnsi="Avenir Next" w:cs="Times New Roman"/>
                <w:sz w:val="20"/>
                <w:szCs w:val="20"/>
                <w:lang w:val="tr-TR"/>
              </w:rPr>
              <w:t xml:space="preserve">Varsayalım ki cesur yatırımcımız Duo’da Uno’da elde edebileceğinden daha yüksek getiri elde edebileceğini düşünmektedir. </w:t>
            </w:r>
          </w:p>
          <w:p w14:paraId="2EA5C697" w14:textId="77777777" w:rsidR="00BF0897" w:rsidRPr="00466AB7" w:rsidRDefault="00BF0897" w:rsidP="00BF1518">
            <w:pPr>
              <w:jc w:val="both"/>
              <w:rPr>
                <w:rFonts w:ascii="Avenir Next" w:hAnsi="Avenir Next" w:cs="Times New Roman"/>
                <w:sz w:val="20"/>
                <w:szCs w:val="20"/>
                <w:lang w:val="tr-TR"/>
              </w:rPr>
            </w:pPr>
          </w:p>
          <w:p w14:paraId="28C05870" w14:textId="5B0D55A9" w:rsidR="00BF0897" w:rsidRPr="00466AB7" w:rsidRDefault="00BF0897" w:rsidP="00BF1518">
            <w:pPr>
              <w:jc w:val="both"/>
              <w:rPr>
                <w:rFonts w:ascii="Avenir Next" w:hAnsi="Avenir Next" w:cs="Times New Roman"/>
                <w:sz w:val="20"/>
                <w:szCs w:val="20"/>
                <w:lang w:val="tr-TR"/>
              </w:rPr>
            </w:pPr>
            <w:r w:rsidRPr="00466AB7">
              <w:rPr>
                <w:rFonts w:ascii="Avenir Next" w:hAnsi="Avenir Next" w:cs="Times New Roman"/>
                <w:sz w:val="20"/>
                <w:szCs w:val="20"/>
                <w:lang w:val="tr-TR"/>
              </w:rPr>
              <w:t>Uno’da %3’den borç alabilir, UD1=</w:t>
            </w:r>
            <w:r w:rsidR="00F17C5E">
              <w:rPr>
                <w:rFonts w:ascii="Avenir Next" w:hAnsi="Avenir Next" w:cs="Times New Roman"/>
                <w:sz w:val="20"/>
                <w:szCs w:val="20"/>
                <w:lang w:val="tr-TR"/>
              </w:rPr>
              <w:t>DF</w:t>
            </w:r>
            <w:r w:rsidRPr="00466AB7">
              <w:rPr>
                <w:rFonts w:ascii="Avenir Next" w:hAnsi="Avenir Next" w:cs="Times New Roman"/>
                <w:sz w:val="20"/>
                <w:szCs w:val="20"/>
                <w:lang w:val="tr-TR"/>
              </w:rPr>
              <w:t xml:space="preserve"> 2 kurundan Duo Frankına çevirebilir ve Duo’da %11 faiz oranı ile mevduat hesabına yatırabilirdi. Yıl sonunda yatırımcımız parasını Duo bankasından çeker ve Frankları tekrar Dolara çevirebilir. Yatırımcımız bu sözleşmelerin üçünü birden bugün bağıtl</w:t>
            </w:r>
            <w:r w:rsidR="00466AB7">
              <w:rPr>
                <w:rFonts w:ascii="Avenir Next" w:hAnsi="Avenir Next" w:cs="Times New Roman"/>
                <w:sz w:val="20"/>
                <w:szCs w:val="20"/>
                <w:lang w:val="tr-TR"/>
              </w:rPr>
              <w:t>a</w:t>
            </w:r>
            <w:r w:rsidRPr="00466AB7">
              <w:rPr>
                <w:rFonts w:ascii="Avenir Next" w:hAnsi="Avenir Next" w:cs="Times New Roman"/>
                <w:sz w:val="20"/>
                <w:szCs w:val="20"/>
                <w:lang w:val="tr-TR"/>
              </w:rPr>
              <w:t xml:space="preserve">yabilir ve böylece bir yıl sonra ne kadar Uno Doları alacağını kesinlikle bilebilir.  </w:t>
            </w:r>
          </w:p>
          <w:p w14:paraId="760D8266" w14:textId="77777777" w:rsidR="00BF0897" w:rsidRPr="00466AB7" w:rsidRDefault="00BF0897" w:rsidP="00BF1518">
            <w:pPr>
              <w:jc w:val="both"/>
              <w:rPr>
                <w:rFonts w:ascii="Avenir Next" w:hAnsi="Avenir Next" w:cs="Times New Roman"/>
                <w:sz w:val="20"/>
                <w:szCs w:val="20"/>
                <w:lang w:val="tr-TR"/>
              </w:rPr>
            </w:pPr>
          </w:p>
          <w:p w14:paraId="7F50685B" w14:textId="77777777" w:rsidR="00BF0897" w:rsidRPr="00466AB7" w:rsidRDefault="00BF0897" w:rsidP="00BF1518">
            <w:pPr>
              <w:jc w:val="both"/>
              <w:rPr>
                <w:rFonts w:ascii="Avenir Next" w:hAnsi="Avenir Next" w:cs="Times New Roman"/>
                <w:sz w:val="20"/>
                <w:szCs w:val="20"/>
                <w:lang w:val="tr-TR"/>
              </w:rPr>
            </w:pPr>
            <w:r w:rsidRPr="00466AB7">
              <w:rPr>
                <w:rFonts w:ascii="Avenir Next" w:hAnsi="Avenir Next" w:cs="Times New Roman"/>
                <w:sz w:val="20"/>
                <w:szCs w:val="20"/>
                <w:lang w:val="tr-TR"/>
              </w:rPr>
              <w:t xml:space="preserve">Eğer yatırımcımız forward sözleşmeyi kullanır ise yatırım döneminin sonunda ne kadar dolar alacağından kesin olarak emin olabilir. </w:t>
            </w:r>
          </w:p>
          <w:p w14:paraId="4AC05B13" w14:textId="77777777" w:rsidR="00BF0897" w:rsidRPr="00466AB7" w:rsidRDefault="00BF0897" w:rsidP="00BF1518">
            <w:pPr>
              <w:jc w:val="both"/>
              <w:rPr>
                <w:rFonts w:ascii="Avenir Next" w:hAnsi="Avenir Next" w:cs="Times New Roman"/>
                <w:sz w:val="20"/>
                <w:szCs w:val="20"/>
                <w:lang w:val="tr-TR"/>
              </w:rPr>
            </w:pPr>
          </w:p>
          <w:p w14:paraId="5072D705" w14:textId="4E1816E7" w:rsidR="00BF0897" w:rsidRPr="00466AB7" w:rsidRDefault="00BF0897" w:rsidP="00BF1518">
            <w:pPr>
              <w:jc w:val="both"/>
              <w:rPr>
                <w:rFonts w:ascii="Avenir Next" w:hAnsi="Avenir Next" w:cs="Times New Roman"/>
                <w:sz w:val="20"/>
                <w:szCs w:val="20"/>
                <w:lang w:val="tr-TR"/>
              </w:rPr>
            </w:pPr>
            <w:r w:rsidRPr="00466AB7">
              <w:rPr>
                <w:rFonts w:ascii="Avenir Next" w:hAnsi="Avenir Next" w:cs="Times New Roman"/>
                <w:sz w:val="20"/>
                <w:szCs w:val="20"/>
                <w:lang w:val="tr-TR"/>
              </w:rPr>
              <w:t>Fazi oranı paritesi geçerli ise o zaman;</w:t>
            </w:r>
          </w:p>
          <w:p w14:paraId="0D337A55" w14:textId="0AE8BD43" w:rsidR="000B6BE2" w:rsidRPr="00466AB7" w:rsidRDefault="000B6BE2" w:rsidP="00BF1518">
            <w:pPr>
              <w:jc w:val="both"/>
              <w:rPr>
                <w:rFonts w:ascii="Avenir Next" w:hAnsi="Avenir Next" w:cs="Times New Roman"/>
                <w:sz w:val="20"/>
                <w:szCs w:val="20"/>
                <w:lang w:val="tr-TR"/>
              </w:rPr>
            </w:pPr>
          </w:p>
          <w:p w14:paraId="3C4334C2" w14:textId="59CE3FA8" w:rsidR="000B6BE2" w:rsidRPr="00466AB7" w:rsidRDefault="00A43E7F" w:rsidP="000B6BE2">
            <w:pPr>
              <w:tabs>
                <w:tab w:val="left" w:pos="8306"/>
              </w:tabs>
              <w:rPr>
                <w:rFonts w:ascii="Avenir Next" w:hAnsi="Avenir Next"/>
                <w:lang w:val="tr-TR"/>
              </w:rPr>
            </w:pPr>
            <m:oMathPara>
              <m:oMath>
                <m:f>
                  <m:fPr>
                    <m:ctrlPr>
                      <w:rPr>
                        <w:rFonts w:ascii="Cambria Math" w:hAnsi="Cambria Math"/>
                        <w:i/>
                        <w:lang w:val="tr-TR"/>
                      </w:rPr>
                    </m:ctrlPr>
                  </m:fPr>
                  <m:num>
                    <m:sSub>
                      <m:sSubPr>
                        <m:ctrlPr>
                          <w:rPr>
                            <w:rFonts w:ascii="Cambria Math" w:hAnsi="Cambria Math"/>
                            <w:i/>
                            <w:lang w:val="tr-TR"/>
                          </w:rPr>
                        </m:ctrlPr>
                      </m:sSubPr>
                      <m:e>
                        <m:r>
                          <w:rPr>
                            <w:rFonts w:ascii="Cambria Math" w:hAnsi="Cambria Math"/>
                            <w:lang w:val="tr-TR"/>
                          </w:rPr>
                          <m:t>1+r</m:t>
                        </m:r>
                      </m:e>
                      <m:sub>
                        <m:r>
                          <w:rPr>
                            <w:rFonts w:ascii="Cambria Math" w:hAnsi="Cambria Math"/>
                            <w:lang w:val="tr-TR"/>
                          </w:rPr>
                          <m:t>h</m:t>
                        </m:r>
                      </m:sub>
                    </m:sSub>
                  </m:num>
                  <m:den>
                    <m:sSub>
                      <m:sSubPr>
                        <m:ctrlPr>
                          <w:rPr>
                            <w:rFonts w:ascii="Cambria Math" w:hAnsi="Cambria Math"/>
                            <w:i/>
                            <w:lang w:val="tr-TR"/>
                          </w:rPr>
                        </m:ctrlPr>
                      </m:sSubPr>
                      <m:e>
                        <m:r>
                          <w:rPr>
                            <w:rFonts w:ascii="Cambria Math" w:hAnsi="Cambria Math"/>
                            <w:lang w:val="tr-TR"/>
                          </w:rPr>
                          <m:t>1+r</m:t>
                        </m:r>
                      </m:e>
                      <m:sub>
                        <m:r>
                          <w:rPr>
                            <w:rFonts w:ascii="Cambria Math" w:hAnsi="Cambria Math"/>
                            <w:lang w:val="tr-TR"/>
                          </w:rPr>
                          <m:t>f</m:t>
                        </m:r>
                      </m:sub>
                    </m:sSub>
                  </m:den>
                </m:f>
                <m:r>
                  <w:rPr>
                    <w:rFonts w:ascii="Cambria Math" w:eastAsiaTheme="minorEastAsia" w:hAnsi="Cambria Math"/>
                    <w:lang w:val="tr-TR"/>
                  </w:rPr>
                  <m:t>=</m:t>
                </m:r>
                <m:f>
                  <m:fPr>
                    <m:ctrlPr>
                      <w:rPr>
                        <w:rFonts w:ascii="Cambria Math" w:eastAsiaTheme="minorEastAsia" w:hAnsi="Cambria Math"/>
                        <w:i/>
                        <w:lang w:val="tr-TR"/>
                      </w:rPr>
                    </m:ctrlPr>
                  </m:fPr>
                  <m:num>
                    <m:sSub>
                      <m:sSubPr>
                        <m:ctrlPr>
                          <w:rPr>
                            <w:rFonts w:ascii="Cambria Math" w:eastAsiaTheme="minorEastAsia" w:hAnsi="Cambria Math"/>
                            <w:i/>
                            <w:lang w:val="tr-TR"/>
                          </w:rPr>
                        </m:ctrlPr>
                      </m:sSubPr>
                      <m:e>
                        <m:r>
                          <w:rPr>
                            <w:rFonts w:ascii="Cambria Math" w:eastAsiaTheme="minorEastAsia" w:hAnsi="Cambria Math"/>
                            <w:lang w:val="tr-TR"/>
                          </w:rPr>
                          <m:t>e</m:t>
                        </m:r>
                      </m:e>
                      <m:sub>
                        <m:r>
                          <w:rPr>
                            <w:rFonts w:ascii="Cambria Math" w:eastAsiaTheme="minorEastAsia" w:hAnsi="Cambria Math"/>
                            <w:lang w:val="tr-TR"/>
                          </w:rPr>
                          <m:t>0</m:t>
                        </m:r>
                      </m:sub>
                    </m:sSub>
                  </m:num>
                  <m:den>
                    <m:sSub>
                      <m:sSubPr>
                        <m:ctrlPr>
                          <w:rPr>
                            <w:rFonts w:ascii="Cambria Math" w:eastAsiaTheme="minorEastAsia" w:hAnsi="Cambria Math"/>
                            <w:i/>
                            <w:lang w:val="tr-TR"/>
                          </w:rPr>
                        </m:ctrlPr>
                      </m:sSubPr>
                      <m:e>
                        <m:r>
                          <w:rPr>
                            <w:rFonts w:ascii="Cambria Math" w:eastAsiaTheme="minorEastAsia" w:hAnsi="Cambria Math"/>
                            <w:lang w:val="tr-TR"/>
                          </w:rPr>
                          <m:t>f</m:t>
                        </m:r>
                      </m:e>
                      <m:sub>
                        <m:r>
                          <w:rPr>
                            <w:rFonts w:ascii="Cambria Math" w:eastAsiaTheme="minorEastAsia" w:hAnsi="Cambria Math"/>
                            <w:lang w:val="tr-TR"/>
                          </w:rPr>
                          <m:t>1</m:t>
                        </m:r>
                      </m:sub>
                    </m:sSub>
                  </m:den>
                </m:f>
              </m:oMath>
            </m:oMathPara>
          </w:p>
          <w:p w14:paraId="1DB17787" w14:textId="77777777" w:rsidR="000B6BE2" w:rsidRPr="00466AB7" w:rsidRDefault="000B6BE2" w:rsidP="00BF1518">
            <w:pPr>
              <w:jc w:val="both"/>
              <w:rPr>
                <w:rFonts w:ascii="Avenir Next" w:hAnsi="Avenir Next" w:cs="Times New Roman"/>
                <w:sz w:val="20"/>
                <w:szCs w:val="20"/>
                <w:lang w:val="tr-TR"/>
              </w:rPr>
            </w:pPr>
          </w:p>
          <w:p w14:paraId="60AFC2F7" w14:textId="77777777" w:rsidR="00BF0897" w:rsidRPr="00466AB7" w:rsidRDefault="00BF0897" w:rsidP="00BF1518">
            <w:pPr>
              <w:jc w:val="both"/>
              <w:rPr>
                <w:rFonts w:ascii="Avenir Next" w:hAnsi="Avenir Next" w:cs="Times New Roman"/>
                <w:sz w:val="20"/>
                <w:szCs w:val="20"/>
                <w:lang w:val="tr-TR"/>
              </w:rPr>
            </w:pPr>
          </w:p>
          <w:p w14:paraId="51D76A00" w14:textId="1F6AF9FA" w:rsidR="00BF0897" w:rsidRPr="00466AB7" w:rsidRDefault="00BF0897" w:rsidP="00466AB7">
            <w:pPr>
              <w:jc w:val="both"/>
              <w:rPr>
                <w:rFonts w:ascii="Avenir Next" w:hAnsi="Avenir Next" w:cs="Times New Roman"/>
                <w:sz w:val="11"/>
                <w:szCs w:val="11"/>
                <w:vertAlign w:val="subscript"/>
                <w:lang w:val="tr-TR"/>
              </w:rPr>
            </w:pPr>
          </w:p>
          <w:p w14:paraId="500A6DE5" w14:textId="77777777" w:rsidR="00BF0897" w:rsidRPr="00466AB7" w:rsidRDefault="00BF0897" w:rsidP="00BF1518">
            <w:pPr>
              <w:ind w:firstLine="720"/>
              <w:jc w:val="both"/>
              <w:rPr>
                <w:rFonts w:ascii="Avenir Next" w:hAnsi="Avenir Next" w:cs="Times New Roman"/>
                <w:sz w:val="20"/>
                <w:szCs w:val="20"/>
                <w:lang w:val="tr-TR"/>
              </w:rPr>
            </w:pPr>
            <w:r w:rsidRPr="00466AB7">
              <w:rPr>
                <w:rFonts w:ascii="Avenir Next" w:hAnsi="Avenir Next" w:cs="Times New Roman"/>
                <w:sz w:val="20"/>
                <w:szCs w:val="20"/>
                <w:lang w:val="tr-TR"/>
              </w:rPr>
              <w:t xml:space="preserve">Burada; </w:t>
            </w:r>
          </w:p>
          <w:p w14:paraId="3B26D99C" w14:textId="6A8044FE" w:rsidR="00BF0897" w:rsidRPr="00466AB7" w:rsidRDefault="00BF0897" w:rsidP="00BF1518">
            <w:pPr>
              <w:ind w:firstLine="720"/>
              <w:jc w:val="both"/>
              <w:rPr>
                <w:rFonts w:ascii="Avenir Next" w:hAnsi="Avenir Next" w:cs="Times New Roman"/>
                <w:sz w:val="20"/>
                <w:szCs w:val="20"/>
                <w:lang w:val="tr-TR"/>
              </w:rPr>
            </w:pPr>
            <w:r w:rsidRPr="00466AB7">
              <w:rPr>
                <w:rFonts w:ascii="Avenir Next" w:hAnsi="Avenir Next" w:cs="Times New Roman"/>
                <w:sz w:val="20"/>
                <w:szCs w:val="20"/>
                <w:lang w:val="tr-TR"/>
              </w:rPr>
              <w:t>r</w:t>
            </w:r>
            <w:r w:rsidRPr="00466AB7">
              <w:rPr>
                <w:rFonts w:ascii="Avenir Next" w:hAnsi="Avenir Next" w:cs="Times New Roman"/>
                <w:sz w:val="20"/>
                <w:szCs w:val="20"/>
                <w:vertAlign w:val="subscript"/>
                <w:lang w:val="tr-TR"/>
              </w:rPr>
              <w:t>h</w:t>
            </w:r>
            <w:r w:rsidRPr="00466AB7">
              <w:rPr>
                <w:rFonts w:ascii="Avenir Next" w:hAnsi="Avenir Next" w:cs="Times New Roman"/>
                <w:sz w:val="20"/>
                <w:szCs w:val="20"/>
                <w:lang w:val="tr-TR"/>
              </w:rPr>
              <w:t xml:space="preserve"> </w:t>
            </w:r>
            <w:r w:rsidR="00466AB7" w:rsidRPr="00466AB7">
              <w:rPr>
                <w:rFonts w:ascii="Avenir Next" w:hAnsi="Avenir Next" w:cs="Times New Roman"/>
                <w:sz w:val="20"/>
                <w:szCs w:val="20"/>
                <w:lang w:val="tr-TR"/>
              </w:rPr>
              <w:t xml:space="preserve"> ana </w:t>
            </w:r>
            <w:r w:rsidRPr="00466AB7">
              <w:rPr>
                <w:rFonts w:ascii="Avenir Next" w:hAnsi="Avenir Next" w:cs="Times New Roman"/>
                <w:sz w:val="20"/>
                <w:szCs w:val="20"/>
                <w:lang w:val="tr-TR"/>
              </w:rPr>
              <w:t>ülkede (home country) geçerli faiz oranı,</w:t>
            </w:r>
          </w:p>
          <w:p w14:paraId="5C771355" w14:textId="2050C988" w:rsidR="00BF0897" w:rsidRPr="00466AB7" w:rsidRDefault="00BF0897" w:rsidP="00BF1518">
            <w:pPr>
              <w:ind w:firstLine="720"/>
              <w:jc w:val="both"/>
              <w:rPr>
                <w:rFonts w:ascii="Avenir Next" w:hAnsi="Avenir Next" w:cs="Times New Roman"/>
                <w:sz w:val="20"/>
                <w:szCs w:val="20"/>
                <w:lang w:val="tr-TR"/>
              </w:rPr>
            </w:pPr>
            <w:r w:rsidRPr="00466AB7">
              <w:rPr>
                <w:rFonts w:ascii="Avenir Next" w:hAnsi="Avenir Next" w:cs="Times New Roman"/>
                <w:sz w:val="20"/>
                <w:szCs w:val="20"/>
                <w:lang w:val="tr-TR"/>
              </w:rPr>
              <w:t>r</w:t>
            </w:r>
            <w:r w:rsidRPr="00466AB7">
              <w:rPr>
                <w:rFonts w:ascii="Avenir Next" w:hAnsi="Avenir Next" w:cs="Times New Roman"/>
                <w:sz w:val="20"/>
                <w:szCs w:val="20"/>
                <w:vertAlign w:val="subscript"/>
                <w:lang w:val="tr-TR"/>
              </w:rPr>
              <w:t>f</w:t>
            </w:r>
            <w:r w:rsidRPr="00466AB7">
              <w:rPr>
                <w:rFonts w:ascii="Avenir Next" w:hAnsi="Avenir Next" w:cs="Times New Roman"/>
                <w:sz w:val="11"/>
                <w:szCs w:val="11"/>
                <w:lang w:val="tr-TR"/>
              </w:rPr>
              <w:t xml:space="preserve"> </w:t>
            </w:r>
            <w:r w:rsidRPr="00466AB7">
              <w:rPr>
                <w:rFonts w:ascii="Avenir Next" w:hAnsi="Avenir Next" w:cs="Times New Roman"/>
                <w:sz w:val="20"/>
                <w:szCs w:val="20"/>
                <w:lang w:val="tr-TR"/>
              </w:rPr>
              <w:t xml:space="preserve"> y</w:t>
            </w:r>
            <w:r w:rsidR="00466AB7" w:rsidRPr="00466AB7">
              <w:rPr>
                <w:rFonts w:ascii="Avenir Next" w:hAnsi="Avenir Next" w:cs="Times New Roman"/>
                <w:sz w:val="20"/>
                <w:szCs w:val="20"/>
                <w:lang w:val="tr-TR"/>
              </w:rPr>
              <w:t>erel (local) ya da y</w:t>
            </w:r>
            <w:r w:rsidRPr="00466AB7">
              <w:rPr>
                <w:rFonts w:ascii="Avenir Next" w:hAnsi="Avenir Next" w:cs="Times New Roman"/>
                <w:sz w:val="20"/>
                <w:szCs w:val="20"/>
                <w:lang w:val="tr-TR"/>
              </w:rPr>
              <w:t>abancı ülkede geçerli faiz oranı,</w:t>
            </w:r>
          </w:p>
          <w:p w14:paraId="5F2D7FAA" w14:textId="77777777" w:rsidR="00BF0897" w:rsidRPr="00466AB7" w:rsidRDefault="00BF0897" w:rsidP="00BF1518">
            <w:pPr>
              <w:ind w:firstLine="720"/>
              <w:jc w:val="both"/>
              <w:rPr>
                <w:rFonts w:ascii="Avenir Next" w:hAnsi="Avenir Next" w:cs="Times New Roman"/>
                <w:sz w:val="20"/>
                <w:szCs w:val="20"/>
                <w:lang w:val="tr-TR"/>
              </w:rPr>
            </w:pPr>
            <w:r w:rsidRPr="00466AB7">
              <w:rPr>
                <w:rFonts w:ascii="Avenir Next" w:hAnsi="Avenir Next" w:cs="Times New Roman"/>
                <w:sz w:val="20"/>
                <w:szCs w:val="20"/>
                <w:lang w:val="tr-TR"/>
              </w:rPr>
              <w:t>e</w:t>
            </w:r>
            <w:r w:rsidRPr="00466AB7">
              <w:rPr>
                <w:rFonts w:ascii="Avenir Next" w:hAnsi="Avenir Next" w:cs="Times New Roman"/>
                <w:sz w:val="20"/>
                <w:szCs w:val="20"/>
                <w:vertAlign w:val="subscript"/>
                <w:lang w:val="tr-TR"/>
              </w:rPr>
              <w:t>0</w:t>
            </w:r>
            <w:r w:rsidRPr="00466AB7">
              <w:rPr>
                <w:rFonts w:ascii="Avenir Next" w:hAnsi="Avenir Next" w:cs="Times New Roman"/>
                <w:sz w:val="11"/>
                <w:szCs w:val="11"/>
                <w:lang w:val="tr-TR"/>
              </w:rPr>
              <w:t xml:space="preserve"> </w:t>
            </w:r>
            <w:r w:rsidRPr="00466AB7">
              <w:rPr>
                <w:rFonts w:ascii="Avenir Next" w:hAnsi="Avenir Next" w:cs="Times New Roman"/>
                <w:sz w:val="20"/>
                <w:szCs w:val="20"/>
                <w:lang w:val="tr-TR"/>
              </w:rPr>
              <w:t xml:space="preserve"> spot kur,</w:t>
            </w:r>
          </w:p>
          <w:p w14:paraId="6F878A27" w14:textId="77777777" w:rsidR="00BF0897" w:rsidRPr="00466AB7" w:rsidRDefault="00BF0897" w:rsidP="00BF1518">
            <w:pPr>
              <w:ind w:firstLine="720"/>
              <w:jc w:val="both"/>
              <w:rPr>
                <w:rFonts w:ascii="Avenir Next" w:hAnsi="Avenir Next" w:cs="Times New Roman"/>
                <w:sz w:val="20"/>
                <w:szCs w:val="20"/>
                <w:lang w:val="tr-TR"/>
              </w:rPr>
            </w:pPr>
            <w:r w:rsidRPr="00466AB7">
              <w:rPr>
                <w:rFonts w:ascii="Avenir Next" w:hAnsi="Avenir Next" w:cs="Times New Roman"/>
                <w:sz w:val="20"/>
                <w:szCs w:val="20"/>
                <w:lang w:val="tr-TR"/>
              </w:rPr>
              <w:t>f</w:t>
            </w:r>
            <w:r w:rsidRPr="00466AB7">
              <w:rPr>
                <w:rFonts w:ascii="Avenir Next" w:hAnsi="Avenir Next" w:cs="Times New Roman"/>
                <w:sz w:val="20"/>
                <w:szCs w:val="20"/>
                <w:vertAlign w:val="subscript"/>
                <w:lang w:val="tr-TR"/>
              </w:rPr>
              <w:t>1</w:t>
            </w:r>
            <w:r w:rsidRPr="00466AB7">
              <w:rPr>
                <w:rFonts w:ascii="Avenir Next" w:hAnsi="Avenir Next" w:cs="Times New Roman"/>
                <w:sz w:val="11"/>
                <w:szCs w:val="11"/>
                <w:lang w:val="tr-TR"/>
              </w:rPr>
              <w:t xml:space="preserve"> </w:t>
            </w:r>
            <w:r w:rsidRPr="00466AB7">
              <w:rPr>
                <w:rFonts w:ascii="Avenir Next" w:hAnsi="Avenir Next" w:cs="Times New Roman"/>
                <w:sz w:val="20"/>
                <w:szCs w:val="20"/>
                <w:lang w:val="tr-TR"/>
              </w:rPr>
              <w:t xml:space="preserve"> dönem sonundaki forward kur. </w:t>
            </w:r>
          </w:p>
          <w:p w14:paraId="3DCBDB80" w14:textId="77777777" w:rsidR="00BF0897" w:rsidRPr="00466AB7" w:rsidRDefault="00BF0897" w:rsidP="00BF1518">
            <w:pPr>
              <w:jc w:val="both"/>
              <w:rPr>
                <w:rFonts w:ascii="Avenir Next" w:hAnsi="Avenir Next" w:cs="Times New Roman"/>
                <w:sz w:val="20"/>
                <w:szCs w:val="20"/>
                <w:lang w:val="tr-TR"/>
              </w:rPr>
            </w:pPr>
          </w:p>
          <w:p w14:paraId="50B0958A" w14:textId="77777777" w:rsidR="00BF0897" w:rsidRPr="00466AB7" w:rsidRDefault="00BF0897" w:rsidP="00BF1518">
            <w:pPr>
              <w:jc w:val="both"/>
              <w:rPr>
                <w:rFonts w:ascii="Avenir Next" w:hAnsi="Avenir Next" w:cs="Times New Roman"/>
                <w:sz w:val="20"/>
                <w:szCs w:val="20"/>
                <w:lang w:val="tr-TR"/>
              </w:rPr>
            </w:pPr>
          </w:p>
          <w:p w14:paraId="2165B962" w14:textId="77777777" w:rsidR="00BF0897" w:rsidRPr="00466AB7" w:rsidRDefault="00BF0897" w:rsidP="00BF1518">
            <w:pPr>
              <w:jc w:val="both"/>
              <w:rPr>
                <w:rFonts w:ascii="Avenir Next" w:hAnsi="Avenir Next" w:cs="Times New Roman"/>
                <w:sz w:val="20"/>
                <w:szCs w:val="20"/>
                <w:lang w:val="tr-TR"/>
              </w:rPr>
            </w:pPr>
          </w:p>
          <w:p w14:paraId="5685ADCE" w14:textId="77777777" w:rsidR="00BF0897" w:rsidRPr="00466AB7" w:rsidRDefault="00BF0897" w:rsidP="00BF1518">
            <w:pPr>
              <w:jc w:val="both"/>
              <w:rPr>
                <w:rFonts w:ascii="Avenir Next" w:hAnsi="Avenir Next" w:cs="Times New Roman"/>
                <w:b/>
                <w:bCs/>
                <w:sz w:val="20"/>
                <w:szCs w:val="20"/>
                <w:lang w:val="tr-TR"/>
              </w:rPr>
            </w:pPr>
            <w:r w:rsidRPr="00466AB7">
              <w:rPr>
                <w:rFonts w:ascii="Avenir Next" w:hAnsi="Avenir Next" w:cs="Times New Roman"/>
                <w:b/>
                <w:bCs/>
                <w:sz w:val="20"/>
                <w:szCs w:val="20"/>
                <w:lang w:val="tr-TR"/>
              </w:rPr>
              <w:t>Şekil 6.2 Çözüm</w:t>
            </w:r>
          </w:p>
          <w:p w14:paraId="6169A36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w:lastRenderedPageBreak/>
              <w:drawing>
                <wp:inline distT="0" distB="0" distL="0" distR="0" wp14:anchorId="25CA2C87" wp14:editId="581AFE26">
                  <wp:extent cx="5727700" cy="4295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67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CAFACDF" w14:textId="77777777" w:rsidR="00BF0897" w:rsidRPr="00BF1518" w:rsidRDefault="00BF0897" w:rsidP="00BF1518">
            <w:pPr>
              <w:jc w:val="both"/>
              <w:rPr>
                <w:rFonts w:ascii="Times New Roman" w:hAnsi="Times New Roman" w:cs="Times New Roman"/>
                <w:b/>
                <w:bCs/>
                <w:i/>
                <w:iCs/>
                <w:lang w:val="tr-TR"/>
              </w:rPr>
            </w:pPr>
          </w:p>
          <w:p w14:paraId="6A87AECA" w14:textId="77777777" w:rsidR="00BF0897" w:rsidRPr="00BF1518" w:rsidRDefault="00BF0897" w:rsidP="00BF1518">
            <w:pPr>
              <w:jc w:val="both"/>
              <w:rPr>
                <w:rFonts w:ascii="Times New Roman" w:hAnsi="Times New Roman" w:cs="Times New Roman"/>
                <w:sz w:val="20"/>
                <w:szCs w:val="20"/>
                <w:lang w:val="tr-TR"/>
              </w:rPr>
            </w:pPr>
          </w:p>
          <w:p w14:paraId="72497C08" w14:textId="77777777" w:rsidR="00BF0897" w:rsidRPr="00BF1518" w:rsidRDefault="00BF0897" w:rsidP="00BF1518">
            <w:pPr>
              <w:jc w:val="both"/>
              <w:rPr>
                <w:rFonts w:ascii="Times New Roman" w:hAnsi="Times New Roman" w:cs="Times New Roman"/>
                <w:sz w:val="20"/>
                <w:szCs w:val="20"/>
                <w:lang w:val="tr-TR"/>
              </w:rPr>
            </w:pPr>
          </w:p>
        </w:tc>
      </w:tr>
    </w:tbl>
    <w:p w14:paraId="0A54CEFF" w14:textId="77777777" w:rsidR="00BF0897" w:rsidRPr="00BF1518" w:rsidRDefault="00BF0897" w:rsidP="00BF1518">
      <w:pPr>
        <w:ind w:firstLine="720"/>
        <w:jc w:val="both"/>
        <w:rPr>
          <w:rFonts w:ascii="Times New Roman" w:hAnsi="Times New Roman" w:cs="Times New Roman"/>
          <w:sz w:val="20"/>
          <w:szCs w:val="20"/>
          <w:lang w:val="tr-TR"/>
        </w:rPr>
      </w:pPr>
    </w:p>
    <w:p w14:paraId="7295B6BE" w14:textId="77777777" w:rsidR="00BF0897" w:rsidRPr="00BF1518" w:rsidRDefault="00BF0897" w:rsidP="00BF1518">
      <w:pPr>
        <w:ind w:firstLine="720"/>
        <w:jc w:val="both"/>
        <w:rPr>
          <w:rFonts w:ascii="Times New Roman" w:hAnsi="Times New Roman" w:cs="Times New Roman"/>
          <w:sz w:val="20"/>
          <w:szCs w:val="20"/>
          <w:lang w:val="tr-TR"/>
        </w:rPr>
      </w:pPr>
    </w:p>
    <w:p w14:paraId="74909A5F" w14:textId="77777777" w:rsidR="00BF0897" w:rsidRPr="00BF1518" w:rsidRDefault="00BF0897" w:rsidP="00BF1518">
      <w:pPr>
        <w:jc w:val="both"/>
        <w:rPr>
          <w:rFonts w:ascii="Times New Roman" w:hAnsi="Times New Roman" w:cs="Times New Roman"/>
          <w:b/>
          <w:bCs/>
          <w:i/>
          <w:iCs/>
          <w:lang w:val="tr-TR"/>
        </w:rPr>
      </w:pPr>
    </w:p>
    <w:p w14:paraId="6A7F1862" w14:textId="77777777" w:rsidR="00BF0897" w:rsidRPr="00BF1518" w:rsidRDefault="00BF0897" w:rsidP="00BF1518">
      <w:pPr>
        <w:jc w:val="both"/>
        <w:rPr>
          <w:rFonts w:ascii="Times New Roman" w:hAnsi="Times New Roman" w:cs="Times New Roman"/>
          <w:b/>
          <w:bCs/>
          <w:i/>
          <w:iCs/>
          <w:lang w:val="tr-TR"/>
        </w:rPr>
      </w:pPr>
    </w:p>
    <w:p w14:paraId="28D75AC5"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Gelecekteki spot kurun tarafsız öngörücüsü olarak forward kur</w:t>
      </w:r>
    </w:p>
    <w:p w14:paraId="68C1F202" w14:textId="77777777" w:rsidR="00BF0897" w:rsidRPr="00BF1518" w:rsidRDefault="00BF0897" w:rsidP="00BF1518">
      <w:pPr>
        <w:jc w:val="both"/>
        <w:rPr>
          <w:rFonts w:ascii="Times New Roman" w:hAnsi="Times New Roman" w:cs="Times New Roman"/>
          <w:b/>
          <w:bCs/>
          <w:i/>
          <w:iCs/>
          <w:lang w:val="tr-TR"/>
        </w:rPr>
      </w:pPr>
    </w:p>
    <w:p w14:paraId="736E2AA3" w14:textId="299C0B0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Banka gibi bir finansal kurum forward </w:t>
      </w:r>
      <w:r w:rsidR="00466AB7">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 kote ede</w:t>
      </w:r>
      <w:r w:rsidR="00466AB7">
        <w:rPr>
          <w:rFonts w:ascii="Times New Roman" w:hAnsi="Times New Roman" w:cs="Times New Roman"/>
          <w:sz w:val="20"/>
          <w:szCs w:val="20"/>
          <w:lang w:val="tr-TR"/>
        </w:rPr>
        <w:t xml:space="preserve">ken </w:t>
      </w:r>
      <w:r w:rsidRPr="00BF1518">
        <w:rPr>
          <w:rFonts w:ascii="Times New Roman" w:hAnsi="Times New Roman" w:cs="Times New Roman"/>
          <w:sz w:val="20"/>
          <w:szCs w:val="20"/>
          <w:lang w:val="tr-TR"/>
        </w:rPr>
        <w:t>bu kotasyonu yapabilmek için para hakkında elde edilebilir bütün bilgiyi kullanırlar. Faiz oranları ve beklenen enflasyon oranı yanısıra diğer politik ve ekonomik verileri de hesaba katarlar. Bankalar forward kuru hesaplayabilmek için bütün bilgileri bir model</w:t>
      </w:r>
      <w:r w:rsidR="00466AB7">
        <w:rPr>
          <w:rFonts w:ascii="Times New Roman" w:hAnsi="Times New Roman" w:cs="Times New Roman"/>
          <w:sz w:val="20"/>
          <w:szCs w:val="20"/>
          <w:lang w:val="tr-TR"/>
        </w:rPr>
        <w:t>d</w:t>
      </w:r>
      <w:r w:rsidRPr="00BF1518">
        <w:rPr>
          <w:rFonts w:ascii="Times New Roman" w:hAnsi="Times New Roman" w:cs="Times New Roman"/>
          <w:sz w:val="20"/>
          <w:szCs w:val="20"/>
          <w:lang w:val="tr-TR"/>
        </w:rPr>
        <w:t xml:space="preserve">e girdi olarak </w:t>
      </w:r>
      <w:r w:rsidR="00466AB7">
        <w:rPr>
          <w:rFonts w:ascii="Times New Roman" w:hAnsi="Times New Roman" w:cs="Times New Roman"/>
          <w:sz w:val="20"/>
          <w:szCs w:val="20"/>
          <w:lang w:val="tr-TR"/>
        </w:rPr>
        <w:t>kullana</w:t>
      </w:r>
      <w:r w:rsidRPr="00BF1518">
        <w:rPr>
          <w:rFonts w:ascii="Times New Roman" w:hAnsi="Times New Roman" w:cs="Times New Roman"/>
          <w:sz w:val="20"/>
          <w:szCs w:val="20"/>
          <w:lang w:val="tr-TR"/>
        </w:rPr>
        <w:t xml:space="preserve">caklardır. Varsayalım ki </w:t>
      </w:r>
      <w:r w:rsidR="00466AB7">
        <w:rPr>
          <w:rFonts w:ascii="Times New Roman" w:hAnsi="Times New Roman" w:cs="Times New Roman"/>
          <w:sz w:val="20"/>
          <w:szCs w:val="20"/>
          <w:lang w:val="tr-TR"/>
        </w:rPr>
        <w:t>“</w:t>
      </w:r>
      <w:r w:rsidR="00961505">
        <w:rPr>
          <w:rFonts w:ascii="Times New Roman" w:hAnsi="Times New Roman" w:cs="Times New Roman"/>
          <w:sz w:val="20"/>
          <w:szCs w:val="20"/>
          <w:lang w:val="tr-TR"/>
        </w:rPr>
        <w:t>B</w:t>
      </w:r>
      <w:r w:rsidRPr="00BF1518">
        <w:rPr>
          <w:rFonts w:ascii="Times New Roman" w:hAnsi="Times New Roman" w:cs="Times New Roman"/>
          <w:sz w:val="20"/>
          <w:szCs w:val="20"/>
          <w:lang w:val="tr-TR"/>
        </w:rPr>
        <w:t xml:space="preserve">anka </w:t>
      </w:r>
      <w:r w:rsidR="00961505">
        <w:rPr>
          <w:rFonts w:ascii="Times New Roman" w:hAnsi="Times New Roman" w:cs="Times New Roman"/>
          <w:sz w:val="20"/>
          <w:szCs w:val="20"/>
          <w:lang w:val="tr-TR"/>
        </w:rPr>
        <w:t>B</w:t>
      </w:r>
      <w:r w:rsidRPr="00BF1518">
        <w:rPr>
          <w:rFonts w:ascii="Times New Roman" w:hAnsi="Times New Roman" w:cs="Times New Roman"/>
          <w:sz w:val="20"/>
          <w:szCs w:val="20"/>
          <w:lang w:val="tr-TR"/>
        </w:rPr>
        <w:t>ir</w:t>
      </w:r>
      <w:r w:rsidR="00466AB7">
        <w:rPr>
          <w:rFonts w:ascii="Times New Roman" w:hAnsi="Times New Roman" w:cs="Times New Roman"/>
          <w:sz w:val="20"/>
          <w:szCs w:val="20"/>
          <w:lang w:val="tr-TR"/>
        </w:rPr>
        <w:t>”</w:t>
      </w:r>
      <w:r w:rsidRPr="00BF1518">
        <w:rPr>
          <w:rFonts w:ascii="Times New Roman" w:hAnsi="Times New Roman" w:cs="Times New Roman"/>
          <w:sz w:val="20"/>
          <w:szCs w:val="20"/>
          <w:lang w:val="tr-TR"/>
        </w:rPr>
        <w:t>in modeli diğer bankalar ile kıyaslandığında çok ihtiyatlıdır. Bu banka, genellikle diğer bankalardan daha kötü kotasyon verir. Yatırımcılar kısa sürede diğer bankalar ile daha uygun bir işlem yapabileceklerini anlarlar ve ihtiyatlı bankamız işinin önemli bir kısmını yitirir.</w:t>
      </w:r>
    </w:p>
    <w:p w14:paraId="6466AF57" w14:textId="77777777" w:rsidR="00BF0897" w:rsidRPr="00BF1518" w:rsidRDefault="00BF0897" w:rsidP="00BF1518">
      <w:pPr>
        <w:jc w:val="both"/>
        <w:rPr>
          <w:rFonts w:ascii="Times New Roman" w:hAnsi="Times New Roman" w:cs="Times New Roman"/>
          <w:sz w:val="20"/>
          <w:szCs w:val="20"/>
          <w:lang w:val="tr-TR"/>
        </w:rPr>
      </w:pPr>
    </w:p>
    <w:p w14:paraId="52618DD2" w14:textId="57F4085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Şimde </w:t>
      </w:r>
      <w:r w:rsidR="00466AB7">
        <w:rPr>
          <w:rFonts w:ascii="Times New Roman" w:hAnsi="Times New Roman" w:cs="Times New Roman"/>
          <w:sz w:val="20"/>
          <w:szCs w:val="20"/>
          <w:lang w:val="tr-TR"/>
        </w:rPr>
        <w:t>“</w:t>
      </w:r>
      <w:r w:rsidR="00961505">
        <w:rPr>
          <w:rFonts w:ascii="Times New Roman" w:hAnsi="Times New Roman" w:cs="Times New Roman"/>
          <w:sz w:val="20"/>
          <w:szCs w:val="20"/>
          <w:lang w:val="tr-TR"/>
        </w:rPr>
        <w:t>B</w:t>
      </w:r>
      <w:r w:rsidRPr="00BF1518">
        <w:rPr>
          <w:rFonts w:ascii="Times New Roman" w:hAnsi="Times New Roman" w:cs="Times New Roman"/>
          <w:sz w:val="20"/>
          <w:szCs w:val="20"/>
          <w:lang w:val="tr-TR"/>
        </w:rPr>
        <w:t xml:space="preserve">anka </w:t>
      </w:r>
      <w:r w:rsidR="00961505">
        <w:rPr>
          <w:rFonts w:ascii="Times New Roman" w:hAnsi="Times New Roman" w:cs="Times New Roman"/>
          <w:sz w:val="20"/>
          <w:szCs w:val="20"/>
          <w:lang w:val="tr-TR"/>
        </w:rPr>
        <w:t>B</w:t>
      </w:r>
      <w:r w:rsidRPr="00BF1518">
        <w:rPr>
          <w:rFonts w:ascii="Times New Roman" w:hAnsi="Times New Roman" w:cs="Times New Roman"/>
          <w:sz w:val="20"/>
          <w:szCs w:val="20"/>
          <w:lang w:val="tr-TR"/>
        </w:rPr>
        <w:t>ir</w:t>
      </w:r>
      <w:r w:rsidR="00466AB7">
        <w:rPr>
          <w:rFonts w:ascii="Times New Roman" w:hAnsi="Times New Roman" w:cs="Times New Roman"/>
          <w:sz w:val="20"/>
          <w:szCs w:val="20"/>
          <w:lang w:val="tr-TR"/>
        </w:rPr>
        <w:t>”</w:t>
      </w:r>
      <w:r w:rsidRPr="00BF1518">
        <w:rPr>
          <w:rFonts w:ascii="Times New Roman" w:hAnsi="Times New Roman" w:cs="Times New Roman"/>
          <w:sz w:val="20"/>
          <w:szCs w:val="20"/>
          <w:lang w:val="tr-TR"/>
        </w:rPr>
        <w:t>in paranın bir başka paraya karşı önemli ölçüde değerleneceğine inandığını varsayalım. Varsayalım ki HSBC, poundun diğer bankaların inandığından daha fazla güçleneceğini düşünmüştür. Diğer bankalar 12 aylık forward sözleşmeye GBP 1=</w:t>
      </w:r>
      <w:r w:rsidR="00F17C5E">
        <w:rPr>
          <w:rFonts w:ascii="Times New Roman" w:hAnsi="Times New Roman" w:cs="Times New Roman"/>
          <w:sz w:val="20"/>
          <w:szCs w:val="20"/>
          <w:lang w:val="tr-TR"/>
        </w:rPr>
        <w:t>EUR</w:t>
      </w:r>
      <w:r w:rsidRPr="00BF1518">
        <w:rPr>
          <w:rFonts w:ascii="Times New Roman" w:hAnsi="Times New Roman" w:cs="Times New Roman"/>
          <w:sz w:val="20"/>
          <w:szCs w:val="20"/>
          <w:lang w:val="tr-TR"/>
        </w:rPr>
        <w:t>1.20 kurunu önerirken HSBC aynı sözleşmeye GBP1=</w:t>
      </w:r>
      <w:r w:rsidR="00F17C5E">
        <w:rPr>
          <w:rFonts w:ascii="Times New Roman" w:hAnsi="Times New Roman" w:cs="Times New Roman"/>
          <w:sz w:val="20"/>
          <w:szCs w:val="20"/>
          <w:lang w:val="tr-TR"/>
        </w:rPr>
        <w:t>EUR</w:t>
      </w:r>
      <w:r w:rsidRPr="00BF1518">
        <w:rPr>
          <w:rFonts w:ascii="Times New Roman" w:hAnsi="Times New Roman" w:cs="Times New Roman"/>
          <w:sz w:val="20"/>
          <w:szCs w:val="20"/>
          <w:lang w:val="tr-TR"/>
        </w:rPr>
        <w:t xml:space="preserve">1.25 kurunu önermektedir. 12 ay sonra Euro almak isteyen şirketler ve diğerleri bir forward sözleşme almak için HSBC’ye </w:t>
      </w:r>
      <w:r w:rsidR="00961505">
        <w:rPr>
          <w:rFonts w:ascii="Times New Roman" w:hAnsi="Times New Roman" w:cs="Times New Roman"/>
          <w:sz w:val="20"/>
          <w:szCs w:val="20"/>
          <w:lang w:val="tr-TR"/>
        </w:rPr>
        <w:t>koşar</w:t>
      </w:r>
      <w:r w:rsidRPr="00BF1518">
        <w:rPr>
          <w:rFonts w:ascii="Times New Roman" w:hAnsi="Times New Roman" w:cs="Times New Roman"/>
          <w:sz w:val="20"/>
          <w:szCs w:val="20"/>
          <w:lang w:val="tr-TR"/>
        </w:rPr>
        <w:t>lardı; 12 ay sonra Euro satmak isteyenler daha iyi kur öneren diğer bankaları kullanırlardı. Arbitrajcılar ise HSBC’den GBP1=</w:t>
      </w:r>
      <w:r w:rsidR="00F17C5E">
        <w:rPr>
          <w:rFonts w:ascii="Times New Roman" w:hAnsi="Times New Roman" w:cs="Times New Roman"/>
          <w:sz w:val="20"/>
          <w:szCs w:val="20"/>
          <w:lang w:val="tr-TR"/>
        </w:rPr>
        <w:t>EUR</w:t>
      </w:r>
      <w:r w:rsidRPr="00BF1518">
        <w:rPr>
          <w:rFonts w:ascii="Times New Roman" w:hAnsi="Times New Roman" w:cs="Times New Roman"/>
          <w:sz w:val="20"/>
          <w:szCs w:val="20"/>
          <w:lang w:val="tr-TR"/>
        </w:rPr>
        <w:t>1.25 kurundan Euro almak için bir sözleşme ve başka bir bankadan ise GBP1=</w:t>
      </w:r>
      <w:r w:rsidR="00F17C5E">
        <w:rPr>
          <w:rFonts w:ascii="Times New Roman" w:hAnsi="Times New Roman" w:cs="Times New Roman"/>
          <w:sz w:val="20"/>
          <w:szCs w:val="20"/>
          <w:lang w:val="tr-TR"/>
        </w:rPr>
        <w:t>EUR</w:t>
      </w:r>
      <w:r w:rsidRPr="00BF1518">
        <w:rPr>
          <w:rFonts w:ascii="Times New Roman" w:hAnsi="Times New Roman" w:cs="Times New Roman"/>
          <w:sz w:val="20"/>
          <w:szCs w:val="20"/>
          <w:lang w:val="tr-TR"/>
        </w:rPr>
        <w:t xml:space="preserve">1.20’den Euro satıp Pound almak için ise ikinci bir sözleşme yaparak iki ayrı forward sözleşmeye girip 12 ay içinde risksiz bir kâr yapma olanağı sağlayan fırsattan yararlanacaklardır. </w:t>
      </w:r>
    </w:p>
    <w:p w14:paraId="038A9CBE" w14:textId="77777777" w:rsidR="00BF0897" w:rsidRPr="00BF1518" w:rsidRDefault="00BF0897" w:rsidP="00BF1518">
      <w:pPr>
        <w:ind w:firstLine="720"/>
        <w:jc w:val="both"/>
        <w:rPr>
          <w:rFonts w:ascii="Times New Roman" w:hAnsi="Times New Roman" w:cs="Times New Roman"/>
          <w:sz w:val="20"/>
          <w:szCs w:val="20"/>
          <w:lang w:val="tr-TR"/>
        </w:rPr>
      </w:pPr>
    </w:p>
    <w:p w14:paraId="77ABC444" w14:textId="0FEC2C3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Forward </w:t>
      </w:r>
      <w:r w:rsidR="00466AB7">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kurunun döviz piyasalarında aktif olanların arasındaki bir konsensüs ile belirleneceğini görebiliriz. Bunun anlamı, finansın temel düşüncelerinden birisi olan etkin pazar hipotezinden tanıdık gelecektir.</w:t>
      </w:r>
    </w:p>
    <w:p w14:paraId="13955B18" w14:textId="77777777" w:rsidR="00BF0897" w:rsidRPr="00BF1518" w:rsidRDefault="00BF0897" w:rsidP="00BF1518">
      <w:pPr>
        <w:ind w:firstLine="720"/>
        <w:jc w:val="both"/>
        <w:rPr>
          <w:rFonts w:ascii="Times New Roman" w:hAnsi="Times New Roman" w:cs="Times New Roman"/>
          <w:sz w:val="20"/>
          <w:szCs w:val="20"/>
          <w:lang w:val="tr-TR"/>
        </w:rPr>
      </w:pPr>
    </w:p>
    <w:p w14:paraId="63D45AE5" w14:textId="5DDA7F4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Gelecek 12 </w:t>
      </w:r>
      <w:r w:rsidR="00466AB7">
        <w:rPr>
          <w:rFonts w:ascii="Times New Roman" w:hAnsi="Times New Roman" w:cs="Times New Roman"/>
          <w:sz w:val="20"/>
          <w:szCs w:val="20"/>
          <w:lang w:val="tr-TR"/>
        </w:rPr>
        <w:t>ay i</w:t>
      </w:r>
      <w:r w:rsidRPr="00BF1518">
        <w:rPr>
          <w:rFonts w:ascii="Times New Roman" w:hAnsi="Times New Roman" w:cs="Times New Roman"/>
          <w:sz w:val="20"/>
          <w:szCs w:val="20"/>
          <w:lang w:val="tr-TR"/>
        </w:rPr>
        <w:t xml:space="preserve">çinde bazı beklenmedik şeyler olması yüksek bir olasılıktır. Örneğin, 2016 referandumunda genel kanı BK’ın AB’inde kalmayı seçeceği idi. Oylama sonucu ayrılma </w:t>
      </w:r>
      <w:r w:rsidR="00466AB7">
        <w:rPr>
          <w:rFonts w:ascii="Times New Roman" w:hAnsi="Times New Roman" w:cs="Times New Roman"/>
          <w:sz w:val="20"/>
          <w:szCs w:val="20"/>
          <w:lang w:val="tr-TR"/>
        </w:rPr>
        <w:t>oldu</w:t>
      </w:r>
      <w:r w:rsidRPr="00BF1518">
        <w:rPr>
          <w:rFonts w:ascii="Times New Roman" w:hAnsi="Times New Roman" w:cs="Times New Roman"/>
          <w:sz w:val="20"/>
          <w:szCs w:val="20"/>
          <w:lang w:val="tr-TR"/>
        </w:rPr>
        <w:t xml:space="preserve"> ve döviz </w:t>
      </w:r>
      <w:r w:rsidRPr="00BF1518">
        <w:rPr>
          <w:rFonts w:ascii="Times New Roman" w:hAnsi="Times New Roman" w:cs="Times New Roman"/>
          <w:sz w:val="20"/>
          <w:szCs w:val="20"/>
          <w:lang w:val="tr-TR"/>
        </w:rPr>
        <w:lastRenderedPageBreak/>
        <w:t>piyasasında, dolara karşı poundun %10’dan fazla düşmesi ile</w:t>
      </w:r>
      <w:r w:rsidR="00466AB7">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bu</w:t>
      </w:r>
      <w:r w:rsidR="00466AB7">
        <w:rPr>
          <w:rFonts w:ascii="Times New Roman" w:hAnsi="Times New Roman" w:cs="Times New Roman"/>
          <w:sz w:val="20"/>
          <w:szCs w:val="20"/>
          <w:lang w:val="tr-TR"/>
        </w:rPr>
        <w:t xml:space="preserve"> sonuca</w:t>
      </w:r>
      <w:r w:rsidRPr="00BF1518">
        <w:rPr>
          <w:rFonts w:ascii="Times New Roman" w:hAnsi="Times New Roman" w:cs="Times New Roman"/>
          <w:sz w:val="20"/>
          <w:szCs w:val="20"/>
          <w:lang w:val="tr-TR"/>
        </w:rPr>
        <w:t xml:space="preserve"> karşı hemen bir tepki gördük. 12 aylık bir dönemde çok sayıda beklenmedik olaylar olabilir; bazısı pozitif bazısı da negatif olacaktır. Bu nedenle, gelecek</w:t>
      </w:r>
      <w:r w:rsidR="00466AB7">
        <w:rPr>
          <w:rFonts w:ascii="Times New Roman" w:hAnsi="Times New Roman" w:cs="Times New Roman"/>
          <w:sz w:val="20"/>
          <w:szCs w:val="20"/>
          <w:lang w:val="tr-TR"/>
        </w:rPr>
        <w:t>teki bir tarihte</w:t>
      </w:r>
      <w:r w:rsidRPr="00BF1518">
        <w:rPr>
          <w:rFonts w:ascii="Times New Roman" w:hAnsi="Times New Roman" w:cs="Times New Roman"/>
          <w:sz w:val="20"/>
          <w:szCs w:val="20"/>
          <w:lang w:val="tr-TR"/>
        </w:rPr>
        <w:t xml:space="preserve"> spot kurun o gün için verilmiş olan forward kura eşit olması olası değildir. Bu beklenmeyen olaylar negatif olabileceği gibi pozitif de olabileceğinden forward kur</w:t>
      </w:r>
      <w:r w:rsidR="00466AB7">
        <w:rPr>
          <w:rFonts w:ascii="Times New Roman" w:hAnsi="Times New Roman" w:cs="Times New Roman"/>
          <w:sz w:val="20"/>
          <w:szCs w:val="20"/>
          <w:lang w:val="tr-TR"/>
        </w:rPr>
        <w:t>un</w:t>
      </w:r>
      <w:r w:rsidRPr="00BF1518">
        <w:rPr>
          <w:rFonts w:ascii="Times New Roman" w:hAnsi="Times New Roman" w:cs="Times New Roman"/>
          <w:sz w:val="20"/>
          <w:szCs w:val="20"/>
          <w:lang w:val="tr-TR"/>
        </w:rPr>
        <w:t xml:space="preserve"> o günün spot kurunun fazla ya da düşük tahmin edilmesine neden olabilir. Bu nedenle, forward kurun gelecekteki spot kurun tarafsız tahmin edicisi (unbiased predictor) olduğunu düşünebiliriz; bu nedenle de çok düşük olabileceği gibi çok yüksek de olabilir. </w:t>
      </w:r>
    </w:p>
    <w:p w14:paraId="64AFDF5A" w14:textId="77777777" w:rsidR="00BF0897" w:rsidRPr="00BF1518" w:rsidRDefault="00BF0897" w:rsidP="00BF1518">
      <w:pPr>
        <w:ind w:firstLine="720"/>
        <w:jc w:val="both"/>
        <w:rPr>
          <w:rFonts w:ascii="Times New Roman" w:hAnsi="Times New Roman" w:cs="Times New Roman"/>
          <w:sz w:val="20"/>
          <w:szCs w:val="20"/>
          <w:lang w:val="tr-TR"/>
        </w:rPr>
      </w:pPr>
    </w:p>
    <w:p w14:paraId="4A186992" w14:textId="169D94F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tam olarak açık değil ise, doğadan bir örneği ele alalım. Hamile bir kadına bebeğinin doğum günü için önceden bir tarih verilir; bunu forward kur olarak düşünelim.  Gerçekte, bebeklerin sadece % 4’ü önceden verilen bu tarihte doğmakta; fiili doğum tarihi önceden verilen doğum tarihini bir tarafsız tahmin edici yapmakta ve kalan bebekler bu verilen tarihten önce veya sonra doğmaktadırlar.  </w:t>
      </w:r>
    </w:p>
    <w:p w14:paraId="2596D2C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620830B" w14:textId="77777777" w:rsidR="00BF0897" w:rsidRPr="00BF1518" w:rsidRDefault="00BF0897" w:rsidP="00BF1518">
      <w:pPr>
        <w:jc w:val="both"/>
        <w:rPr>
          <w:rFonts w:ascii="Times New Roman" w:hAnsi="Times New Roman" w:cs="Times New Roman"/>
          <w:b/>
          <w:bCs/>
          <w:sz w:val="28"/>
          <w:szCs w:val="28"/>
          <w:lang w:val="tr-TR"/>
        </w:rPr>
      </w:pPr>
    </w:p>
    <w:p w14:paraId="48500EAB"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Sıfır-Toplamlı Oyunlar</w:t>
      </w:r>
    </w:p>
    <w:p w14:paraId="424F8F83" w14:textId="77777777" w:rsidR="00BF0897" w:rsidRPr="00BF1518" w:rsidRDefault="00BF0897" w:rsidP="00BF1518">
      <w:pPr>
        <w:jc w:val="both"/>
        <w:rPr>
          <w:rFonts w:ascii="Times New Roman" w:hAnsi="Times New Roman" w:cs="Times New Roman"/>
          <w:b/>
          <w:bCs/>
          <w:sz w:val="28"/>
          <w:szCs w:val="28"/>
          <w:lang w:val="tr-TR"/>
        </w:rPr>
      </w:pPr>
    </w:p>
    <w:p w14:paraId="014162D2" w14:textId="1253867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Daha fazla ileriye gitmeden önce, döviz piyasaları hakkında söylememiz gereken son bir şey vardır. Bunlar “sıfır-toplamlı oyunlar (zero-sum games)</w:t>
      </w:r>
      <w:r w:rsidR="00466AB7">
        <w:rPr>
          <w:rFonts w:ascii="Times New Roman" w:hAnsi="Times New Roman" w:cs="Times New Roman"/>
          <w:sz w:val="20"/>
          <w:szCs w:val="20"/>
          <w:lang w:val="tr-TR"/>
        </w:rPr>
        <w:t xml:space="preserve"> olarak</w:t>
      </w:r>
      <w:r w:rsidRPr="00BF1518">
        <w:rPr>
          <w:rFonts w:ascii="Times New Roman" w:hAnsi="Times New Roman" w:cs="Times New Roman"/>
          <w:sz w:val="20"/>
          <w:szCs w:val="20"/>
          <w:lang w:val="tr-TR"/>
        </w:rPr>
        <w:t xml:space="preserve"> isimlendirilmektedir. Sıfır-toplamlı oyunun basit bir örneği küçük bir.  grup insan arasındaki poker oyunudur. Bunları oluşturan grubun akşamım başlangıcında poker oynamak için GBP1,000 parası var ise ve poker partisinin sonunda kendi aralarında oluşturdukları grubun yine ve sadece GBP1.000 parası olacaktır. Değişen tek şey paraya sahip olan insanların değişmiş olmasıdır. Bu nedenle, bir kişi başlangıçta sahip olduğundan daha fazla paraya sahipse bu başka insanların günün sonunda başlangıçta olandan daha az paraya sahip olmasıdır. </w:t>
      </w:r>
    </w:p>
    <w:p w14:paraId="4478B7AE" w14:textId="77777777" w:rsidR="00BF0897" w:rsidRPr="00BF1518" w:rsidRDefault="00BF0897" w:rsidP="00BF1518">
      <w:pPr>
        <w:jc w:val="both"/>
        <w:rPr>
          <w:rFonts w:ascii="Times New Roman" w:hAnsi="Times New Roman" w:cs="Times New Roman"/>
          <w:sz w:val="20"/>
          <w:szCs w:val="20"/>
          <w:lang w:val="tr-TR"/>
        </w:rPr>
      </w:pPr>
    </w:p>
    <w:p w14:paraId="662B5A30" w14:textId="0E9F7CE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Bunun anlamı </w:t>
      </w:r>
      <w:r w:rsidR="00466AB7">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faaliyetlerinden para kazanabiliyor iseniz başka birinin para kaybetmesidir. Büyük bir olasılıkla diğer pazar katılımcıları sizin para kazanmanızı oturup seyretmezler; pazar koşullarına karşı eylemde bulunma ile </w:t>
      </w:r>
      <w:r w:rsidR="00B064E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 veya faiz oranları değişmesi şeklinde olabilecek, sizi durduracak adımlar atarlar. </w:t>
      </w:r>
    </w:p>
    <w:p w14:paraId="282FCFC9" w14:textId="77777777" w:rsidR="00BF0897" w:rsidRPr="00BF1518" w:rsidRDefault="00BF0897" w:rsidP="00BF1518">
      <w:pPr>
        <w:jc w:val="both"/>
        <w:rPr>
          <w:rFonts w:ascii="Times New Roman" w:hAnsi="Times New Roman" w:cs="Times New Roman"/>
          <w:b/>
          <w:bCs/>
          <w:sz w:val="28"/>
          <w:szCs w:val="28"/>
          <w:lang w:val="tr-TR"/>
        </w:rPr>
      </w:pPr>
    </w:p>
    <w:p w14:paraId="4D431E85" w14:textId="77777777" w:rsidR="00BF0897" w:rsidRPr="00BF1518" w:rsidRDefault="00BF0897" w:rsidP="00BF1518">
      <w:pPr>
        <w:jc w:val="both"/>
        <w:rPr>
          <w:rFonts w:ascii="Times New Roman" w:hAnsi="Times New Roman" w:cs="Times New Roman"/>
          <w:b/>
          <w:bCs/>
          <w:sz w:val="28"/>
          <w:szCs w:val="28"/>
          <w:lang w:val="tr-TR"/>
        </w:rPr>
      </w:pPr>
    </w:p>
    <w:p w14:paraId="22F6BF9E"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Döviz Tahmini</w:t>
      </w:r>
    </w:p>
    <w:p w14:paraId="6F21C811" w14:textId="77777777" w:rsidR="00BF0897" w:rsidRPr="00BF1518" w:rsidRDefault="00BF0897" w:rsidP="00BF1518">
      <w:pPr>
        <w:jc w:val="both"/>
        <w:rPr>
          <w:rFonts w:ascii="Times New Roman" w:hAnsi="Times New Roman" w:cs="Times New Roman"/>
          <w:b/>
          <w:bCs/>
          <w:sz w:val="28"/>
          <w:szCs w:val="28"/>
          <w:lang w:val="tr-TR"/>
        </w:rPr>
      </w:pPr>
    </w:p>
    <w:p w14:paraId="7E0532CD" w14:textId="77777777" w:rsidR="00BF0897" w:rsidRPr="00BF1518" w:rsidRDefault="00BF0897" w:rsidP="00BF1518">
      <w:pPr>
        <w:ind w:firstLine="720"/>
        <w:jc w:val="both"/>
        <w:rPr>
          <w:rFonts w:ascii="Times New Roman" w:hAnsi="Times New Roman" w:cs="Times New Roman"/>
          <w:sz w:val="20"/>
          <w:szCs w:val="20"/>
          <w:lang w:val="tr-TR"/>
        </w:rPr>
      </w:pPr>
    </w:p>
    <w:p w14:paraId="287AE1C7" w14:textId="22509C2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Şimdiye kadar </w:t>
      </w:r>
      <w:r w:rsidR="00B064E8">
        <w:rPr>
          <w:rFonts w:ascii="Times New Roman" w:hAnsi="Times New Roman" w:cs="Times New Roman"/>
          <w:sz w:val="20"/>
          <w:szCs w:val="20"/>
          <w:lang w:val="tr-TR"/>
        </w:rPr>
        <w:t xml:space="preserve">döviz </w:t>
      </w:r>
      <w:r w:rsidRPr="00BF1518">
        <w:rPr>
          <w:rFonts w:ascii="Times New Roman" w:hAnsi="Times New Roman" w:cs="Times New Roman"/>
          <w:sz w:val="20"/>
          <w:szCs w:val="20"/>
          <w:lang w:val="tr-TR"/>
        </w:rPr>
        <w:t xml:space="preserve">kurlarını tahmin etmede kullanılabilecek beş farklı parite koşulunu değerlendirdik. </w:t>
      </w:r>
    </w:p>
    <w:p w14:paraId="0D345A26" w14:textId="77777777" w:rsidR="00BF0897" w:rsidRPr="00BF1518" w:rsidRDefault="00BF0897" w:rsidP="00BF1518">
      <w:pPr>
        <w:jc w:val="both"/>
        <w:rPr>
          <w:rFonts w:ascii="Times New Roman" w:hAnsi="Times New Roman" w:cs="Times New Roman"/>
          <w:sz w:val="20"/>
          <w:szCs w:val="20"/>
          <w:lang w:val="tr-TR"/>
        </w:rPr>
      </w:pPr>
    </w:p>
    <w:p w14:paraId="2C7328E4" w14:textId="1D1C76C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Pazar katılımcılarının yapabilmeyi istedikleri bir şey </w:t>
      </w:r>
      <w:r w:rsidR="00B064E8">
        <w:rPr>
          <w:rFonts w:ascii="Times New Roman" w:hAnsi="Times New Roman" w:cs="Times New Roman"/>
          <w:sz w:val="20"/>
          <w:szCs w:val="20"/>
          <w:lang w:val="tr-TR"/>
        </w:rPr>
        <w:t xml:space="preserve">döviz </w:t>
      </w:r>
      <w:r w:rsidRPr="00BF1518">
        <w:rPr>
          <w:rFonts w:ascii="Times New Roman" w:hAnsi="Times New Roman" w:cs="Times New Roman"/>
          <w:sz w:val="20"/>
          <w:szCs w:val="20"/>
          <w:lang w:val="tr-TR"/>
        </w:rPr>
        <w:t xml:space="preserve">kurlarının tahminde diğer katılımcılardan daha iyi olmaktır. Bunu yapabilir iseler diğer </w:t>
      </w:r>
      <w:r w:rsidR="00B064E8">
        <w:rPr>
          <w:rFonts w:ascii="Times New Roman" w:hAnsi="Times New Roman" w:cs="Times New Roman"/>
          <w:sz w:val="20"/>
          <w:szCs w:val="20"/>
          <w:lang w:val="tr-TR"/>
        </w:rPr>
        <w:t>p</w:t>
      </w:r>
      <w:r w:rsidRPr="00BF1518">
        <w:rPr>
          <w:rFonts w:ascii="Times New Roman" w:hAnsi="Times New Roman" w:cs="Times New Roman"/>
          <w:sz w:val="20"/>
          <w:szCs w:val="20"/>
          <w:lang w:val="tr-TR"/>
        </w:rPr>
        <w:t xml:space="preserve">azar katılımcılarından daha fazla para kazanmak için pazar aksaklıklarından kaynaklanan avantajları elde ederler. </w:t>
      </w:r>
    </w:p>
    <w:p w14:paraId="58F4786F" w14:textId="77777777" w:rsidR="00BF0897" w:rsidRPr="00BF1518" w:rsidRDefault="00BF0897" w:rsidP="00BF1518">
      <w:pPr>
        <w:jc w:val="both"/>
        <w:rPr>
          <w:rFonts w:ascii="Times New Roman" w:hAnsi="Times New Roman" w:cs="Times New Roman"/>
          <w:sz w:val="20"/>
          <w:szCs w:val="20"/>
          <w:lang w:val="tr-TR"/>
        </w:rPr>
      </w:pPr>
    </w:p>
    <w:p w14:paraId="35BD30B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Kambiyo kurlarını tahmin etmede bir bütün olarak pazarın tümünden daha iyi olacaksanız aşağıdakilerin biri veya daha fazlasını yapmaya ihtiyacınız olacaktır:</w:t>
      </w:r>
    </w:p>
    <w:p w14:paraId="36028FA8" w14:textId="77777777" w:rsidR="00BF0897" w:rsidRPr="00BF1518" w:rsidRDefault="00BF0897" w:rsidP="00BF1518">
      <w:pPr>
        <w:ind w:firstLine="720"/>
        <w:jc w:val="both"/>
        <w:rPr>
          <w:rFonts w:ascii="Times New Roman" w:hAnsi="Times New Roman" w:cs="Times New Roman"/>
          <w:sz w:val="20"/>
          <w:szCs w:val="20"/>
          <w:lang w:val="tr-TR"/>
        </w:rPr>
      </w:pPr>
    </w:p>
    <w:p w14:paraId="1B4DFC32" w14:textId="77777777" w:rsidR="00BF0897" w:rsidRPr="00BF1518" w:rsidRDefault="00BF0897" w:rsidP="00BF1518">
      <w:pPr>
        <w:pStyle w:val="ListParagraph"/>
        <w:numPr>
          <w:ilvl w:val="0"/>
          <w:numId w:val="16"/>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Tahmin için başkalarından daha iyi bir modele sahip olmalısınız. Bu bir süre işe yarar ama pazar güçleri kısa sürede diğerlerinin de daha iyi modele sahip olmasını sağlar.</w:t>
      </w:r>
    </w:p>
    <w:p w14:paraId="19D0CDAD" w14:textId="77777777" w:rsidR="00BF0897" w:rsidRPr="00BF1518" w:rsidRDefault="00BF0897" w:rsidP="00BF1518">
      <w:pPr>
        <w:ind w:firstLine="720"/>
        <w:jc w:val="both"/>
        <w:rPr>
          <w:rFonts w:ascii="Times New Roman" w:hAnsi="Times New Roman" w:cs="Times New Roman"/>
          <w:sz w:val="20"/>
          <w:szCs w:val="20"/>
          <w:lang w:val="tr-TR"/>
        </w:rPr>
      </w:pPr>
    </w:p>
    <w:p w14:paraId="16F40B3F" w14:textId="5C1F0A92" w:rsidR="00BF0897" w:rsidRPr="00CC1E28" w:rsidRDefault="00BF0897" w:rsidP="00CC1E28">
      <w:pPr>
        <w:pStyle w:val="ListParagraph"/>
        <w:numPr>
          <w:ilvl w:val="0"/>
          <w:numId w:val="16"/>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Diğer yatırımcılara kıyasla, bilgiye daha çabuk ulaşmak gibi, bilgiye ulaşımınız</w:t>
      </w:r>
      <w:r w:rsidR="00B064E8">
        <w:rPr>
          <w:rFonts w:ascii="Times New Roman" w:hAnsi="Times New Roman" w:cs="Times New Roman"/>
          <w:sz w:val="20"/>
          <w:szCs w:val="20"/>
          <w:lang w:val="tr-TR"/>
        </w:rPr>
        <w:t xml:space="preserve"> da</w:t>
      </w:r>
      <w:r w:rsidRPr="00BF1518">
        <w:rPr>
          <w:rFonts w:ascii="Times New Roman" w:hAnsi="Times New Roman" w:cs="Times New Roman"/>
          <w:sz w:val="20"/>
          <w:szCs w:val="20"/>
          <w:lang w:val="tr-TR"/>
        </w:rPr>
        <w:t xml:space="preserve"> daha iyi olmalıdır. Piyasalar bilgi konusunda katı kurallara sahip olduğu ve bazı yatırımcıların diğerlerinden önce bilgiye sahip olması bu kuralların ihlali olduğundan bu göreli olarak pek olası değildir. Bilinmeyen bilgiye dayanarak işlem yapmak olan “içerden öğrenenler ticareti” (insider de</w:t>
      </w:r>
      <w:r w:rsidR="005178E7">
        <w:rPr>
          <w:rFonts w:ascii="Times New Roman" w:hAnsi="Times New Roman" w:cs="Times New Roman"/>
          <w:sz w:val="20"/>
          <w:szCs w:val="20"/>
          <w:lang w:val="tr-TR"/>
        </w:rPr>
        <w:t>al</w:t>
      </w:r>
      <w:r w:rsidRPr="00BF1518">
        <w:rPr>
          <w:rFonts w:ascii="Times New Roman" w:hAnsi="Times New Roman" w:cs="Times New Roman"/>
          <w:sz w:val="20"/>
          <w:szCs w:val="20"/>
          <w:lang w:val="tr-TR"/>
        </w:rPr>
        <w:t xml:space="preserve">ing) </w:t>
      </w:r>
      <w:r w:rsidR="00CC1E28">
        <w:rPr>
          <w:rFonts w:ascii="Times New Roman" w:hAnsi="Times New Roman" w:cs="Times New Roman"/>
          <w:sz w:val="20"/>
          <w:szCs w:val="20"/>
          <w:lang w:val="tr-TR"/>
        </w:rPr>
        <w:t>denilen</w:t>
      </w:r>
      <w:r w:rsidRPr="00BF1518">
        <w:rPr>
          <w:rFonts w:ascii="Times New Roman" w:hAnsi="Times New Roman" w:cs="Times New Roman"/>
          <w:sz w:val="20"/>
          <w:szCs w:val="20"/>
          <w:lang w:val="tr-TR"/>
        </w:rPr>
        <w:t xml:space="preserve"> </w:t>
      </w:r>
      <w:r w:rsidR="00CC1E2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işlemi </w:t>
      </w:r>
      <w:r w:rsidR="00CC1E28">
        <w:rPr>
          <w:rFonts w:ascii="Times New Roman" w:hAnsi="Times New Roman" w:cs="Times New Roman"/>
          <w:sz w:val="20"/>
          <w:szCs w:val="20"/>
          <w:lang w:val="tr-TR"/>
        </w:rPr>
        <w:t xml:space="preserve">BK’da </w:t>
      </w:r>
      <w:r w:rsidRPr="00BF1518">
        <w:rPr>
          <w:rFonts w:ascii="Times New Roman" w:hAnsi="Times New Roman" w:cs="Times New Roman"/>
          <w:sz w:val="20"/>
          <w:szCs w:val="20"/>
          <w:lang w:val="tr-TR"/>
        </w:rPr>
        <w:t>yapmak suçtur ve bunun anlamı insanlar</w:t>
      </w:r>
      <w:r w:rsidR="00CC1E28">
        <w:rPr>
          <w:rFonts w:ascii="Times New Roman" w:hAnsi="Times New Roman" w:cs="Times New Roman"/>
          <w:sz w:val="20"/>
          <w:szCs w:val="20"/>
          <w:lang w:val="tr-TR"/>
        </w:rPr>
        <w:t>ın</w:t>
      </w:r>
      <w:r w:rsidRPr="00BF1518">
        <w:rPr>
          <w:rFonts w:ascii="Times New Roman" w:hAnsi="Times New Roman" w:cs="Times New Roman"/>
          <w:sz w:val="20"/>
          <w:szCs w:val="20"/>
          <w:lang w:val="tr-TR"/>
        </w:rPr>
        <w:t xml:space="preserve"> bunun için hapse gi</w:t>
      </w:r>
      <w:r w:rsidR="00CC1E28">
        <w:rPr>
          <w:rFonts w:ascii="Times New Roman" w:hAnsi="Times New Roman" w:cs="Times New Roman"/>
          <w:sz w:val="20"/>
          <w:szCs w:val="20"/>
          <w:lang w:val="tr-TR"/>
        </w:rPr>
        <w:t>tmeleridir</w:t>
      </w:r>
      <w:r w:rsidRPr="00BF1518">
        <w:rPr>
          <w:rFonts w:ascii="Times New Roman" w:hAnsi="Times New Roman" w:cs="Times New Roman"/>
          <w:sz w:val="20"/>
          <w:szCs w:val="20"/>
          <w:lang w:val="tr-TR"/>
        </w:rPr>
        <w:t>.</w:t>
      </w:r>
      <w:r w:rsidR="00CC1E28">
        <w:rPr>
          <w:rStyle w:val="FootnoteReference"/>
          <w:rFonts w:ascii="Times New Roman" w:hAnsi="Times New Roman" w:cs="Times New Roman"/>
          <w:sz w:val="20"/>
          <w:szCs w:val="20"/>
          <w:lang w:val="tr-TR"/>
        </w:rPr>
        <w:footnoteReference w:id="35"/>
      </w:r>
    </w:p>
    <w:p w14:paraId="2B601B46" w14:textId="128D5F22" w:rsidR="00BF0897" w:rsidRPr="00BF1518" w:rsidRDefault="00BF0897" w:rsidP="00BF1518">
      <w:pPr>
        <w:pStyle w:val="ListParagraph"/>
        <w:numPr>
          <w:ilvl w:val="0"/>
          <w:numId w:val="16"/>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Dengeden  kısa-süreli </w:t>
      </w:r>
      <w:r w:rsidR="00CC1E28">
        <w:rPr>
          <w:rFonts w:ascii="Times New Roman" w:hAnsi="Times New Roman" w:cs="Times New Roman"/>
          <w:sz w:val="20"/>
          <w:szCs w:val="20"/>
          <w:lang w:val="tr-TR"/>
        </w:rPr>
        <w:t xml:space="preserve">küçük </w:t>
      </w:r>
      <w:r w:rsidRPr="00BF1518">
        <w:rPr>
          <w:rFonts w:ascii="Times New Roman" w:hAnsi="Times New Roman" w:cs="Times New Roman"/>
          <w:sz w:val="20"/>
          <w:szCs w:val="20"/>
          <w:lang w:val="tr-TR"/>
        </w:rPr>
        <w:t>sapmaların avantajından yararlanın. Uygulamada, döviz piyasaları yeni bilgiye karşı çoğunlukla aşırı tepki verir. Örneğin, BK’da 23 Haziran 2016’da AB’den ayrılma oylandığında kambiyo kuru GBP1=USD1.49 idi. Ama ertesi günün sonunda pound GBP1=USD1.37’ye düşmüş idi.  7 Temmuza kadar Pound USD1.29’a düştü ve 14 Temmuza kadar da USD1,33’e geri sıçradı. İzleyen haftalarda ve aylarda Pound düşmeye devam etti ve GBP1=USD1.25 civarına yerleşti. Bu Poundun % 16 civarında ((1.49-1.25)/1.49) değer yitirimini temsil etmektedir. Bir yatırımcı, 7 Temmuzda poundun değerinin Brexit sonucuna aşırı bir tepki olduğunu ve Brexit oylamasının sonucu Pazar tarafından tamamen düzeltildikçe poundun yeniden değer kazanacağını düşünerek spekülasyon yapmayı seçmiş olabilir. Böyle bir yatırımcı 7 temmuzda Poundu satın almalı ve Pound değer kazandığında da satmalıdır.</w:t>
      </w:r>
    </w:p>
    <w:p w14:paraId="2103066D" w14:textId="77777777" w:rsidR="00BF0897" w:rsidRPr="00BF1518" w:rsidRDefault="00BF0897" w:rsidP="00BF1518">
      <w:pPr>
        <w:ind w:firstLine="720"/>
        <w:jc w:val="both"/>
        <w:rPr>
          <w:rFonts w:ascii="Times New Roman" w:hAnsi="Times New Roman" w:cs="Times New Roman"/>
          <w:sz w:val="20"/>
          <w:szCs w:val="20"/>
          <w:lang w:val="tr-TR"/>
        </w:rPr>
      </w:pPr>
    </w:p>
    <w:p w14:paraId="0C1A4DB5" w14:textId="77777777" w:rsidR="00BF0897" w:rsidRPr="00BF1518" w:rsidRDefault="00BF0897" w:rsidP="00BF1518">
      <w:pPr>
        <w:ind w:left="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Al-satçılar bu gelişmenin yönünün farkındadırlar ve bu para kazanmanın önemli bir yoludur. Dengeden ayrılmanın olabileceği başka zamanlar da vardır. </w:t>
      </w:r>
    </w:p>
    <w:p w14:paraId="6823BE84" w14:textId="77777777" w:rsidR="00BF0897" w:rsidRPr="00BF1518" w:rsidRDefault="00BF0897" w:rsidP="00BF1518">
      <w:pPr>
        <w:ind w:firstLine="720"/>
        <w:jc w:val="both"/>
        <w:rPr>
          <w:rFonts w:ascii="Times New Roman" w:hAnsi="Times New Roman" w:cs="Times New Roman"/>
          <w:sz w:val="20"/>
          <w:szCs w:val="20"/>
          <w:lang w:val="tr-TR"/>
        </w:rPr>
      </w:pPr>
    </w:p>
    <w:p w14:paraId="3E50BCC6" w14:textId="59E75DA6" w:rsidR="00BF0897" w:rsidRPr="00BF1518" w:rsidRDefault="00BF0897" w:rsidP="00BF1518">
      <w:pPr>
        <w:pStyle w:val="ListParagraph"/>
        <w:numPr>
          <w:ilvl w:val="0"/>
          <w:numId w:val="16"/>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Döviz piyasalarına devletin müdahalesini başarılı bir biçimde öngörmelisiniz. Hükümet veya onun ajansı, merkez bankası tarafından </w:t>
      </w:r>
      <w:r w:rsidR="00B064E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 değiştirmek için atılan adımları doğru olarak öngörmenin olası olduğu bir sabit kur sisteminde bu başarılı bir strateji olabilir. </w:t>
      </w:r>
    </w:p>
    <w:p w14:paraId="3A66C435" w14:textId="77777777" w:rsidR="00BF0897" w:rsidRPr="00BF1518" w:rsidRDefault="00BF0897" w:rsidP="00BF1518">
      <w:pPr>
        <w:jc w:val="both"/>
        <w:rPr>
          <w:rFonts w:ascii="Times New Roman" w:hAnsi="Times New Roman" w:cs="Times New Roman"/>
          <w:b/>
          <w:bCs/>
          <w:sz w:val="28"/>
          <w:szCs w:val="28"/>
          <w:lang w:val="tr-TR"/>
        </w:rPr>
      </w:pPr>
    </w:p>
    <w:p w14:paraId="1381FBA6" w14:textId="77777777" w:rsidR="00BF0897" w:rsidRPr="00BF1518" w:rsidRDefault="00BF0897" w:rsidP="00BF1518">
      <w:pPr>
        <w:jc w:val="both"/>
        <w:rPr>
          <w:rFonts w:ascii="Times New Roman" w:hAnsi="Times New Roman" w:cs="Times New Roman"/>
          <w:b/>
          <w:bCs/>
          <w:sz w:val="28"/>
          <w:szCs w:val="28"/>
          <w:lang w:val="tr-TR"/>
        </w:rPr>
      </w:pPr>
    </w:p>
    <w:p w14:paraId="7C9FD356" w14:textId="77777777" w:rsidR="00BF0897" w:rsidRPr="00BF1518" w:rsidRDefault="00BF0897" w:rsidP="00BF1518">
      <w:pPr>
        <w:jc w:val="both"/>
        <w:rPr>
          <w:rFonts w:ascii="Times New Roman" w:hAnsi="Times New Roman" w:cs="Times New Roman"/>
          <w:b/>
          <w:bCs/>
          <w:sz w:val="28"/>
          <w:szCs w:val="28"/>
          <w:lang w:val="tr-TR"/>
        </w:rPr>
      </w:pPr>
    </w:p>
    <w:p w14:paraId="1A7B87C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10138DD2" w14:textId="77777777" w:rsidR="00BF0897" w:rsidRPr="00BF1518" w:rsidRDefault="00BF0897" w:rsidP="00BF1518">
      <w:pPr>
        <w:jc w:val="both"/>
        <w:rPr>
          <w:rFonts w:ascii="Times New Roman" w:hAnsi="Times New Roman" w:cs="Times New Roman"/>
          <w:b/>
          <w:bCs/>
          <w:sz w:val="28"/>
          <w:szCs w:val="28"/>
          <w:lang w:val="tr-TR"/>
        </w:rPr>
      </w:pPr>
    </w:p>
    <w:p w14:paraId="59346630" w14:textId="39522FF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kambiyo kurunun beş parite koşulunu açıkladık, tartıştık ve test ettik. Üretim planlaması ve karar alma dahil bütçeleme ile ilgili faaliyetlerin çoğunda her MNC’ın gereksinme duyduğu bir şey olan </w:t>
      </w:r>
      <w:r w:rsidR="00B064E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kurlarını tahmininde kullanıldıkları için bu parite koşulları çok önemlidirler.</w:t>
      </w:r>
    </w:p>
    <w:p w14:paraId="4A41226B" w14:textId="77777777" w:rsidR="00BF0897" w:rsidRPr="00BF1518" w:rsidRDefault="00BF0897" w:rsidP="00BF1518">
      <w:pPr>
        <w:jc w:val="both"/>
        <w:rPr>
          <w:rFonts w:ascii="Times New Roman" w:hAnsi="Times New Roman" w:cs="Times New Roman"/>
          <w:sz w:val="20"/>
          <w:szCs w:val="20"/>
          <w:lang w:val="tr-TR"/>
        </w:rPr>
      </w:pPr>
    </w:p>
    <w:p w14:paraId="3FD23AB0" w14:textId="789044E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 ayrıca belirli veri koşullar altında </w:t>
      </w:r>
      <w:r w:rsidR="00B064E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kurlarındaki değişmeyi hesaplama olanağını sağlamıştır.</w:t>
      </w:r>
    </w:p>
    <w:p w14:paraId="7F224747" w14:textId="77777777" w:rsidR="00BF0897" w:rsidRPr="00BF1518" w:rsidRDefault="00BF0897" w:rsidP="00BF1518">
      <w:pPr>
        <w:ind w:firstLine="720"/>
        <w:jc w:val="both"/>
        <w:rPr>
          <w:rFonts w:ascii="Times New Roman" w:hAnsi="Times New Roman" w:cs="Times New Roman"/>
          <w:sz w:val="20"/>
          <w:szCs w:val="20"/>
          <w:lang w:val="tr-TR"/>
        </w:rPr>
      </w:pPr>
    </w:p>
    <w:p w14:paraId="61156AB9" w14:textId="58E1B53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Uygulamada, değişmelere sadece faiz oranları ve enflasyon gibi temel olgularda (fund</w:t>
      </w:r>
      <w:r w:rsidR="00F73EC2">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mentals) değişmeler değil güven ile pazar sezgilerinde meydana gelen değişmeler de neden olduğundan kambiyo kurlarını tahmin etmek çok güç bir iştir. Birçok olayda gördüğümüz gibi, pazar sezgisi temel olguları kullanarak tahmin yapmanın çok güç olduğu, kambiyo kurlarında çok önemli kaymalara neden olmaktadır.  </w:t>
      </w:r>
    </w:p>
    <w:p w14:paraId="0DAC25D5" w14:textId="77777777" w:rsidR="00BF0897" w:rsidRPr="00BF1518" w:rsidRDefault="00BF0897" w:rsidP="00BF1518">
      <w:pPr>
        <w:ind w:firstLine="720"/>
        <w:jc w:val="both"/>
        <w:rPr>
          <w:rFonts w:ascii="Times New Roman" w:hAnsi="Times New Roman" w:cs="Times New Roman"/>
          <w:sz w:val="20"/>
          <w:szCs w:val="20"/>
          <w:lang w:val="tr-TR"/>
        </w:rPr>
      </w:pPr>
    </w:p>
    <w:p w14:paraId="2034221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br w:type="page"/>
      </w:r>
    </w:p>
    <w:p w14:paraId="0B0B96CF" w14:textId="77777777" w:rsidR="00BF0897" w:rsidRPr="00BF1518" w:rsidRDefault="00BF0897" w:rsidP="00BF1518">
      <w:pPr>
        <w:jc w:val="both"/>
        <w:rPr>
          <w:rFonts w:ascii="Times New Roman" w:hAnsi="Times New Roman" w:cs="Times New Roman"/>
          <w:sz w:val="20"/>
          <w:szCs w:val="20"/>
          <w:lang w:val="tr-TR"/>
        </w:rPr>
      </w:pPr>
    </w:p>
    <w:p w14:paraId="56A53241" w14:textId="77777777" w:rsidR="00BF0897" w:rsidRPr="00BF1518" w:rsidRDefault="00BF0897" w:rsidP="00BF1518">
      <w:pPr>
        <w:jc w:val="both"/>
        <w:rPr>
          <w:rFonts w:ascii="Times New Roman" w:hAnsi="Times New Roman" w:cs="Times New Roman"/>
          <w:sz w:val="20"/>
          <w:szCs w:val="20"/>
          <w:lang w:val="tr-TR"/>
        </w:rPr>
      </w:pPr>
    </w:p>
    <w:p w14:paraId="1A85C427"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Sorular</w:t>
      </w:r>
    </w:p>
    <w:p w14:paraId="18C2CC29" w14:textId="77777777" w:rsidR="00BF0897" w:rsidRPr="00BF1518" w:rsidRDefault="00BF0897" w:rsidP="00BF1518">
      <w:pPr>
        <w:jc w:val="both"/>
        <w:rPr>
          <w:rFonts w:ascii="Times New Roman" w:hAnsi="Times New Roman" w:cs="Times New Roman"/>
          <w:sz w:val="28"/>
          <w:szCs w:val="28"/>
          <w:lang w:val="tr-TR"/>
        </w:rPr>
      </w:pPr>
    </w:p>
    <w:p w14:paraId="041EF905"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3343EA2B" w14:textId="77777777" w:rsidR="00BF0897" w:rsidRPr="00BF1518" w:rsidRDefault="00BF0897" w:rsidP="00BF1518">
      <w:pPr>
        <w:jc w:val="both"/>
        <w:rPr>
          <w:rFonts w:ascii="Times New Roman" w:hAnsi="Times New Roman" w:cs="Times New Roman"/>
          <w:sz w:val="20"/>
          <w:szCs w:val="20"/>
          <w:lang w:val="tr-TR"/>
        </w:rPr>
      </w:pPr>
    </w:p>
    <w:p w14:paraId="4F7B33AF" w14:textId="49ABF906"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Varsayalım ki, dünyadaki ülkelerin büyük çoğunluğu kambiyo kurlarını belirlemek için satın alma gücü par</w:t>
      </w:r>
      <w:r w:rsidR="00B064E8">
        <w:rPr>
          <w:rFonts w:ascii="Times New Roman" w:hAnsi="Times New Roman" w:cs="Times New Roman"/>
          <w:sz w:val="20"/>
          <w:szCs w:val="20"/>
          <w:lang w:val="tr-TR"/>
        </w:rPr>
        <w:t>it</w:t>
      </w:r>
      <w:r w:rsidRPr="00BF1518">
        <w:rPr>
          <w:rFonts w:ascii="Times New Roman" w:hAnsi="Times New Roman" w:cs="Times New Roman"/>
          <w:sz w:val="20"/>
          <w:szCs w:val="20"/>
          <w:lang w:val="tr-TR"/>
        </w:rPr>
        <w:t xml:space="preserve">esini kullanarak sabit </w:t>
      </w:r>
      <w:r w:rsidR="00B064E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sistemine geçmeye karar verdi. Bir kere bu uygulanınca ülkelerin </w:t>
      </w:r>
      <w:r w:rsidR="00B064E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 korumak için para politikasını kullanmaları gerekli olacaktır.</w:t>
      </w:r>
    </w:p>
    <w:p w14:paraId="447AA607" w14:textId="77777777" w:rsidR="00BF0897" w:rsidRPr="00BF1518" w:rsidRDefault="00BF0897" w:rsidP="00BF1518">
      <w:pPr>
        <w:jc w:val="both"/>
        <w:rPr>
          <w:rFonts w:ascii="Times New Roman" w:hAnsi="Times New Roman" w:cs="Times New Roman"/>
          <w:sz w:val="20"/>
          <w:szCs w:val="20"/>
          <w:lang w:val="tr-TR"/>
        </w:rPr>
      </w:pPr>
    </w:p>
    <w:p w14:paraId="30403223" w14:textId="71F31722" w:rsidR="00BF0897" w:rsidRPr="00BF1518" w:rsidRDefault="00B064E8"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Döviz</w:t>
      </w:r>
      <w:r w:rsidR="00BF0897" w:rsidRPr="00BF1518">
        <w:rPr>
          <w:rFonts w:ascii="Times New Roman" w:hAnsi="Times New Roman" w:cs="Times New Roman"/>
          <w:sz w:val="20"/>
          <w:szCs w:val="20"/>
          <w:lang w:val="tr-TR"/>
        </w:rPr>
        <w:t xml:space="preserve"> kurlarını belirlemek için satın alma gücü paritesini kullanmanın ilk plandaki güçlükleri nelerdir?</w:t>
      </w:r>
    </w:p>
    <w:p w14:paraId="29D02928" w14:textId="77777777" w:rsidR="00BF0897" w:rsidRPr="00BF1518" w:rsidRDefault="00BF0897" w:rsidP="00BF1518">
      <w:pPr>
        <w:jc w:val="both"/>
        <w:rPr>
          <w:rFonts w:ascii="Times New Roman" w:hAnsi="Times New Roman" w:cs="Times New Roman"/>
          <w:sz w:val="20"/>
          <w:szCs w:val="20"/>
          <w:lang w:val="tr-TR"/>
        </w:rPr>
      </w:pPr>
    </w:p>
    <w:p w14:paraId="31C79F1A"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522F6B6E" w14:textId="77777777" w:rsidR="00BF0897" w:rsidRPr="00BF1518" w:rsidRDefault="00BF0897" w:rsidP="00BF1518">
      <w:pPr>
        <w:jc w:val="both"/>
        <w:rPr>
          <w:rFonts w:ascii="Times New Roman" w:hAnsi="Times New Roman" w:cs="Times New Roman"/>
          <w:sz w:val="20"/>
          <w:szCs w:val="20"/>
          <w:lang w:val="tr-TR"/>
        </w:rPr>
      </w:pPr>
    </w:p>
    <w:p w14:paraId="003943A4" w14:textId="3979CC0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Varsayalım ki Uno ve Duo </w:t>
      </w:r>
      <w:r w:rsidR="00B064E8">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kurlarını UD1=</w:t>
      </w:r>
      <w:r w:rsidR="00595952">
        <w:rPr>
          <w:rFonts w:ascii="Times New Roman" w:hAnsi="Times New Roman" w:cs="Times New Roman"/>
          <w:sz w:val="20"/>
          <w:szCs w:val="20"/>
          <w:lang w:val="tr-TR"/>
        </w:rPr>
        <w:t>DF</w:t>
      </w:r>
      <w:r w:rsidRPr="00BF1518">
        <w:rPr>
          <w:rFonts w:ascii="Times New Roman" w:hAnsi="Times New Roman" w:cs="Times New Roman"/>
          <w:sz w:val="20"/>
          <w:szCs w:val="20"/>
          <w:lang w:val="tr-TR"/>
        </w:rPr>
        <w:t>2 üzerinden sabitlemeye karar verdiler. Ama enflasyon Un</w:t>
      </w:r>
      <w:r w:rsidR="00B064E8">
        <w:rPr>
          <w:rFonts w:ascii="Times New Roman" w:hAnsi="Times New Roman" w:cs="Times New Roman"/>
          <w:sz w:val="20"/>
          <w:szCs w:val="20"/>
          <w:lang w:val="tr-TR"/>
        </w:rPr>
        <w:t>o</w:t>
      </w:r>
      <w:r w:rsidRPr="00BF1518">
        <w:rPr>
          <w:rFonts w:ascii="Times New Roman" w:hAnsi="Times New Roman" w:cs="Times New Roman"/>
          <w:sz w:val="20"/>
          <w:szCs w:val="20"/>
          <w:lang w:val="tr-TR"/>
        </w:rPr>
        <w:t>’da % 6 iken Duo’da %4’tür. Uno Doları, Duo Frankına karşı değerlenir mi yoksa değer mi kaybeder?</w:t>
      </w:r>
    </w:p>
    <w:p w14:paraId="2FE4948A" w14:textId="77777777" w:rsidR="00BF0897" w:rsidRPr="00BF1518" w:rsidRDefault="00BF0897" w:rsidP="00BF1518">
      <w:pPr>
        <w:jc w:val="both"/>
        <w:rPr>
          <w:rFonts w:ascii="Times New Roman" w:hAnsi="Times New Roman" w:cs="Times New Roman"/>
          <w:sz w:val="20"/>
          <w:szCs w:val="20"/>
          <w:lang w:val="tr-TR"/>
        </w:rPr>
      </w:pPr>
    </w:p>
    <w:p w14:paraId="6F23412E"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3</w:t>
      </w:r>
    </w:p>
    <w:p w14:paraId="36888224" w14:textId="77777777" w:rsidR="00BF0897" w:rsidRPr="00BF1518" w:rsidRDefault="00BF0897" w:rsidP="00BF1518">
      <w:pPr>
        <w:jc w:val="both"/>
        <w:rPr>
          <w:rFonts w:ascii="Times New Roman" w:hAnsi="Times New Roman" w:cs="Times New Roman"/>
          <w:sz w:val="20"/>
          <w:szCs w:val="20"/>
          <w:lang w:val="tr-TR"/>
        </w:rPr>
      </w:pPr>
    </w:p>
    <w:p w14:paraId="2DF55F71" w14:textId="5208FF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Kitabın yazımı sırasında faiz oranları tarihsel olarak düşük seviyelerinde idi ve yü</w:t>
      </w:r>
      <w:r w:rsidR="00B064E8">
        <w:rPr>
          <w:rFonts w:ascii="Times New Roman" w:hAnsi="Times New Roman" w:cs="Times New Roman"/>
          <w:sz w:val="20"/>
          <w:szCs w:val="20"/>
          <w:lang w:val="tr-TR"/>
        </w:rPr>
        <w:t>k</w:t>
      </w:r>
      <w:r w:rsidRPr="00BF1518">
        <w:rPr>
          <w:rFonts w:ascii="Times New Roman" w:hAnsi="Times New Roman" w:cs="Times New Roman"/>
          <w:sz w:val="20"/>
          <w:szCs w:val="20"/>
          <w:lang w:val="tr-TR"/>
        </w:rPr>
        <w:t>selmesi yönünde de bir işaret yoktu. Borç para almak ucuz iken borçlanmak iyidir düşüncesine katılıyor</w:t>
      </w:r>
      <w:r w:rsidR="00B064E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musunuz</w:t>
      </w:r>
      <w:r w:rsidR="00B064E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w:t>
      </w:r>
    </w:p>
    <w:p w14:paraId="395B4D04" w14:textId="77777777" w:rsidR="00BF0897" w:rsidRPr="00BF1518" w:rsidRDefault="00BF0897" w:rsidP="00BF1518">
      <w:pPr>
        <w:jc w:val="both"/>
        <w:rPr>
          <w:rFonts w:ascii="Times New Roman" w:hAnsi="Times New Roman" w:cs="Times New Roman"/>
          <w:sz w:val="20"/>
          <w:szCs w:val="20"/>
          <w:lang w:val="tr-TR"/>
        </w:rPr>
      </w:pPr>
    </w:p>
    <w:p w14:paraId="7EA6598E"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4</w:t>
      </w:r>
    </w:p>
    <w:p w14:paraId="4EC6AB40" w14:textId="77777777" w:rsidR="00BF0897" w:rsidRPr="00BF1518" w:rsidRDefault="00BF0897" w:rsidP="00BF1518">
      <w:pPr>
        <w:jc w:val="both"/>
        <w:rPr>
          <w:rFonts w:ascii="Times New Roman" w:hAnsi="Times New Roman" w:cs="Times New Roman"/>
          <w:sz w:val="20"/>
          <w:szCs w:val="20"/>
          <w:lang w:val="tr-TR"/>
        </w:rPr>
      </w:pPr>
    </w:p>
    <w:p w14:paraId="36A48A18" w14:textId="1B46C18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Spot kurun USD0.9=</w:t>
      </w:r>
      <w:r w:rsidR="00595952">
        <w:rPr>
          <w:rFonts w:ascii="Times New Roman" w:hAnsi="Times New Roman" w:cs="Times New Roman"/>
          <w:sz w:val="20"/>
          <w:szCs w:val="20"/>
          <w:lang w:val="tr-TR"/>
        </w:rPr>
        <w:t>EUR</w:t>
      </w:r>
      <w:r w:rsidRPr="00BF1518">
        <w:rPr>
          <w:rFonts w:ascii="Times New Roman" w:hAnsi="Times New Roman" w:cs="Times New Roman"/>
          <w:sz w:val="20"/>
          <w:szCs w:val="20"/>
          <w:lang w:val="tr-TR"/>
        </w:rPr>
        <w:t>1, yıllık faiz oranlarının</w:t>
      </w:r>
      <w:r w:rsidR="00B064E8">
        <w:rPr>
          <w:rFonts w:ascii="Times New Roman" w:hAnsi="Times New Roman" w:cs="Times New Roman"/>
          <w:sz w:val="20"/>
          <w:szCs w:val="20"/>
          <w:lang w:val="tr-TR"/>
        </w:rPr>
        <w:t xml:space="preserve"> ise </w:t>
      </w:r>
      <w:r w:rsidRPr="00BF1518">
        <w:rPr>
          <w:rFonts w:ascii="Times New Roman" w:hAnsi="Times New Roman" w:cs="Times New Roman"/>
          <w:sz w:val="20"/>
          <w:szCs w:val="20"/>
          <w:lang w:val="tr-TR"/>
        </w:rPr>
        <w:t>ABD’nde %3 ve Euro bölgesinde %1 olduğunu varsayalım. 12 aylık forward-kur USD0.91=</w:t>
      </w:r>
      <w:r w:rsidR="00595952">
        <w:rPr>
          <w:rFonts w:ascii="Times New Roman" w:hAnsi="Times New Roman" w:cs="Times New Roman"/>
          <w:sz w:val="20"/>
          <w:szCs w:val="20"/>
          <w:lang w:val="tr-TR"/>
        </w:rPr>
        <w:t>EUR</w:t>
      </w:r>
      <w:r w:rsidRPr="00BF1518">
        <w:rPr>
          <w:rFonts w:ascii="Times New Roman" w:hAnsi="Times New Roman" w:cs="Times New Roman"/>
          <w:sz w:val="20"/>
          <w:szCs w:val="20"/>
          <w:lang w:val="tr-TR"/>
        </w:rPr>
        <w:t>1 olsun. Döviz modeliniz ekonomi iyileştikçe gelecek yıl Euro</w:t>
      </w:r>
      <w:r w:rsidR="00B064E8">
        <w:rPr>
          <w:rFonts w:ascii="Times New Roman" w:hAnsi="Times New Roman" w:cs="Times New Roman"/>
          <w:sz w:val="20"/>
          <w:szCs w:val="20"/>
          <w:lang w:val="tr-TR"/>
        </w:rPr>
        <w:t>’</w:t>
      </w:r>
      <w:r w:rsidRPr="00BF1518">
        <w:rPr>
          <w:rFonts w:ascii="Times New Roman" w:hAnsi="Times New Roman" w:cs="Times New Roman"/>
          <w:sz w:val="20"/>
          <w:szCs w:val="20"/>
          <w:lang w:val="tr-TR"/>
        </w:rPr>
        <w:t>nun değerleneceği ve kurun USD0.93=</w:t>
      </w:r>
      <w:r w:rsidR="00595952">
        <w:rPr>
          <w:rFonts w:ascii="Times New Roman" w:hAnsi="Times New Roman" w:cs="Times New Roman"/>
          <w:sz w:val="20"/>
          <w:szCs w:val="20"/>
          <w:lang w:val="tr-TR"/>
        </w:rPr>
        <w:t>EUR</w:t>
      </w:r>
      <w:r w:rsidRPr="00BF1518">
        <w:rPr>
          <w:rFonts w:ascii="Times New Roman" w:hAnsi="Times New Roman" w:cs="Times New Roman"/>
          <w:sz w:val="20"/>
          <w:szCs w:val="20"/>
          <w:lang w:val="tr-TR"/>
        </w:rPr>
        <w:t xml:space="preserve">1 olacağını söylemektedir. </w:t>
      </w:r>
    </w:p>
    <w:p w14:paraId="61529E5F" w14:textId="77777777" w:rsidR="00BF0897" w:rsidRPr="00BF1518" w:rsidRDefault="00BF0897" w:rsidP="00BF1518">
      <w:pPr>
        <w:jc w:val="both"/>
        <w:rPr>
          <w:rFonts w:ascii="Times New Roman" w:hAnsi="Times New Roman" w:cs="Times New Roman"/>
          <w:sz w:val="20"/>
          <w:szCs w:val="20"/>
          <w:lang w:val="tr-TR"/>
        </w:rPr>
      </w:pPr>
    </w:p>
    <w:p w14:paraId="399292A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durumda, arbitraj karı elde etmek için borçlanma, borç verme ve forward sözleşmeleri nasıl kullanırdınız? </w:t>
      </w:r>
    </w:p>
    <w:p w14:paraId="4711F3D4" w14:textId="77777777" w:rsidR="00BF0897" w:rsidRPr="00BF1518" w:rsidRDefault="00BF0897" w:rsidP="00BF1518">
      <w:pPr>
        <w:jc w:val="both"/>
        <w:rPr>
          <w:rFonts w:ascii="Times New Roman" w:hAnsi="Times New Roman" w:cs="Times New Roman"/>
          <w:sz w:val="20"/>
          <w:szCs w:val="20"/>
          <w:lang w:val="tr-TR"/>
        </w:rPr>
      </w:pPr>
    </w:p>
    <w:p w14:paraId="16C3E4F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br w:type="page"/>
      </w:r>
    </w:p>
    <w:p w14:paraId="743355C8"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706EBE22"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63810E84"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6916DB02"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2CDCBBA3" w14:textId="77777777" w:rsidR="00BF0897" w:rsidRPr="00BF1518"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EK (çevirenin notu)</w:t>
      </w:r>
    </w:p>
    <w:p w14:paraId="2B1722E0"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3381C87F"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14F5924C"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037E63AE" w14:textId="77777777" w:rsidR="00763BB9"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Aşağıda 6 Mart 2020 tarihli Resmi Gazete’de ilan edilmiş olan ve bir önceki gün saat 15,30 itibariyle belirlenen gösterge niteliğindeki kurlar yer almaktadır.</w:t>
      </w:r>
    </w:p>
    <w:p w14:paraId="239D9E7E" w14:textId="77777777" w:rsidR="00763BB9" w:rsidRDefault="00763BB9" w:rsidP="00BF1518">
      <w:pPr>
        <w:ind w:firstLine="720"/>
        <w:jc w:val="both"/>
        <w:rPr>
          <w:rFonts w:ascii="Times New Roman" w:hAnsi="Times New Roman" w:cs="Times New Roman"/>
          <w:b/>
          <w:bCs/>
          <w:i/>
          <w:iCs/>
          <w:sz w:val="20"/>
          <w:szCs w:val="20"/>
          <w:lang w:val="tr-TR"/>
        </w:rPr>
      </w:pPr>
    </w:p>
    <w:p w14:paraId="2BFA1F23" w14:textId="22C2BB71" w:rsidR="00BF0897" w:rsidRPr="00BF1518"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 xml:space="preserve"> Bu kurlar daha önce belirtildiği gibi dolaysız ya da direkt kotasyon usulü ile kote edilen fiyatlar ya da kurlardır; bir başka deyişle bir birim yabancı paranın değerinin ne kadar ulusal para, TL ettiğini söyler. Bu nedenle “alış” kotasyonu bir birim yabancı parayı sizin sattığınızda / bankanın da aldığında size ne kadar ya da kaç TL ödenmesi gerektiğini gösterir. Örneğin bir bankaya elinizde döviz olarak bulunan USD doları satmak isterseniz 1 USD karşılığında 6.0772 TL alırsınız. Bu nedenle “alış kotasyonu” ya da “ alış fiyatı”   yabancı parayı satın alan banka ya da yetkili kuruluşun size ödeyeceği fiyatı göstermektedir.  </w:t>
      </w:r>
    </w:p>
    <w:p w14:paraId="35895E07"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71E903FD" w14:textId="3F022270" w:rsidR="00BF0897" w:rsidRPr="00BF1518"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 xml:space="preserve"> Yine bir işletme ya da kişi olarak bankadan döviz satın almak ister iseniz 1 birim yabacı para karşılığında ödemesi gereken TL miktarı “satış” sütununda yer alan miktardır.  Bu nedenle, örneğin bir bankadan döviz olarak USD doları satın almak isterseniz 1 USD karşılığında 6.08822 TL ulusal para vermeniz gerekir. Bu nedenle “satış kotasyonu” ya da “satış fiyatı” yabancı parayı satan banka ya da yetkili kuruluşun sizden talep edeceği fiyatı göstermektedir.</w:t>
      </w:r>
    </w:p>
    <w:p w14:paraId="134AEBC3"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5D4B09F4" w14:textId="77777777" w:rsidR="00763BB9"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 xml:space="preserve">TCMB hem döviz kurlarını hem de efektif kurlarını ilan etmektedir. Bazı yabancı paraların ise efektif kurları açıklanmamaktadır. Hem döviz hem de efektifin alış ve satış kurları ilan edilmiştir. </w:t>
      </w:r>
    </w:p>
    <w:p w14:paraId="309CB97E" w14:textId="77777777" w:rsidR="00763BB9" w:rsidRDefault="00763BB9" w:rsidP="00BF1518">
      <w:pPr>
        <w:ind w:firstLine="720"/>
        <w:jc w:val="both"/>
        <w:rPr>
          <w:rFonts w:ascii="Times New Roman" w:hAnsi="Times New Roman" w:cs="Times New Roman"/>
          <w:b/>
          <w:bCs/>
          <w:i/>
          <w:iCs/>
          <w:sz w:val="20"/>
          <w:szCs w:val="20"/>
          <w:lang w:val="tr-TR"/>
        </w:rPr>
      </w:pPr>
    </w:p>
    <w:p w14:paraId="3C434C37" w14:textId="13DA20E5" w:rsidR="00BF0897" w:rsidRPr="00BF1518"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Diğer yandan yabancı paraların birbirlerine karşı olan çapraz kurları ile SDR’nin USD ve TL cinsinden değeri de açıklanmaktadır</w:t>
      </w:r>
      <w:r w:rsidR="00763BB9">
        <w:rPr>
          <w:rFonts w:ascii="Times New Roman" w:hAnsi="Times New Roman" w:cs="Times New Roman"/>
          <w:b/>
          <w:bCs/>
          <w:i/>
          <w:iCs/>
          <w:sz w:val="20"/>
          <w:szCs w:val="20"/>
          <w:lang w:val="tr-TR"/>
        </w:rPr>
        <w:t>. Çapraz kur tablolarına dikkat edilir ise  Euro, Pound, Kuveyt Dinarı ve DSR endirekt ya da dolaylı kotasyon yöntemiyle açıklanmıştır.</w:t>
      </w:r>
      <w:r w:rsidRPr="00BF1518">
        <w:rPr>
          <w:rFonts w:ascii="Times New Roman" w:hAnsi="Times New Roman" w:cs="Times New Roman"/>
          <w:b/>
          <w:bCs/>
          <w:i/>
          <w:iCs/>
          <w:sz w:val="20"/>
          <w:szCs w:val="20"/>
          <w:lang w:val="tr-TR"/>
        </w:rPr>
        <w:t xml:space="preserve"> </w:t>
      </w:r>
    </w:p>
    <w:p w14:paraId="7CCFB28B"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47017329" w14:textId="779907E7" w:rsidR="00BF0897" w:rsidRPr="00BF1518"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Dikkat edilir ise dövizdeki alış ve satış fiyatları arasındaki spread (</w:t>
      </w:r>
      <w:r w:rsidR="00B064E8">
        <w:rPr>
          <w:rFonts w:ascii="Times New Roman" w:hAnsi="Times New Roman" w:cs="Times New Roman"/>
          <w:b/>
          <w:bCs/>
          <w:i/>
          <w:iCs/>
          <w:sz w:val="20"/>
          <w:szCs w:val="20"/>
          <w:lang w:val="tr-TR"/>
        </w:rPr>
        <w:t xml:space="preserve">Örneğin USD’da </w:t>
      </w:r>
      <w:r w:rsidRPr="00BF1518">
        <w:rPr>
          <w:rFonts w:ascii="Times New Roman" w:hAnsi="Times New Roman" w:cs="Times New Roman"/>
          <w:b/>
          <w:bCs/>
          <w:i/>
          <w:iCs/>
          <w:sz w:val="20"/>
          <w:szCs w:val="20"/>
          <w:lang w:val="tr-TR"/>
        </w:rPr>
        <w:t xml:space="preserve">6.0882-6.0772/60882= % 1,80) efektif alış ve satış fiyatları arasındaki spread değerinden (6.0973-6.0730/6.0973= % 3,98) daha düşüktür. Bunun nedeni de efektifin banknot şeklinde yabancı para olmasıdır. Efektifi korumak ve bulundurmak hem zahmetli hem de maliyetli iken bankaya bir getiri sağlamaz. Diğer yandan efektif daha ziyade turistik amaçlarla alınıp satılan küçük miktarlardır. </w:t>
      </w:r>
    </w:p>
    <w:p w14:paraId="1DABBEB1" w14:textId="77777777" w:rsidR="00BF0897" w:rsidRPr="00BF1518"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 xml:space="preserve"> </w:t>
      </w:r>
    </w:p>
    <w:p w14:paraId="60BF5B20"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noProof/>
          <w:sz w:val="28"/>
          <w:szCs w:val="28"/>
          <w:lang w:val="tr-TR"/>
        </w:rPr>
        <w:lastRenderedPageBreak/>
        <w:drawing>
          <wp:inline distT="0" distB="0" distL="0" distR="0" wp14:anchorId="1E94E01B" wp14:editId="50663FA7">
            <wp:extent cx="4787900" cy="728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2.jpg"/>
                    <pic:cNvPicPr/>
                  </pic:nvPicPr>
                  <pic:blipFill>
                    <a:blip r:embed="rId25">
                      <a:extLst>
                        <a:ext uri="{28A0092B-C50C-407E-A947-70E740481C1C}">
                          <a14:useLocalDpi xmlns:a14="http://schemas.microsoft.com/office/drawing/2010/main" val="0"/>
                        </a:ext>
                      </a:extLst>
                    </a:blip>
                    <a:stretch>
                      <a:fillRect/>
                    </a:stretch>
                  </pic:blipFill>
                  <pic:spPr>
                    <a:xfrm>
                      <a:off x="0" y="0"/>
                      <a:ext cx="4787900" cy="7289800"/>
                    </a:xfrm>
                    <a:prstGeom prst="rect">
                      <a:avLst/>
                    </a:prstGeom>
                  </pic:spPr>
                </pic:pic>
              </a:graphicData>
            </a:graphic>
          </wp:inline>
        </w:drawing>
      </w:r>
    </w:p>
    <w:p w14:paraId="2817B7C3" w14:textId="77777777" w:rsidR="00BF0897" w:rsidRPr="00BF1518" w:rsidRDefault="00BF0897" w:rsidP="00BF1518">
      <w:pPr>
        <w:jc w:val="both"/>
        <w:rPr>
          <w:rFonts w:ascii="Times New Roman" w:hAnsi="Times New Roman" w:cs="Times New Roman"/>
          <w:b/>
          <w:bCs/>
          <w:sz w:val="28"/>
          <w:szCs w:val="28"/>
          <w:lang w:val="tr-TR"/>
        </w:rPr>
      </w:pPr>
    </w:p>
    <w:p w14:paraId="30F18537" w14:textId="77777777" w:rsidR="00BF0897" w:rsidRPr="00BF1518" w:rsidRDefault="00BF0897" w:rsidP="00BF1518">
      <w:pPr>
        <w:jc w:val="both"/>
        <w:rPr>
          <w:rFonts w:ascii="Times New Roman" w:hAnsi="Times New Roman" w:cs="Times New Roman"/>
          <w:b/>
          <w:bCs/>
          <w:sz w:val="28"/>
          <w:szCs w:val="28"/>
          <w:lang w:val="tr-TR"/>
        </w:rPr>
      </w:pPr>
    </w:p>
    <w:p w14:paraId="3C904C7F" w14:textId="77777777" w:rsidR="00BF0897" w:rsidRPr="00BF1518" w:rsidRDefault="00BF0897" w:rsidP="00BF1518">
      <w:pPr>
        <w:jc w:val="both"/>
        <w:rPr>
          <w:rFonts w:ascii="Times New Roman" w:hAnsi="Times New Roman" w:cs="Times New Roman"/>
          <w:b/>
          <w:bCs/>
          <w:sz w:val="28"/>
          <w:szCs w:val="28"/>
          <w:lang w:val="tr-TR"/>
        </w:rPr>
      </w:pPr>
    </w:p>
    <w:p w14:paraId="06D382DA" w14:textId="77777777" w:rsidR="00BF0897" w:rsidRPr="00BF1518" w:rsidRDefault="00BF0897" w:rsidP="00BF1518">
      <w:pPr>
        <w:jc w:val="both"/>
        <w:rPr>
          <w:rFonts w:ascii="Times New Roman" w:hAnsi="Times New Roman" w:cs="Times New Roman"/>
          <w:b/>
          <w:bCs/>
          <w:sz w:val="28"/>
          <w:szCs w:val="28"/>
          <w:lang w:val="tr-TR"/>
        </w:rPr>
      </w:pPr>
    </w:p>
    <w:p w14:paraId="7B4F891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63B2C24F" w14:textId="7DA4CD52"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br w:type="page"/>
      </w:r>
    </w:p>
    <w:p w14:paraId="3D736D67" w14:textId="77777777" w:rsidR="00BF0897" w:rsidRPr="00BF1518" w:rsidRDefault="00BF0897" w:rsidP="00BF1518">
      <w:pPr>
        <w:jc w:val="both"/>
        <w:rPr>
          <w:rFonts w:ascii="Times New Roman" w:hAnsi="Times New Roman" w:cs="Times New Roman"/>
          <w:b/>
          <w:bCs/>
          <w:sz w:val="20"/>
          <w:szCs w:val="20"/>
          <w:lang w:val="tr-TR"/>
        </w:rPr>
      </w:pPr>
    </w:p>
    <w:p w14:paraId="1038EC9A" w14:textId="77777777" w:rsidR="00BF0897" w:rsidRPr="00BF1518" w:rsidRDefault="00BF0897" w:rsidP="00BF1518">
      <w:pPr>
        <w:jc w:val="both"/>
        <w:rPr>
          <w:rFonts w:ascii="Times New Roman" w:hAnsi="Times New Roman" w:cs="Times New Roman"/>
          <w:b/>
          <w:bCs/>
          <w:sz w:val="32"/>
          <w:szCs w:val="32"/>
          <w:lang w:val="tr-TR"/>
        </w:rPr>
      </w:pPr>
    </w:p>
    <w:p w14:paraId="72D97DCC"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07</w:t>
      </w:r>
    </w:p>
    <w:p w14:paraId="1CBC019C"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 </w:t>
      </w:r>
      <w:r w:rsidRPr="00BF1518">
        <w:rPr>
          <w:rFonts w:ascii="Times New Roman" w:hAnsi="Times New Roman" w:cs="Times New Roman"/>
          <w:b/>
          <w:bCs/>
          <w:sz w:val="32"/>
          <w:szCs w:val="32"/>
          <w:lang w:val="tr-TR"/>
        </w:rPr>
        <w:tab/>
      </w:r>
    </w:p>
    <w:p w14:paraId="739672F1"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DÖVİZ PİYASALARI</w:t>
      </w:r>
    </w:p>
    <w:p w14:paraId="6DC48D5F" w14:textId="77777777" w:rsidR="00BF0897" w:rsidRPr="00BF1518" w:rsidRDefault="00BF0897" w:rsidP="00BF1518">
      <w:pPr>
        <w:jc w:val="both"/>
        <w:rPr>
          <w:rFonts w:ascii="Times New Roman" w:hAnsi="Times New Roman" w:cs="Times New Roman"/>
          <w:b/>
          <w:bCs/>
          <w:sz w:val="32"/>
          <w:szCs w:val="32"/>
          <w:lang w:val="tr-TR"/>
        </w:rPr>
      </w:pPr>
    </w:p>
    <w:p w14:paraId="28705F3D" w14:textId="77777777" w:rsidR="00BF0897" w:rsidRPr="00BF1518" w:rsidRDefault="00BF0897" w:rsidP="00BF1518">
      <w:pPr>
        <w:jc w:val="both"/>
        <w:rPr>
          <w:rFonts w:ascii="Times New Roman" w:hAnsi="Times New Roman" w:cs="Times New Roman"/>
          <w:b/>
          <w:bCs/>
          <w:sz w:val="32"/>
          <w:szCs w:val="32"/>
          <w:lang w:val="tr-TR"/>
        </w:rPr>
      </w:pPr>
    </w:p>
    <w:p w14:paraId="7A026606" w14:textId="77777777" w:rsidR="00BF0897" w:rsidRPr="00BF1518" w:rsidRDefault="00BF0897" w:rsidP="00BF1518">
      <w:pPr>
        <w:jc w:val="both"/>
        <w:rPr>
          <w:rFonts w:ascii="Times New Roman" w:hAnsi="Times New Roman" w:cs="Times New Roman"/>
          <w:b/>
          <w:bCs/>
          <w:sz w:val="32"/>
          <w:szCs w:val="32"/>
          <w:lang w:val="tr-TR"/>
        </w:rPr>
      </w:pPr>
    </w:p>
    <w:p w14:paraId="4910DD3B"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2703ED63" w14:textId="77777777" w:rsidR="00BF0897" w:rsidRPr="00BF1518" w:rsidRDefault="00BF0897" w:rsidP="00BF1518">
      <w:pPr>
        <w:jc w:val="both"/>
        <w:rPr>
          <w:rFonts w:ascii="Times New Roman" w:hAnsi="Times New Roman" w:cs="Times New Roman"/>
          <w:b/>
          <w:bCs/>
          <w:sz w:val="20"/>
          <w:szCs w:val="20"/>
          <w:lang w:val="tr-TR"/>
        </w:rPr>
      </w:pPr>
    </w:p>
    <w:p w14:paraId="5CB6B758"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Döviz piyasaları ve katılımcılarını tartışabileceksiniz.</w:t>
      </w:r>
    </w:p>
    <w:p w14:paraId="68A496A3" w14:textId="77777777" w:rsidR="00BF0897" w:rsidRPr="00BF1518" w:rsidRDefault="00BF0897" w:rsidP="00BF1518">
      <w:pPr>
        <w:jc w:val="both"/>
        <w:rPr>
          <w:rFonts w:ascii="Times New Roman" w:hAnsi="Times New Roman" w:cs="Times New Roman"/>
          <w:b/>
          <w:bCs/>
          <w:sz w:val="20"/>
          <w:szCs w:val="20"/>
          <w:lang w:val="tr-TR"/>
        </w:rPr>
      </w:pPr>
    </w:p>
    <w:p w14:paraId="0D33EC18"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Faiz oranı swapları, para swapları ve diğer türevlerin nasıl çalıştığını, bunların belirsizliği ve maliyetleri azaltmaya nasıl yardımcı olabileceklerini açıklayabileceksiniz. </w:t>
      </w:r>
    </w:p>
    <w:p w14:paraId="1BF51862" w14:textId="77777777" w:rsidR="00BF0897" w:rsidRPr="00BF1518" w:rsidRDefault="00BF0897" w:rsidP="00BF1518">
      <w:pPr>
        <w:jc w:val="both"/>
        <w:rPr>
          <w:rFonts w:ascii="Times New Roman" w:hAnsi="Times New Roman" w:cs="Times New Roman"/>
          <w:b/>
          <w:bCs/>
          <w:sz w:val="20"/>
          <w:szCs w:val="20"/>
          <w:lang w:val="tr-TR"/>
        </w:rPr>
      </w:pPr>
    </w:p>
    <w:p w14:paraId="24B51BE7" w14:textId="77777777" w:rsidR="00BF0897" w:rsidRPr="00BF1518" w:rsidRDefault="00BF0897" w:rsidP="00BF1518">
      <w:pPr>
        <w:jc w:val="both"/>
        <w:rPr>
          <w:rFonts w:ascii="Times New Roman" w:hAnsi="Times New Roman" w:cs="Times New Roman"/>
          <w:b/>
          <w:bCs/>
          <w:sz w:val="20"/>
          <w:szCs w:val="20"/>
          <w:lang w:val="tr-TR"/>
        </w:rPr>
      </w:pPr>
    </w:p>
    <w:p w14:paraId="52FC3E84" w14:textId="77777777" w:rsidR="00BF0897" w:rsidRPr="00BF1518" w:rsidRDefault="00BF0897" w:rsidP="00BF1518">
      <w:pPr>
        <w:jc w:val="both"/>
        <w:rPr>
          <w:rFonts w:ascii="Times New Roman" w:hAnsi="Times New Roman" w:cs="Times New Roman"/>
          <w:b/>
          <w:bCs/>
          <w:sz w:val="20"/>
          <w:szCs w:val="20"/>
          <w:lang w:val="tr-TR"/>
        </w:rPr>
      </w:pPr>
    </w:p>
    <w:p w14:paraId="31F72060" w14:textId="77777777" w:rsidR="00BF0897" w:rsidRPr="00BF1518" w:rsidRDefault="00BF0897" w:rsidP="00BF1518">
      <w:pPr>
        <w:jc w:val="both"/>
        <w:rPr>
          <w:rFonts w:ascii="Times New Roman" w:hAnsi="Times New Roman" w:cs="Times New Roman"/>
          <w:b/>
          <w:bCs/>
          <w:sz w:val="32"/>
          <w:szCs w:val="32"/>
          <w:lang w:val="tr-TR"/>
        </w:rPr>
      </w:pPr>
    </w:p>
    <w:p w14:paraId="70A1D538" w14:textId="77777777" w:rsidR="00BF0897" w:rsidRPr="00BF1518" w:rsidRDefault="00BF0897" w:rsidP="00BF1518">
      <w:pPr>
        <w:jc w:val="both"/>
        <w:rPr>
          <w:rFonts w:ascii="Times New Roman" w:hAnsi="Times New Roman" w:cs="Times New Roman"/>
          <w:sz w:val="20"/>
          <w:szCs w:val="20"/>
          <w:lang w:val="tr-TR"/>
        </w:rPr>
      </w:pPr>
    </w:p>
    <w:p w14:paraId="0B7DB717"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Giriş </w:t>
      </w:r>
    </w:p>
    <w:p w14:paraId="70E596A3" w14:textId="77777777" w:rsidR="00BF0897" w:rsidRPr="00BF1518" w:rsidRDefault="00BF0897" w:rsidP="00BF1518">
      <w:pPr>
        <w:jc w:val="both"/>
        <w:rPr>
          <w:rFonts w:ascii="Times New Roman" w:hAnsi="Times New Roman" w:cs="Times New Roman"/>
          <w:b/>
          <w:bCs/>
          <w:sz w:val="28"/>
          <w:szCs w:val="28"/>
          <w:u w:val="single"/>
          <w:lang w:val="tr-TR"/>
        </w:rPr>
      </w:pPr>
    </w:p>
    <w:p w14:paraId="32D0EEA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Döviz piyasası Sydney ve Tokyoda başlayıp gün içinde Hong Kong ve Singapur’a ardından Bahreyn’e oradan da Frankfurt, Londra ve Zürih’e geçen ve gün sona ermeden önce New York’a, sonra Chicago’ya ve nihayet San Francisco ile Los Angeles’e ulaşan günde 24 saat çalışan gerçek bir küresel pazardır.</w:t>
      </w:r>
    </w:p>
    <w:p w14:paraId="145FD423" w14:textId="77777777" w:rsidR="00BF0897" w:rsidRPr="00BF1518" w:rsidRDefault="00BF0897" w:rsidP="00BF1518">
      <w:pPr>
        <w:jc w:val="both"/>
        <w:rPr>
          <w:rFonts w:ascii="Times New Roman" w:hAnsi="Times New Roman" w:cs="Times New Roman"/>
          <w:sz w:val="20"/>
          <w:szCs w:val="20"/>
          <w:lang w:val="tr-TR"/>
        </w:rPr>
      </w:pPr>
    </w:p>
    <w:p w14:paraId="3B59EBE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Döviz piyasası hemen tüm uluslararası ticaret için önemlidir.  En basit biçimde, pazar bir paranın bir başka para ile değişimini sağlar ama piyasa paralar üzerine spekülasyon yapma ve vadeli bir kambiyo kuruna kilitlenme olanağı da sunarlar. Bu bölüme piyasanın büyüklüğü ve kapsamı ile pazarda faaliyette bulunan değişik katılımcıları ele alarak başlayacağız. Daha sonra da hem faiz oranı swapları hem de para swapları dahil swapların oluşturulmasını ve şirketler ile diğer kişilerin borçlanma maliyetlerini düşürmek için swapları kullanarak pazar aksaklıklarından yararlanma yollarını tartışacağız. Belirsizlik dönemlerinde şirketlerin faiz oranlarını sabitlemelerine olanak veren pazarın sunduğu diğer türev ürünleri ele alarak bitireceğiz.    </w:t>
      </w:r>
    </w:p>
    <w:p w14:paraId="03BCB932" w14:textId="77777777" w:rsidR="00BF0897" w:rsidRPr="00BF1518" w:rsidRDefault="00BF0897" w:rsidP="00BF1518">
      <w:pPr>
        <w:jc w:val="both"/>
        <w:rPr>
          <w:rFonts w:ascii="Times New Roman" w:hAnsi="Times New Roman" w:cs="Times New Roman"/>
          <w:b/>
          <w:bCs/>
          <w:sz w:val="28"/>
          <w:szCs w:val="28"/>
          <w:lang w:val="tr-TR"/>
        </w:rPr>
      </w:pPr>
    </w:p>
    <w:p w14:paraId="7A195B53" w14:textId="77777777" w:rsidR="00BF0897" w:rsidRPr="00BF1518" w:rsidRDefault="00BF0897" w:rsidP="00BF1518">
      <w:pPr>
        <w:jc w:val="both"/>
        <w:rPr>
          <w:rFonts w:ascii="Times New Roman" w:hAnsi="Times New Roman" w:cs="Times New Roman"/>
          <w:b/>
          <w:bCs/>
          <w:sz w:val="28"/>
          <w:szCs w:val="28"/>
          <w:lang w:val="tr-TR"/>
        </w:rPr>
      </w:pPr>
    </w:p>
    <w:p w14:paraId="39D166C7" w14:textId="77777777" w:rsidR="00BF0897" w:rsidRPr="00BF1518" w:rsidRDefault="00BF0897" w:rsidP="00BF1518">
      <w:pPr>
        <w:jc w:val="both"/>
        <w:rPr>
          <w:rFonts w:ascii="Times New Roman" w:hAnsi="Times New Roman" w:cs="Times New Roman"/>
          <w:b/>
          <w:bCs/>
          <w:sz w:val="28"/>
          <w:szCs w:val="28"/>
          <w:lang w:val="tr-TR"/>
        </w:rPr>
      </w:pPr>
    </w:p>
    <w:p w14:paraId="3160C23A"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Uluslararası Para Piyasalarının Büyüklüğü</w:t>
      </w:r>
    </w:p>
    <w:p w14:paraId="6807EE0E" w14:textId="77777777" w:rsidR="00BF0897" w:rsidRPr="00BF1518" w:rsidRDefault="00BF0897" w:rsidP="00BF1518">
      <w:pPr>
        <w:jc w:val="both"/>
        <w:rPr>
          <w:rFonts w:ascii="Times New Roman" w:hAnsi="Times New Roman" w:cs="Times New Roman"/>
          <w:b/>
          <w:bCs/>
          <w:sz w:val="28"/>
          <w:szCs w:val="28"/>
          <w:u w:val="single"/>
          <w:lang w:val="tr-TR"/>
        </w:rPr>
      </w:pPr>
    </w:p>
    <w:p w14:paraId="134477C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Döviz piyasaları, piyasaların en büyüğü ve en likit olanıdır. Her gün bütün dünyada trilyonlarca dolar tutarında işlem yapılır. </w:t>
      </w:r>
    </w:p>
    <w:p w14:paraId="44B3442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2C4ACE4F" w14:textId="3C1948C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The Bank for International Settlements (BIS) her üç yılda bir uluslararası döviz piyasalarının hacmi ve yapısı üzerine bir araştırma gerçekleştirir.  Son Rapor 1 Eylül 2016’da yayımlanmıştır (BIS 2016) </w:t>
      </w:r>
      <w:r w:rsidR="00F73EC2">
        <w:rPr>
          <w:rStyle w:val="FootnoteReference"/>
          <w:rFonts w:ascii="Times New Roman" w:hAnsi="Times New Roman" w:cs="Times New Roman"/>
          <w:sz w:val="20"/>
          <w:szCs w:val="20"/>
          <w:lang w:val="tr-TR"/>
        </w:rPr>
        <w:footnoteReference w:id="36"/>
      </w:r>
      <w:r w:rsidRPr="00BF1518">
        <w:rPr>
          <w:rFonts w:ascii="Times New Roman" w:hAnsi="Times New Roman" w:cs="Times New Roman"/>
          <w:i/>
          <w:iCs/>
          <w:sz w:val="20"/>
          <w:szCs w:val="20"/>
          <w:lang w:val="tr-TR"/>
        </w:rPr>
        <w:t>.</w:t>
      </w:r>
      <w:r w:rsidRPr="00BF1518">
        <w:rPr>
          <w:rFonts w:ascii="Times New Roman" w:hAnsi="Times New Roman" w:cs="Times New Roman"/>
          <w:sz w:val="20"/>
          <w:szCs w:val="20"/>
          <w:lang w:val="tr-TR"/>
        </w:rPr>
        <w:t xml:space="preserve"> Piyasalarda alım satımın hacmi ABD Doları ile ölçülmüştür ve son araştırmadan bu yana dolar değerlendiğinden Dolarla ilgili olmayan işlem hacmi daha küçük görünmektedir. Bu, dövizle ilgili herhangi bir çalışmanın uzun süreli sorunudur. </w:t>
      </w:r>
    </w:p>
    <w:p w14:paraId="4CD97860" w14:textId="77777777" w:rsidR="00BF0897" w:rsidRPr="00BF1518" w:rsidRDefault="00BF0897" w:rsidP="00BF1518">
      <w:pPr>
        <w:ind w:firstLine="720"/>
        <w:jc w:val="both"/>
        <w:rPr>
          <w:rFonts w:ascii="Times New Roman" w:hAnsi="Times New Roman" w:cs="Times New Roman"/>
          <w:sz w:val="20"/>
          <w:szCs w:val="20"/>
          <w:lang w:val="tr-TR"/>
        </w:rPr>
      </w:pPr>
    </w:p>
    <w:p w14:paraId="4DEBE63F" w14:textId="09DB4F7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Araştırmanın başladığı 1986’dan bu yana ilk kez paraların günlük alım satım hacminde USD5,4 trilyondan USD5,1 trilyona küçük bir düşüş vardır ve bu büyük ölçüde spot alım satımdaki düşüşten </w:t>
      </w:r>
      <w:r w:rsidRPr="00BF1518">
        <w:rPr>
          <w:rFonts w:ascii="Times New Roman" w:hAnsi="Times New Roman" w:cs="Times New Roman"/>
          <w:sz w:val="20"/>
          <w:szCs w:val="20"/>
          <w:lang w:val="tr-TR"/>
        </w:rPr>
        <w:lastRenderedPageBreak/>
        <w:t>kaynaklanmaktadır. Bu, yeni bir eğilimin göstergesi olmaktan ziyade büyük bir olasılıkla son araştırmanın yapıldığı Nisan 2013’de istisnai olarak yüksek bir alım satım olmasına dayanmaktadır</w:t>
      </w:r>
      <w:r w:rsidR="00F73EC2">
        <w:rPr>
          <w:rFonts w:ascii="Times New Roman" w:hAnsi="Times New Roman" w:cs="Times New Roman"/>
          <w:sz w:val="20"/>
          <w:szCs w:val="20"/>
          <w:lang w:val="tr-TR"/>
        </w:rPr>
        <w:t>.</w:t>
      </w:r>
      <w:r w:rsidR="00F73EC2">
        <w:rPr>
          <w:rStyle w:val="FootnoteReference"/>
          <w:rFonts w:ascii="Times New Roman" w:hAnsi="Times New Roman" w:cs="Times New Roman"/>
          <w:sz w:val="20"/>
          <w:szCs w:val="20"/>
          <w:lang w:val="tr-TR"/>
        </w:rPr>
        <w:footnoteReference w:id="37"/>
      </w:r>
      <w:r w:rsidRPr="00BF1518">
        <w:rPr>
          <w:rFonts w:ascii="Times New Roman" w:hAnsi="Times New Roman" w:cs="Times New Roman"/>
          <w:sz w:val="20"/>
          <w:szCs w:val="20"/>
          <w:lang w:val="tr-TR"/>
        </w:rPr>
        <w:t xml:space="preserve"> </w:t>
      </w:r>
    </w:p>
    <w:p w14:paraId="702DB15E" w14:textId="77777777" w:rsidR="00F73EC2" w:rsidRDefault="00F73EC2" w:rsidP="00BF1518">
      <w:pPr>
        <w:ind w:firstLine="720"/>
        <w:jc w:val="both"/>
        <w:rPr>
          <w:rFonts w:ascii="Times New Roman" w:hAnsi="Times New Roman" w:cs="Times New Roman"/>
          <w:sz w:val="20"/>
          <w:szCs w:val="20"/>
          <w:lang w:val="tr-TR"/>
        </w:rPr>
      </w:pPr>
    </w:p>
    <w:p w14:paraId="6DECE3E3" w14:textId="330F61F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Spot pazarda alım satım hacmi günde USD2 trilyondan USD1,7 trilyona düşmüş ancak swap işlemlerinin hacmi %6 artarak günde USD2,4 trilyona çıkmış ve toplam pazarın %47 si olmuştur. Forward sözleşmelerin payı %1 artarak %14 olmuş; opsiyonların payı %1 düşüşle %5’e gerilemiştir. </w:t>
      </w:r>
    </w:p>
    <w:p w14:paraId="33EF75F9" w14:textId="77777777" w:rsidR="00BF0897" w:rsidRPr="00BF1518" w:rsidRDefault="00BF0897" w:rsidP="00BF1518">
      <w:pPr>
        <w:ind w:firstLine="720"/>
        <w:jc w:val="both"/>
        <w:rPr>
          <w:rFonts w:ascii="Times New Roman" w:hAnsi="Times New Roman" w:cs="Times New Roman"/>
          <w:sz w:val="20"/>
          <w:szCs w:val="20"/>
          <w:lang w:val="tr-TR"/>
        </w:rPr>
      </w:pPr>
    </w:p>
    <w:p w14:paraId="048DAAB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ABD Doları, bütün işlemlerin %88’inin (%87 iken artarak) yapıldığı hakim işlem parası olma durumunu korumuştur. Yükselen ekonomilerin paralarının pazar payı artmıştır: Çin Renminbi’sinin  pazar payı % 4 artmıştır. Bu artışın bedeli Euro’nun %33’den %31’e, Yen’in %23’den %22’ye, Avustralya Doları’nın %9’dan %7’ye düşmesi olmuştur.   </w:t>
      </w:r>
    </w:p>
    <w:p w14:paraId="49DA5551" w14:textId="77777777" w:rsidR="00BF0897" w:rsidRPr="00BF1518" w:rsidRDefault="00BF0897" w:rsidP="00BF1518">
      <w:pPr>
        <w:ind w:firstLine="720"/>
        <w:jc w:val="both"/>
        <w:rPr>
          <w:rFonts w:ascii="Times New Roman" w:hAnsi="Times New Roman" w:cs="Times New Roman"/>
          <w:sz w:val="20"/>
          <w:szCs w:val="20"/>
          <w:lang w:val="tr-TR"/>
        </w:rPr>
      </w:pPr>
    </w:p>
    <w:p w14:paraId="5807D86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Beş merkez (ABD, BK, Hong Kong SAR, Japonya, Singapur) tüm işlem hacminin %77’sini oluşturmaktadır. BK’ın pazardaki payı %41’den %37’ye düşerken Uzak Doğu’nun Pazar payı artarak 2016’da %21’e ulaşmıştır. ABD’nin payı değişmeyerek %19 olmuştur. Londra’nın en önemli döviz alım satım merkezi olduğunu, ikinci büyük merkezin olan ABD’nin iki katı büyüklüğünde işlem yapılan bir pazar olduğunu görebiliriz. Döviz piyasalarının hemen tümünün bir fiziki işlem mekanı olmayıp iletişim ağlarına dayalıdırlar.</w:t>
      </w:r>
    </w:p>
    <w:p w14:paraId="40067276" w14:textId="77777777" w:rsidR="00BF0897" w:rsidRPr="00BF1518" w:rsidRDefault="00BF0897" w:rsidP="00BF1518">
      <w:pPr>
        <w:ind w:firstLine="720"/>
        <w:jc w:val="both"/>
        <w:rPr>
          <w:rFonts w:ascii="Times New Roman" w:hAnsi="Times New Roman" w:cs="Times New Roman"/>
          <w:sz w:val="20"/>
          <w:szCs w:val="20"/>
          <w:lang w:val="tr-TR"/>
        </w:rPr>
      </w:pPr>
    </w:p>
    <w:p w14:paraId="526200C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Döviz piyasası perakende (retail) pazar ile bankalararası veya toptancı (wholesale) pazardan oluşur. Toptancı döviz piyasalarının ana katılımcıları finansal kurumlar, çok uluslu şirketler, devlet kurumları, spekülatörler ve hedge fonlardır.  </w:t>
      </w:r>
    </w:p>
    <w:p w14:paraId="14C5431E" w14:textId="77777777" w:rsidR="00BF0897" w:rsidRPr="00BF1518" w:rsidRDefault="00BF0897" w:rsidP="00BF1518">
      <w:pPr>
        <w:ind w:firstLine="720"/>
        <w:jc w:val="both"/>
        <w:rPr>
          <w:rFonts w:ascii="Times New Roman" w:hAnsi="Times New Roman" w:cs="Times New Roman"/>
          <w:sz w:val="20"/>
          <w:szCs w:val="20"/>
          <w:lang w:val="tr-TR"/>
        </w:rPr>
      </w:pPr>
    </w:p>
    <w:p w14:paraId="6EAC816E" w14:textId="35588DF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Her ikisi de çoğu zaman önemli bankalar tarafından istihdam edilen spekülatörler ve arbitrajcılar kâr elde etmek amacıyla kendileri için çalışırlar. </w:t>
      </w:r>
      <w:r w:rsidR="00ED692E">
        <w:rPr>
          <w:rFonts w:ascii="Times New Roman" w:hAnsi="Times New Roman" w:cs="Times New Roman"/>
          <w:sz w:val="20"/>
          <w:szCs w:val="20"/>
          <w:lang w:val="tr-TR"/>
        </w:rPr>
        <w:t>S</w:t>
      </w:r>
      <w:r w:rsidRPr="00BF1518">
        <w:rPr>
          <w:rFonts w:ascii="Times New Roman" w:hAnsi="Times New Roman" w:cs="Times New Roman"/>
          <w:sz w:val="20"/>
          <w:szCs w:val="20"/>
          <w:lang w:val="tr-TR"/>
        </w:rPr>
        <w:t>pekülatör</w:t>
      </w:r>
      <w:r w:rsidR="00ED692E">
        <w:rPr>
          <w:rFonts w:ascii="Times New Roman" w:hAnsi="Times New Roman" w:cs="Times New Roman"/>
          <w:sz w:val="20"/>
          <w:szCs w:val="20"/>
          <w:lang w:val="tr-TR"/>
        </w:rPr>
        <w:t>ler,</w:t>
      </w:r>
      <w:r w:rsidRPr="00BF1518">
        <w:rPr>
          <w:rFonts w:ascii="Times New Roman" w:hAnsi="Times New Roman" w:cs="Times New Roman"/>
          <w:sz w:val="20"/>
          <w:szCs w:val="20"/>
          <w:lang w:val="tr-TR"/>
        </w:rPr>
        <w:t xml:space="preserve"> </w:t>
      </w:r>
      <w:r w:rsidR="00ED692E">
        <w:rPr>
          <w:rFonts w:ascii="Times New Roman" w:hAnsi="Times New Roman" w:cs="Times New Roman"/>
          <w:sz w:val="20"/>
          <w:szCs w:val="20"/>
          <w:lang w:val="tr-TR"/>
        </w:rPr>
        <w:t xml:space="preserve">pazarın </w:t>
      </w:r>
      <w:r w:rsidRPr="00BF1518">
        <w:rPr>
          <w:rFonts w:ascii="Times New Roman" w:hAnsi="Times New Roman" w:cs="Times New Roman"/>
          <w:sz w:val="20"/>
          <w:szCs w:val="20"/>
          <w:lang w:val="tr-TR"/>
        </w:rPr>
        <w:t>fiyata dahil etmekte</w:t>
      </w:r>
      <w:r w:rsidR="00ED692E">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 başarısız olduğu bilgiye sahip oldu</w:t>
      </w:r>
      <w:r w:rsidR="00ED692E">
        <w:rPr>
          <w:rFonts w:ascii="Times New Roman" w:hAnsi="Times New Roman" w:cs="Times New Roman"/>
          <w:sz w:val="20"/>
          <w:szCs w:val="20"/>
          <w:lang w:val="tr-TR"/>
        </w:rPr>
        <w:t>klarına</w:t>
      </w:r>
      <w:r w:rsidRPr="00BF1518">
        <w:rPr>
          <w:rFonts w:ascii="Times New Roman" w:hAnsi="Times New Roman" w:cs="Times New Roman"/>
          <w:sz w:val="20"/>
          <w:szCs w:val="20"/>
          <w:lang w:val="tr-TR"/>
        </w:rPr>
        <w:t xml:space="preserve"> inandı</w:t>
      </w:r>
      <w:r w:rsidR="00ED692E">
        <w:rPr>
          <w:rFonts w:ascii="Times New Roman" w:hAnsi="Times New Roman" w:cs="Times New Roman"/>
          <w:sz w:val="20"/>
          <w:szCs w:val="20"/>
          <w:lang w:val="tr-TR"/>
        </w:rPr>
        <w:t>klarından</w:t>
      </w:r>
      <w:r w:rsidRPr="00BF1518">
        <w:rPr>
          <w:rFonts w:ascii="Times New Roman" w:hAnsi="Times New Roman" w:cs="Times New Roman"/>
          <w:sz w:val="20"/>
          <w:szCs w:val="20"/>
          <w:lang w:val="tr-TR"/>
        </w:rPr>
        <w:t xml:space="preserve">,  kısa sürede fiyatında önemli değişme olması olası olan paraları veya menkul kıymetleri belirleme peşindedirler. Bir örnek, oylama sonucu hakkında yaygın kanının AB’inde kalmak olacağı   bir zamanda BK’ın AB’den ayrılma yönünde oy kullanılacağına inanmak olabilir. </w:t>
      </w:r>
      <w:r w:rsidR="00ED692E">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O zaman bir spekülatör, oylama ayrılma yönünde olacak ise değerinde artış olacağını düşündüğü payları oylama sonucu açıklandığında ve bu sonuç pay fiyatlarına yansıdığında derhal satmak amacıyla satın alır. </w:t>
      </w:r>
    </w:p>
    <w:p w14:paraId="6AEE4741" w14:textId="77777777" w:rsidR="00BF0897" w:rsidRPr="00BF1518" w:rsidRDefault="00BF0897" w:rsidP="00BF1518">
      <w:pPr>
        <w:ind w:firstLine="720"/>
        <w:jc w:val="both"/>
        <w:rPr>
          <w:rFonts w:ascii="Times New Roman" w:hAnsi="Times New Roman" w:cs="Times New Roman"/>
          <w:sz w:val="20"/>
          <w:szCs w:val="20"/>
          <w:lang w:val="tr-TR"/>
        </w:rPr>
      </w:pPr>
    </w:p>
    <w:p w14:paraId="523070D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Spekülatörler, yüksek getiri umuduyla önemli riskler yüklenirler. </w:t>
      </w:r>
    </w:p>
    <w:p w14:paraId="2765B50F" w14:textId="77777777" w:rsidR="00BF0897" w:rsidRPr="00BF1518" w:rsidRDefault="00BF0897" w:rsidP="00BF1518">
      <w:pPr>
        <w:ind w:firstLine="720"/>
        <w:jc w:val="both"/>
        <w:rPr>
          <w:rFonts w:ascii="Times New Roman" w:hAnsi="Times New Roman" w:cs="Times New Roman"/>
          <w:sz w:val="20"/>
          <w:szCs w:val="20"/>
          <w:lang w:val="tr-TR"/>
        </w:rPr>
      </w:pPr>
    </w:p>
    <w:p w14:paraId="03DFC8D5"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489A957C" w14:textId="77777777" w:rsidTr="00BF0897">
        <w:tc>
          <w:tcPr>
            <w:tcW w:w="9010" w:type="dxa"/>
          </w:tcPr>
          <w:p w14:paraId="3B2858B0" w14:textId="77777777" w:rsidR="00BF0897" w:rsidRPr="00BF1518" w:rsidRDefault="00BF0897" w:rsidP="00BF1518">
            <w:pPr>
              <w:jc w:val="both"/>
              <w:rPr>
                <w:rFonts w:ascii="Times New Roman" w:hAnsi="Times New Roman" w:cs="Times New Roman"/>
                <w:b/>
                <w:bCs/>
                <w:sz w:val="20"/>
                <w:szCs w:val="20"/>
                <w:lang w:val="tr-TR"/>
              </w:rPr>
            </w:pPr>
          </w:p>
          <w:p w14:paraId="15DF3274" w14:textId="77777777" w:rsidR="00BF0897" w:rsidRPr="00ED692E" w:rsidRDefault="00BF0897" w:rsidP="00BF1518">
            <w:pPr>
              <w:jc w:val="both"/>
              <w:rPr>
                <w:rFonts w:ascii="Avenir Next" w:hAnsi="Avenir Next" w:cs="Times New Roman"/>
                <w:b/>
                <w:bCs/>
                <w:sz w:val="20"/>
                <w:szCs w:val="20"/>
                <w:lang w:val="tr-TR"/>
              </w:rPr>
            </w:pPr>
            <w:r w:rsidRPr="00ED692E">
              <w:rPr>
                <w:rFonts w:ascii="Avenir Next" w:hAnsi="Avenir Next" w:cs="Times New Roman"/>
                <w:b/>
                <w:bCs/>
                <w:sz w:val="20"/>
                <w:szCs w:val="20"/>
                <w:lang w:val="tr-TR"/>
              </w:rPr>
              <w:t>Temel Kavram</w:t>
            </w:r>
          </w:p>
          <w:p w14:paraId="2E9F4FCD" w14:textId="77777777" w:rsidR="00BF0897" w:rsidRPr="00ED692E" w:rsidRDefault="00BF0897" w:rsidP="00BF1518">
            <w:pPr>
              <w:jc w:val="both"/>
              <w:rPr>
                <w:rFonts w:ascii="Avenir Next" w:hAnsi="Avenir Next" w:cs="Times New Roman"/>
                <w:b/>
                <w:bCs/>
                <w:sz w:val="20"/>
                <w:szCs w:val="20"/>
                <w:lang w:val="tr-TR"/>
              </w:rPr>
            </w:pPr>
          </w:p>
          <w:p w14:paraId="30C54623"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b/>
                <w:bCs/>
                <w:i/>
                <w:iCs/>
                <w:sz w:val="20"/>
                <w:szCs w:val="20"/>
                <w:lang w:val="tr-TR"/>
              </w:rPr>
              <w:t>Arbitrajcılar</w:t>
            </w:r>
            <w:r w:rsidRPr="00ED692E">
              <w:rPr>
                <w:rFonts w:ascii="Avenir Next" w:hAnsi="Avenir Next" w:cs="Times New Roman"/>
                <w:sz w:val="20"/>
                <w:szCs w:val="20"/>
                <w:lang w:val="tr-TR"/>
              </w:rPr>
              <w:t xml:space="preserve"> risksiz-kâr sağlamak amacıyla iki farklı piyasa arasında tutarsızlıklar ararlar. Eylemleriyle, pazarlar arasındaki etkinliğin artmasına yardımcı olurlar. </w:t>
            </w:r>
          </w:p>
          <w:p w14:paraId="1B207E50" w14:textId="77777777" w:rsidR="00BF0897" w:rsidRPr="00BF1518" w:rsidRDefault="00BF0897" w:rsidP="00BF1518">
            <w:pPr>
              <w:jc w:val="both"/>
              <w:rPr>
                <w:rFonts w:ascii="Times New Roman" w:hAnsi="Times New Roman" w:cs="Times New Roman"/>
                <w:b/>
                <w:bCs/>
                <w:sz w:val="20"/>
                <w:szCs w:val="20"/>
                <w:lang w:val="tr-TR"/>
              </w:rPr>
            </w:pPr>
          </w:p>
        </w:tc>
      </w:tr>
    </w:tbl>
    <w:p w14:paraId="6D658864" w14:textId="77777777" w:rsidR="00BF0897" w:rsidRPr="00BF1518" w:rsidRDefault="00BF0897" w:rsidP="00BF1518">
      <w:pPr>
        <w:jc w:val="both"/>
        <w:rPr>
          <w:rFonts w:ascii="Times New Roman" w:hAnsi="Times New Roman" w:cs="Times New Roman"/>
          <w:b/>
          <w:bCs/>
          <w:sz w:val="20"/>
          <w:szCs w:val="20"/>
          <w:lang w:val="tr-TR"/>
        </w:rPr>
      </w:pPr>
    </w:p>
    <w:p w14:paraId="6B2E561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2DD031F" w14:textId="77777777" w:rsidR="00ED692E" w:rsidRDefault="00ED692E" w:rsidP="00ED692E">
      <w:pPr>
        <w:jc w:val="both"/>
        <w:rPr>
          <w:rFonts w:ascii="Times New Roman" w:hAnsi="Times New Roman" w:cs="Times New Roman"/>
          <w:b/>
          <w:bCs/>
          <w:i/>
          <w:iCs/>
          <w:lang w:val="tr-TR"/>
        </w:rPr>
      </w:pPr>
    </w:p>
    <w:p w14:paraId="6BA8C02F" w14:textId="214BC54E" w:rsidR="00BF0897" w:rsidRPr="00BF1518" w:rsidRDefault="00BF0897" w:rsidP="00ED692E">
      <w:pPr>
        <w:jc w:val="both"/>
        <w:rPr>
          <w:rFonts w:ascii="Times New Roman" w:hAnsi="Times New Roman" w:cs="Times New Roman"/>
          <w:b/>
          <w:bCs/>
          <w:i/>
          <w:iCs/>
          <w:lang w:val="tr-TR"/>
        </w:rPr>
      </w:pPr>
      <w:r w:rsidRPr="00BF1518">
        <w:rPr>
          <w:rFonts w:ascii="Times New Roman" w:hAnsi="Times New Roman" w:cs="Times New Roman"/>
          <w:b/>
          <w:bCs/>
          <w:i/>
          <w:iCs/>
          <w:lang w:val="tr-TR"/>
        </w:rPr>
        <w:t>Düzenleme</w:t>
      </w:r>
    </w:p>
    <w:p w14:paraId="43E1CE93" w14:textId="77777777" w:rsidR="00BF0897" w:rsidRPr="00BF1518" w:rsidRDefault="00BF0897" w:rsidP="00BF1518">
      <w:pPr>
        <w:ind w:firstLine="720"/>
        <w:jc w:val="both"/>
        <w:rPr>
          <w:rFonts w:ascii="Times New Roman" w:hAnsi="Times New Roman" w:cs="Times New Roman"/>
          <w:sz w:val="20"/>
          <w:szCs w:val="20"/>
          <w:lang w:val="tr-TR"/>
        </w:rPr>
      </w:pPr>
    </w:p>
    <w:p w14:paraId="48BEAED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Döviz piyasaları, diğer finansal piyasaların çoğunluğundan farklı olarak düzenlenmemiş piyasalar olup katılıcılar öz-düzenleme (self-regulation) yaparlar ve diğer katılımcıların kredi değerliliğine dayanmak zorundadırlar. </w:t>
      </w:r>
    </w:p>
    <w:p w14:paraId="5646A5AE" w14:textId="77777777" w:rsidR="00BF0897" w:rsidRPr="00BF1518" w:rsidRDefault="00BF0897" w:rsidP="00BF1518">
      <w:pPr>
        <w:ind w:firstLine="720"/>
        <w:jc w:val="both"/>
        <w:rPr>
          <w:rFonts w:ascii="Times New Roman" w:hAnsi="Times New Roman" w:cs="Times New Roman"/>
          <w:sz w:val="20"/>
          <w:szCs w:val="20"/>
          <w:lang w:val="tr-TR"/>
        </w:rPr>
      </w:pPr>
    </w:p>
    <w:p w14:paraId="6F4EDEC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Diğer piyasaları düzenleyen içerden öğrenenler ticareti hakkındaki sıkı kurallar döviz piyasalarında uygulanmaz.  </w:t>
      </w:r>
    </w:p>
    <w:p w14:paraId="3FC6291A" w14:textId="77777777" w:rsidR="00BF0897" w:rsidRPr="00BF1518" w:rsidRDefault="00BF0897" w:rsidP="00BF1518">
      <w:pPr>
        <w:ind w:firstLine="720"/>
        <w:jc w:val="both"/>
        <w:rPr>
          <w:rFonts w:ascii="Times New Roman" w:hAnsi="Times New Roman" w:cs="Times New Roman"/>
          <w:sz w:val="20"/>
          <w:szCs w:val="20"/>
          <w:lang w:val="tr-TR"/>
        </w:rPr>
      </w:pPr>
    </w:p>
    <w:p w14:paraId="3023A0F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işlemin büyüklüğü konusunda kısıtlama yoktur ve açık (shorting) işleme hem izin verilmiştir hem de yaygındır.</w:t>
      </w:r>
    </w:p>
    <w:p w14:paraId="61E3DBE1" w14:textId="77777777" w:rsidR="00BF0897" w:rsidRPr="00BF1518" w:rsidRDefault="00BF0897" w:rsidP="00BF1518">
      <w:pPr>
        <w:ind w:firstLine="720"/>
        <w:jc w:val="both"/>
        <w:rPr>
          <w:rFonts w:ascii="Times New Roman" w:hAnsi="Times New Roman" w:cs="Times New Roman"/>
          <w:sz w:val="20"/>
          <w:szCs w:val="20"/>
          <w:lang w:val="tr-TR"/>
        </w:rPr>
      </w:pPr>
    </w:p>
    <w:p w14:paraId="7D773BF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Döviz piyasalarında katılımcılar kendi hesaplarına işlem yaparlar. Diğer piyasalarda katılımcılar alım satımı yapmak için aracılar (broker) kullanırlar. Aracılara yaptıkları her işlem için komisyon verilir ancak döviz piyasalarında komisyon yoktur. İşlem yapanlar, Bölüm 6’da konuştuğumuz bid-ask spread’inden para kazanırlar. </w:t>
      </w:r>
    </w:p>
    <w:p w14:paraId="6245B01A" w14:textId="77777777" w:rsidR="00BF0897" w:rsidRPr="00BF1518" w:rsidRDefault="00BF0897" w:rsidP="00BF1518">
      <w:pPr>
        <w:ind w:firstLine="720"/>
        <w:jc w:val="both"/>
        <w:rPr>
          <w:rFonts w:ascii="Times New Roman" w:hAnsi="Times New Roman" w:cs="Times New Roman"/>
          <w:sz w:val="20"/>
          <w:szCs w:val="20"/>
          <w:lang w:val="tr-TR"/>
        </w:rPr>
      </w:pPr>
    </w:p>
    <w:p w14:paraId="2681C910" w14:textId="77777777" w:rsidR="00BF0897" w:rsidRPr="00BF1518" w:rsidRDefault="00BF0897" w:rsidP="00BF1518">
      <w:pPr>
        <w:ind w:firstLine="720"/>
        <w:jc w:val="both"/>
        <w:rPr>
          <w:rFonts w:ascii="Times New Roman" w:hAnsi="Times New Roman" w:cs="Times New Roman"/>
          <w:sz w:val="20"/>
          <w:szCs w:val="20"/>
          <w:lang w:val="tr-TR"/>
        </w:rPr>
      </w:pPr>
    </w:p>
    <w:p w14:paraId="5C0B28B4"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3A3B72F1" w14:textId="77777777" w:rsidTr="00BF0897">
        <w:tc>
          <w:tcPr>
            <w:tcW w:w="9010" w:type="dxa"/>
          </w:tcPr>
          <w:p w14:paraId="33255C94" w14:textId="77777777" w:rsidR="00BF0897" w:rsidRPr="00BF1518" w:rsidRDefault="00BF0897" w:rsidP="00BF1518">
            <w:pPr>
              <w:jc w:val="both"/>
              <w:rPr>
                <w:rFonts w:ascii="Times New Roman" w:hAnsi="Times New Roman" w:cs="Times New Roman"/>
                <w:b/>
                <w:bCs/>
                <w:sz w:val="20"/>
                <w:szCs w:val="20"/>
                <w:lang w:val="tr-TR"/>
              </w:rPr>
            </w:pPr>
          </w:p>
          <w:p w14:paraId="3B5D75C7" w14:textId="77777777" w:rsidR="00BF0897" w:rsidRPr="00ED692E" w:rsidRDefault="00BF0897" w:rsidP="00BF1518">
            <w:pPr>
              <w:jc w:val="both"/>
              <w:rPr>
                <w:rFonts w:ascii="Avenir Next" w:hAnsi="Avenir Next" w:cs="Times New Roman"/>
                <w:b/>
                <w:bCs/>
                <w:sz w:val="20"/>
                <w:szCs w:val="20"/>
                <w:lang w:val="tr-TR"/>
              </w:rPr>
            </w:pPr>
            <w:r w:rsidRPr="00ED692E">
              <w:rPr>
                <w:rFonts w:ascii="Avenir Next" w:hAnsi="Avenir Next" w:cs="Times New Roman"/>
                <w:b/>
                <w:bCs/>
                <w:sz w:val="20"/>
                <w:szCs w:val="20"/>
                <w:lang w:val="tr-TR"/>
              </w:rPr>
              <w:t>Temel Kavram</w:t>
            </w:r>
          </w:p>
          <w:p w14:paraId="0B7C2F3C" w14:textId="77777777" w:rsidR="00BF0897" w:rsidRPr="00ED692E" w:rsidRDefault="00BF0897" w:rsidP="00BF1518">
            <w:pPr>
              <w:jc w:val="both"/>
              <w:rPr>
                <w:rFonts w:ascii="Avenir Next" w:hAnsi="Avenir Next" w:cs="Times New Roman"/>
                <w:b/>
                <w:bCs/>
                <w:sz w:val="20"/>
                <w:szCs w:val="20"/>
                <w:lang w:val="tr-TR"/>
              </w:rPr>
            </w:pPr>
          </w:p>
          <w:p w14:paraId="362CBF67"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 xml:space="preserve">Fiyatlar, dört ondalık (four decimal) olarak kote edilirler ve 0.0001 pip olarak isimlendirilir.   Bu nedenle bir pip, bir para biriminin %1’inin 1/100’ini temsil eder. </w:t>
            </w:r>
          </w:p>
          <w:p w14:paraId="6DB7AB81" w14:textId="77777777" w:rsidR="00BF0897" w:rsidRPr="00BF1518" w:rsidRDefault="00BF0897" w:rsidP="00BF1518">
            <w:pPr>
              <w:jc w:val="both"/>
              <w:rPr>
                <w:rFonts w:ascii="Times New Roman" w:hAnsi="Times New Roman" w:cs="Times New Roman"/>
                <w:b/>
                <w:bCs/>
                <w:sz w:val="20"/>
                <w:szCs w:val="20"/>
                <w:lang w:val="tr-TR"/>
              </w:rPr>
            </w:pPr>
          </w:p>
        </w:tc>
      </w:tr>
    </w:tbl>
    <w:p w14:paraId="15B563CA" w14:textId="77777777" w:rsidR="00BF0897" w:rsidRPr="00BF1518" w:rsidRDefault="00BF0897" w:rsidP="00BF1518">
      <w:pPr>
        <w:jc w:val="both"/>
        <w:rPr>
          <w:rFonts w:ascii="Times New Roman" w:hAnsi="Times New Roman" w:cs="Times New Roman"/>
          <w:b/>
          <w:bCs/>
          <w:sz w:val="20"/>
          <w:szCs w:val="20"/>
          <w:lang w:val="tr-TR"/>
        </w:rPr>
      </w:pPr>
    </w:p>
    <w:p w14:paraId="6AC206D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08E14E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Döviz piyasası esas itibariyle katılımcılarının bir parayı başka bir paraya çevirmelerine olanak sağlarken mallar yolda iken uluslararası ticaret için kredi de sunar ve işlem riskinden korunma (hedge etme) olanakları sağlar.</w:t>
      </w:r>
    </w:p>
    <w:p w14:paraId="55C4490A" w14:textId="77777777" w:rsidR="00BF0897" w:rsidRPr="00BF1518" w:rsidRDefault="00BF0897" w:rsidP="00BF1518">
      <w:pPr>
        <w:jc w:val="both"/>
        <w:rPr>
          <w:rFonts w:ascii="Times New Roman" w:hAnsi="Times New Roman" w:cs="Times New Roman"/>
          <w:sz w:val="20"/>
          <w:szCs w:val="20"/>
          <w:lang w:val="tr-TR"/>
        </w:rPr>
      </w:pPr>
    </w:p>
    <w:p w14:paraId="6632F92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Merkez bankaları ülkelerinin döviz rezervlerini alıp satarlar ve paralarının kurunu değiştirme teşebbüslerine müdahale etmeyi seçebilirler. </w:t>
      </w:r>
    </w:p>
    <w:p w14:paraId="4C8CEB97" w14:textId="77777777" w:rsidR="00BF0897" w:rsidRPr="00BF1518" w:rsidRDefault="00BF0897" w:rsidP="00BF1518">
      <w:pPr>
        <w:ind w:firstLine="720"/>
        <w:jc w:val="both"/>
        <w:rPr>
          <w:rFonts w:ascii="Times New Roman" w:hAnsi="Times New Roman" w:cs="Times New Roman"/>
          <w:sz w:val="20"/>
          <w:szCs w:val="20"/>
          <w:lang w:val="tr-TR"/>
        </w:rPr>
      </w:pPr>
    </w:p>
    <w:p w14:paraId="5536CFF4" w14:textId="77777777" w:rsidR="00BF0897" w:rsidRPr="00BF1518" w:rsidRDefault="00BF0897" w:rsidP="00BF1518">
      <w:pPr>
        <w:jc w:val="both"/>
        <w:rPr>
          <w:rFonts w:ascii="Times New Roman" w:hAnsi="Times New Roman" w:cs="Times New Roman"/>
          <w:sz w:val="20"/>
          <w:szCs w:val="20"/>
          <w:lang w:val="tr-TR"/>
        </w:rPr>
      </w:pPr>
    </w:p>
    <w:p w14:paraId="32D4A426" w14:textId="77777777" w:rsidR="00BF0897" w:rsidRPr="00BF1518" w:rsidRDefault="00BF0897" w:rsidP="00BF1518">
      <w:pPr>
        <w:jc w:val="both"/>
        <w:rPr>
          <w:rFonts w:ascii="Times New Roman" w:hAnsi="Times New Roman" w:cs="Times New Roman"/>
          <w:b/>
          <w:bCs/>
          <w:sz w:val="28"/>
          <w:szCs w:val="28"/>
          <w:lang w:val="tr-TR"/>
        </w:rPr>
      </w:pPr>
    </w:p>
    <w:p w14:paraId="22AA1DD9" w14:textId="77777777" w:rsidR="00BF0897" w:rsidRPr="00BF1518" w:rsidRDefault="00BF0897" w:rsidP="00BF1518">
      <w:pPr>
        <w:jc w:val="both"/>
        <w:rPr>
          <w:rFonts w:ascii="Times New Roman" w:hAnsi="Times New Roman" w:cs="Times New Roman"/>
          <w:b/>
          <w:bCs/>
          <w:sz w:val="28"/>
          <w:szCs w:val="28"/>
          <w:lang w:val="tr-TR"/>
        </w:rPr>
      </w:pPr>
    </w:p>
    <w:p w14:paraId="7347D1B7"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Döviz Piyasasında İşlemler</w:t>
      </w:r>
    </w:p>
    <w:p w14:paraId="2545490D" w14:textId="77777777" w:rsidR="00BF0897" w:rsidRPr="00BF1518" w:rsidRDefault="00BF0897" w:rsidP="00BF1518">
      <w:pPr>
        <w:jc w:val="both"/>
        <w:rPr>
          <w:rFonts w:ascii="Times New Roman" w:hAnsi="Times New Roman" w:cs="Times New Roman"/>
          <w:b/>
          <w:bCs/>
          <w:sz w:val="28"/>
          <w:szCs w:val="28"/>
          <w:lang w:val="tr-TR"/>
        </w:rPr>
      </w:pPr>
    </w:p>
    <w:p w14:paraId="6E103D07" w14:textId="77777777" w:rsidR="00BF0897" w:rsidRPr="00BF1518" w:rsidRDefault="00BF0897" w:rsidP="00BF1518">
      <w:pPr>
        <w:jc w:val="both"/>
        <w:rPr>
          <w:rFonts w:ascii="Times New Roman" w:hAnsi="Times New Roman" w:cs="Times New Roman"/>
          <w:sz w:val="20"/>
          <w:szCs w:val="20"/>
          <w:lang w:val="tr-TR"/>
        </w:rPr>
      </w:pPr>
    </w:p>
    <w:p w14:paraId="0002366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Döviz piyasalarında üç tane ana işlem tipi olduğunu gördük: spot, forward ve swaps.   Futures ve options gibi başka işlemler de vardır ama bu üçü pazarın büyük kısmını oluşturduğundan üzerlerine odaklanacağımız işlemlerdir. </w:t>
      </w:r>
    </w:p>
    <w:p w14:paraId="6FEE90E4" w14:textId="77777777" w:rsidR="00BF0897" w:rsidRPr="00BF1518" w:rsidRDefault="00BF0897" w:rsidP="00BF1518">
      <w:pPr>
        <w:ind w:firstLine="720"/>
        <w:jc w:val="both"/>
        <w:rPr>
          <w:rFonts w:ascii="Times New Roman" w:hAnsi="Times New Roman" w:cs="Times New Roman"/>
          <w:sz w:val="20"/>
          <w:szCs w:val="20"/>
          <w:lang w:val="tr-TR"/>
        </w:rPr>
      </w:pPr>
    </w:p>
    <w:p w14:paraId="2E397BDC" w14:textId="77777777" w:rsidR="00BF0897" w:rsidRPr="00BF1518" w:rsidRDefault="00BF0897" w:rsidP="00BF1518">
      <w:pPr>
        <w:ind w:firstLine="720"/>
        <w:jc w:val="both"/>
        <w:rPr>
          <w:rFonts w:ascii="Times New Roman" w:hAnsi="Times New Roman" w:cs="Times New Roman"/>
          <w:sz w:val="20"/>
          <w:szCs w:val="20"/>
          <w:lang w:val="tr-TR"/>
        </w:rPr>
      </w:pPr>
    </w:p>
    <w:p w14:paraId="6E516017"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Spot işlemler</w:t>
      </w:r>
    </w:p>
    <w:p w14:paraId="42E042E6" w14:textId="77777777" w:rsidR="00BF0897" w:rsidRPr="00BF1518" w:rsidRDefault="00BF0897" w:rsidP="00BF1518">
      <w:pPr>
        <w:ind w:firstLine="720"/>
        <w:jc w:val="both"/>
        <w:rPr>
          <w:rFonts w:ascii="Times New Roman" w:hAnsi="Times New Roman" w:cs="Times New Roman"/>
          <w:sz w:val="20"/>
          <w:szCs w:val="20"/>
          <w:lang w:val="tr-TR"/>
        </w:rPr>
      </w:pPr>
    </w:p>
    <w:p w14:paraId="307344CD" w14:textId="23CDA88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Spot işlem, hemen her zaman tarafların bankalar olduğu alıcı ve satıcının veri bir kambiyo kurundan belirli miktardaki parayı değiştirmek için anlaştıkları bir işlemdir. Para hemen değiştirilir. ABD Doları ve Kanada Doları ertesi iş gününde teslim edilse de uygulamada bunun anlamı iki iş günü içinde demektir. Bir banka ve müşterisi arasındaki işlemlerin iki günü alması zorunlu değildir. Dolar üzerinden ifade edilmiş işlemlerin çoğunluğu katılımcı bankalar arasındaki net bakiyeyi belirleyen ve onlara ödeme için süre veren New York’daki  Clearing House Interbank Payment System (CHIPS)  tarafından tasfiye edilir. </w:t>
      </w:r>
    </w:p>
    <w:p w14:paraId="51233EBE" w14:textId="77777777" w:rsidR="00BF0897" w:rsidRPr="00BF1518" w:rsidRDefault="00BF0897" w:rsidP="00BF1518">
      <w:pPr>
        <w:ind w:firstLine="720"/>
        <w:jc w:val="both"/>
        <w:rPr>
          <w:rFonts w:ascii="Times New Roman" w:hAnsi="Times New Roman" w:cs="Times New Roman"/>
          <w:sz w:val="20"/>
          <w:szCs w:val="20"/>
          <w:lang w:val="tr-TR"/>
        </w:rPr>
      </w:pPr>
    </w:p>
    <w:p w14:paraId="502AE9CC" w14:textId="77777777" w:rsidR="00BF0897" w:rsidRPr="00BF1518" w:rsidRDefault="00BF0897" w:rsidP="00BF1518">
      <w:pPr>
        <w:jc w:val="both"/>
        <w:rPr>
          <w:rFonts w:ascii="Times New Roman" w:hAnsi="Times New Roman" w:cs="Times New Roman"/>
          <w:sz w:val="20"/>
          <w:szCs w:val="20"/>
          <w:lang w:val="tr-TR"/>
        </w:rPr>
      </w:pPr>
    </w:p>
    <w:p w14:paraId="19580ABB"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Forward sözleşme işlemleri</w:t>
      </w:r>
    </w:p>
    <w:p w14:paraId="61A076AE" w14:textId="77777777" w:rsidR="00BF0897" w:rsidRPr="00BF1518" w:rsidRDefault="00BF0897" w:rsidP="00BF1518">
      <w:pPr>
        <w:ind w:firstLine="720"/>
        <w:jc w:val="both"/>
        <w:rPr>
          <w:rFonts w:ascii="Times New Roman" w:hAnsi="Times New Roman" w:cs="Times New Roman"/>
          <w:b/>
          <w:bCs/>
          <w:i/>
          <w:iCs/>
          <w:sz w:val="20"/>
          <w:szCs w:val="20"/>
          <w:lang w:val="tr-TR"/>
        </w:rPr>
      </w:pPr>
    </w:p>
    <w:p w14:paraId="63F5EDBD" w14:textId="77777777" w:rsidR="00BF0897" w:rsidRPr="00BF1518" w:rsidRDefault="00BF0897" w:rsidP="00BF1518">
      <w:pPr>
        <w:ind w:firstLine="720"/>
        <w:jc w:val="both"/>
        <w:rPr>
          <w:rFonts w:ascii="Times New Roman" w:hAnsi="Times New Roman" w:cs="Times New Roman"/>
          <w:sz w:val="20"/>
          <w:szCs w:val="20"/>
          <w:lang w:val="tr-TR"/>
        </w:rPr>
      </w:pPr>
    </w:p>
    <w:p w14:paraId="6CAE6784" w14:textId="77777777" w:rsidR="00BF0897" w:rsidRPr="00BF1518" w:rsidRDefault="00BF0897" w:rsidP="00BF1518">
      <w:pPr>
        <w:jc w:val="both"/>
        <w:rPr>
          <w:rFonts w:ascii="Times New Roman" w:hAnsi="Times New Roman" w:cs="Times New Roman"/>
          <w:sz w:val="20"/>
          <w:szCs w:val="20"/>
          <w:lang w:val="tr-TR"/>
        </w:rPr>
      </w:pPr>
    </w:p>
    <w:p w14:paraId="79C61674" w14:textId="17C2C7F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Forward sözleşme, hemen her zaman taraflardan en az birinin banka olduğu alıcı ve satıcının genellikle bir yıl içindeki gelecekteki </w:t>
      </w:r>
      <w:r w:rsidR="00ED692E">
        <w:rPr>
          <w:rFonts w:ascii="Times New Roman" w:hAnsi="Times New Roman" w:cs="Times New Roman"/>
          <w:sz w:val="20"/>
          <w:szCs w:val="20"/>
          <w:lang w:val="tr-TR"/>
        </w:rPr>
        <w:t xml:space="preserve">anlaşılmış </w:t>
      </w:r>
      <w:r w:rsidRPr="00BF1518">
        <w:rPr>
          <w:rFonts w:ascii="Times New Roman" w:hAnsi="Times New Roman" w:cs="Times New Roman"/>
          <w:sz w:val="20"/>
          <w:szCs w:val="20"/>
          <w:lang w:val="tr-TR"/>
        </w:rPr>
        <w:t>bir tarihte forward kur olarak isimlendirilen veri bir kambiyo kurundan belirli miktardaki parayı değiştirme için anlaştıkları bir işlemdir.</w:t>
      </w:r>
    </w:p>
    <w:p w14:paraId="3F5868BC" w14:textId="77777777" w:rsidR="00BF0897" w:rsidRPr="00BF1518" w:rsidRDefault="00BF0897" w:rsidP="00BF1518">
      <w:pPr>
        <w:jc w:val="both"/>
        <w:rPr>
          <w:rFonts w:ascii="Times New Roman" w:hAnsi="Times New Roman" w:cs="Times New Roman"/>
          <w:b/>
          <w:bCs/>
          <w:sz w:val="28"/>
          <w:szCs w:val="28"/>
          <w:lang w:val="tr-TR"/>
        </w:rPr>
      </w:pPr>
    </w:p>
    <w:p w14:paraId="3DB6D33B" w14:textId="77777777" w:rsidR="00BF0897" w:rsidRPr="00BF1518" w:rsidRDefault="00BF0897" w:rsidP="00BF1518">
      <w:pPr>
        <w:jc w:val="both"/>
        <w:rPr>
          <w:rFonts w:ascii="Times New Roman" w:hAnsi="Times New Roman" w:cs="Times New Roman"/>
          <w:b/>
          <w:bCs/>
          <w:sz w:val="28"/>
          <w:szCs w:val="28"/>
          <w:lang w:val="tr-TR"/>
        </w:rPr>
      </w:pPr>
    </w:p>
    <w:p w14:paraId="29D25D98"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Swaplar</w:t>
      </w:r>
    </w:p>
    <w:p w14:paraId="065D5DEC" w14:textId="77777777" w:rsidR="00BF0897" w:rsidRPr="00BF1518" w:rsidRDefault="00BF0897" w:rsidP="00BF1518">
      <w:pPr>
        <w:jc w:val="both"/>
        <w:rPr>
          <w:rFonts w:ascii="Times New Roman" w:hAnsi="Times New Roman" w:cs="Times New Roman"/>
          <w:b/>
          <w:bCs/>
          <w:sz w:val="28"/>
          <w:szCs w:val="28"/>
          <w:lang w:val="tr-TR"/>
        </w:rPr>
      </w:pPr>
    </w:p>
    <w:p w14:paraId="46E8E812" w14:textId="77777777" w:rsidR="00BF0897" w:rsidRPr="00BF1518" w:rsidRDefault="00BF0897" w:rsidP="00BF1518">
      <w:pPr>
        <w:jc w:val="both"/>
        <w:rPr>
          <w:rFonts w:ascii="Times New Roman" w:hAnsi="Times New Roman" w:cs="Times New Roman"/>
          <w:sz w:val="20"/>
          <w:szCs w:val="20"/>
          <w:lang w:val="tr-TR"/>
        </w:rPr>
      </w:pPr>
    </w:p>
    <w:p w14:paraId="701BE35C" w14:textId="1C22B48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Para swaplarını ele almadan önce </w:t>
      </w:r>
      <w:r w:rsidRPr="004C4FA2">
        <w:rPr>
          <w:rFonts w:ascii="Times New Roman" w:hAnsi="Times New Roman" w:cs="Times New Roman"/>
          <w:b/>
          <w:bCs/>
          <w:i/>
          <w:iCs/>
          <w:sz w:val="20"/>
          <w:szCs w:val="20"/>
          <w:lang w:val="tr-TR"/>
        </w:rPr>
        <w:t>faiz oranı swaplarını (interest rate swaps)</w:t>
      </w:r>
      <w:r w:rsidRPr="00BF1518">
        <w:rPr>
          <w:rFonts w:ascii="Times New Roman" w:hAnsi="Times New Roman" w:cs="Times New Roman"/>
          <w:sz w:val="20"/>
          <w:szCs w:val="20"/>
          <w:lang w:val="tr-TR"/>
        </w:rPr>
        <w:t xml:space="preserve"> tartışacağız. Bu </w:t>
      </w:r>
      <w:r w:rsidR="004C4FA2">
        <w:rPr>
          <w:rFonts w:ascii="Times New Roman" w:hAnsi="Times New Roman" w:cs="Times New Roman"/>
          <w:sz w:val="20"/>
          <w:szCs w:val="20"/>
          <w:lang w:val="tr-TR"/>
        </w:rPr>
        <w:t>p</w:t>
      </w:r>
      <w:r w:rsidRPr="00BF1518">
        <w:rPr>
          <w:rFonts w:ascii="Times New Roman" w:hAnsi="Times New Roman" w:cs="Times New Roman"/>
          <w:sz w:val="20"/>
          <w:szCs w:val="20"/>
          <w:lang w:val="tr-TR"/>
        </w:rPr>
        <w:t>azar çok büyüktür.</w:t>
      </w:r>
    </w:p>
    <w:p w14:paraId="78EE450B" w14:textId="77777777" w:rsidR="00BF0897" w:rsidRPr="00BF1518" w:rsidRDefault="00BF0897" w:rsidP="00BF1518">
      <w:pPr>
        <w:jc w:val="both"/>
        <w:rPr>
          <w:rFonts w:ascii="Times New Roman" w:hAnsi="Times New Roman" w:cs="Times New Roman"/>
          <w:sz w:val="20"/>
          <w:szCs w:val="20"/>
          <w:lang w:val="tr-TR"/>
        </w:rPr>
      </w:pPr>
    </w:p>
    <w:p w14:paraId="67DBA450" w14:textId="77777777" w:rsidR="00BF0897" w:rsidRPr="00BF1518" w:rsidRDefault="00BF0897" w:rsidP="00BF1518">
      <w:pPr>
        <w:jc w:val="both"/>
        <w:rPr>
          <w:rFonts w:ascii="Times New Roman" w:hAnsi="Times New Roman" w:cs="Times New Roman"/>
          <w:b/>
          <w:bCs/>
          <w:i/>
          <w:iCs/>
          <w:lang w:val="tr-TR"/>
        </w:rPr>
      </w:pPr>
    </w:p>
    <w:p w14:paraId="703B91DD"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Faiz oranı swapları</w:t>
      </w:r>
    </w:p>
    <w:p w14:paraId="3857AE57"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ab/>
      </w:r>
      <w:r w:rsidRPr="00BF1518">
        <w:rPr>
          <w:rFonts w:ascii="Times New Roman" w:hAnsi="Times New Roman" w:cs="Times New Roman"/>
          <w:b/>
          <w:bCs/>
          <w:i/>
          <w:iCs/>
          <w:lang w:val="tr-TR"/>
        </w:rPr>
        <w:tab/>
      </w:r>
    </w:p>
    <w:p w14:paraId="16C81E8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swapın ne olduğu ve nasıl işlediği hakkında konuşmadan önce swapların neden mümkün olduğunu açıklamak gerçekte yararlı olacaktır.</w:t>
      </w:r>
    </w:p>
    <w:p w14:paraId="1648734B"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36A9FF5F" w14:textId="77777777" w:rsidTr="00BF0897">
        <w:tc>
          <w:tcPr>
            <w:tcW w:w="9010" w:type="dxa"/>
          </w:tcPr>
          <w:p w14:paraId="747BD1F2" w14:textId="77777777" w:rsidR="00BF0897" w:rsidRPr="00ED692E" w:rsidRDefault="00BF0897" w:rsidP="00BF1518">
            <w:pPr>
              <w:jc w:val="both"/>
              <w:rPr>
                <w:rFonts w:ascii="Avenir Next" w:hAnsi="Avenir Next" w:cs="Times New Roman"/>
                <w:b/>
                <w:bCs/>
                <w:sz w:val="20"/>
                <w:szCs w:val="20"/>
                <w:lang w:val="tr-TR"/>
              </w:rPr>
            </w:pPr>
          </w:p>
          <w:p w14:paraId="4D32189D" w14:textId="77777777" w:rsidR="00BF0897" w:rsidRPr="00ED692E" w:rsidRDefault="00BF0897" w:rsidP="00BF1518">
            <w:pPr>
              <w:jc w:val="both"/>
              <w:rPr>
                <w:rFonts w:ascii="Avenir Next" w:hAnsi="Avenir Next" w:cs="Times New Roman"/>
                <w:b/>
                <w:bCs/>
                <w:sz w:val="20"/>
                <w:szCs w:val="20"/>
                <w:lang w:val="tr-TR"/>
              </w:rPr>
            </w:pPr>
            <w:r w:rsidRPr="00ED692E">
              <w:rPr>
                <w:rFonts w:ascii="Avenir Next" w:hAnsi="Avenir Next" w:cs="Times New Roman"/>
                <w:b/>
                <w:bCs/>
                <w:sz w:val="20"/>
                <w:szCs w:val="20"/>
                <w:lang w:val="tr-TR"/>
              </w:rPr>
              <w:t>Temel Kavram</w:t>
            </w:r>
          </w:p>
          <w:p w14:paraId="5FF1012E" w14:textId="77777777" w:rsidR="00BF0897" w:rsidRPr="00ED692E" w:rsidRDefault="00BF0897" w:rsidP="00BF1518">
            <w:pPr>
              <w:jc w:val="both"/>
              <w:rPr>
                <w:rFonts w:ascii="Avenir Next" w:hAnsi="Avenir Next" w:cs="Times New Roman"/>
                <w:sz w:val="20"/>
                <w:szCs w:val="20"/>
                <w:lang w:val="tr-TR"/>
              </w:rPr>
            </w:pPr>
          </w:p>
          <w:p w14:paraId="3BC72EE2"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Bir swap, organizasyonların pazar aksaklıklarından yararlanmalarını sağlar. Eğer pazarlar mükemmel olmuş olsalar idi swaplar kârlı olmayabilirdi.</w:t>
            </w:r>
          </w:p>
          <w:p w14:paraId="635E6087" w14:textId="77777777" w:rsidR="00BF0897" w:rsidRPr="00BF1518" w:rsidRDefault="00BF0897" w:rsidP="00BF1518">
            <w:pPr>
              <w:jc w:val="both"/>
              <w:rPr>
                <w:rFonts w:ascii="Times New Roman" w:hAnsi="Times New Roman" w:cs="Times New Roman"/>
                <w:b/>
                <w:bCs/>
                <w:sz w:val="20"/>
                <w:szCs w:val="20"/>
                <w:lang w:val="tr-TR"/>
              </w:rPr>
            </w:pPr>
          </w:p>
        </w:tc>
      </w:tr>
    </w:tbl>
    <w:p w14:paraId="32B6C1AB" w14:textId="77777777" w:rsidR="00BF0897" w:rsidRPr="00BF1518" w:rsidRDefault="00BF0897" w:rsidP="00BF1518">
      <w:pPr>
        <w:jc w:val="both"/>
        <w:rPr>
          <w:rFonts w:ascii="Times New Roman" w:hAnsi="Times New Roman" w:cs="Times New Roman"/>
          <w:b/>
          <w:bCs/>
          <w:sz w:val="20"/>
          <w:szCs w:val="20"/>
          <w:lang w:val="tr-TR"/>
        </w:rPr>
      </w:pPr>
    </w:p>
    <w:p w14:paraId="28309504" w14:textId="77777777" w:rsidR="00BF0897" w:rsidRPr="00BF1518" w:rsidRDefault="00BF0897" w:rsidP="00BF1518">
      <w:pPr>
        <w:jc w:val="both"/>
        <w:rPr>
          <w:rFonts w:ascii="Times New Roman" w:hAnsi="Times New Roman" w:cs="Times New Roman"/>
          <w:b/>
          <w:bCs/>
          <w:sz w:val="28"/>
          <w:szCs w:val="28"/>
          <w:lang w:val="tr-TR"/>
        </w:rPr>
      </w:pPr>
    </w:p>
    <w:p w14:paraId="6AD17066"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5DCACB0F" w14:textId="77777777" w:rsidTr="00BF0897">
        <w:tc>
          <w:tcPr>
            <w:tcW w:w="9010" w:type="dxa"/>
          </w:tcPr>
          <w:p w14:paraId="7FD1F0DD" w14:textId="77777777" w:rsidR="00BF0897" w:rsidRPr="00BF1518" w:rsidRDefault="00BF0897" w:rsidP="00BF1518">
            <w:pPr>
              <w:jc w:val="both"/>
              <w:rPr>
                <w:rFonts w:ascii="Times New Roman" w:hAnsi="Times New Roman" w:cs="Times New Roman"/>
                <w:b/>
                <w:bCs/>
                <w:sz w:val="20"/>
                <w:szCs w:val="20"/>
                <w:lang w:val="tr-TR"/>
              </w:rPr>
            </w:pPr>
          </w:p>
          <w:p w14:paraId="34123935" w14:textId="77777777" w:rsidR="00BF0897" w:rsidRPr="00ED692E" w:rsidRDefault="00BF0897" w:rsidP="00BF1518">
            <w:pPr>
              <w:jc w:val="both"/>
              <w:rPr>
                <w:rFonts w:ascii="Avenir Next" w:hAnsi="Avenir Next" w:cs="Times New Roman"/>
                <w:b/>
                <w:bCs/>
                <w:sz w:val="20"/>
                <w:szCs w:val="20"/>
                <w:lang w:val="tr-TR"/>
              </w:rPr>
            </w:pPr>
            <w:r w:rsidRPr="00ED692E">
              <w:rPr>
                <w:rFonts w:ascii="Avenir Next" w:hAnsi="Avenir Next" w:cs="Times New Roman"/>
                <w:b/>
                <w:bCs/>
                <w:sz w:val="20"/>
                <w:szCs w:val="20"/>
                <w:lang w:val="tr-TR"/>
              </w:rPr>
              <w:t>Örnek</w:t>
            </w:r>
          </w:p>
          <w:p w14:paraId="3A2987E3" w14:textId="77777777" w:rsidR="00BF0897" w:rsidRPr="00ED692E" w:rsidRDefault="00BF0897" w:rsidP="00BF1518">
            <w:pPr>
              <w:jc w:val="both"/>
              <w:rPr>
                <w:rFonts w:ascii="Avenir Next" w:hAnsi="Avenir Next" w:cs="Times New Roman"/>
                <w:b/>
                <w:bCs/>
                <w:sz w:val="20"/>
                <w:szCs w:val="20"/>
                <w:lang w:val="tr-TR"/>
              </w:rPr>
            </w:pPr>
          </w:p>
          <w:p w14:paraId="664EDCF0"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Large Plc., LIBOR+%1’den veya sabit faiz oranı ile %3’den borçlanabilir. Smaller Plc. ise LIBOR+%2,5’den veya sabit faiz oranı ile %5’den borçlanabilir. Pazar aksaklığı nedir?</w:t>
            </w:r>
          </w:p>
          <w:p w14:paraId="7A7EDC58" w14:textId="77777777" w:rsidR="00BF0897" w:rsidRPr="00ED692E" w:rsidRDefault="00BF0897" w:rsidP="00BF1518">
            <w:pPr>
              <w:jc w:val="both"/>
              <w:rPr>
                <w:rFonts w:ascii="Avenir Next" w:hAnsi="Avenir Next" w:cs="Times New Roman"/>
                <w:sz w:val="20"/>
                <w:szCs w:val="20"/>
                <w:lang w:val="tr-TR"/>
              </w:rPr>
            </w:pPr>
          </w:p>
          <w:p w14:paraId="6FD81127" w14:textId="77777777" w:rsidR="00BF0897" w:rsidRPr="00ED692E" w:rsidRDefault="00BF0897" w:rsidP="00BF1518">
            <w:pPr>
              <w:jc w:val="both"/>
              <w:rPr>
                <w:rFonts w:ascii="Avenir Next" w:hAnsi="Avenir Next" w:cs="Times New Roman"/>
                <w:b/>
                <w:bCs/>
                <w:i/>
                <w:iCs/>
                <w:sz w:val="20"/>
                <w:szCs w:val="20"/>
                <w:lang w:val="tr-TR"/>
              </w:rPr>
            </w:pPr>
          </w:p>
          <w:p w14:paraId="4F1708AB" w14:textId="77777777" w:rsidR="00BF0897" w:rsidRPr="00ED692E" w:rsidRDefault="00BF0897" w:rsidP="00BF1518">
            <w:pPr>
              <w:jc w:val="both"/>
              <w:rPr>
                <w:rFonts w:ascii="Avenir Next" w:hAnsi="Avenir Next" w:cs="Times New Roman"/>
                <w:b/>
                <w:bCs/>
                <w:i/>
                <w:iCs/>
                <w:sz w:val="20"/>
                <w:szCs w:val="20"/>
                <w:lang w:val="tr-TR"/>
              </w:rPr>
            </w:pPr>
            <w:r w:rsidRPr="00ED692E">
              <w:rPr>
                <w:rFonts w:ascii="Avenir Next" w:hAnsi="Avenir Next" w:cs="Times New Roman"/>
                <w:b/>
                <w:bCs/>
                <w:i/>
                <w:iCs/>
                <w:sz w:val="20"/>
                <w:szCs w:val="20"/>
                <w:lang w:val="tr-TR"/>
              </w:rPr>
              <w:t>Çözüm</w:t>
            </w:r>
          </w:p>
          <w:p w14:paraId="41B45992" w14:textId="4631019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 xml:space="preserve">Burada işleyen iki pazar vardır: birincisi sabit faiz oranı pazarı ikincisi ise değişken (floating-dalgalı)) faiz oran pazarı. </w:t>
            </w:r>
          </w:p>
          <w:p w14:paraId="3EDCFA86" w14:textId="77777777" w:rsidR="00BF0897" w:rsidRPr="00ED692E" w:rsidRDefault="00BF0897" w:rsidP="00BF1518">
            <w:pPr>
              <w:jc w:val="both"/>
              <w:rPr>
                <w:rFonts w:ascii="Avenir Next" w:hAnsi="Avenir Next" w:cs="Times New Roman"/>
                <w:sz w:val="20"/>
                <w:szCs w:val="20"/>
                <w:lang w:val="tr-TR"/>
              </w:rPr>
            </w:pPr>
          </w:p>
          <w:p w14:paraId="3E83C145"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 xml:space="preserve">Her iki pazar da Smaller Plc.’yi Large Plc.’den daha riskli olarak görmektedir ve bu nedenle de Smaller Plc.’ye risk primi uygulamaktadırlar. </w:t>
            </w:r>
          </w:p>
          <w:p w14:paraId="5F9A3EB2" w14:textId="77777777" w:rsidR="00BF0897" w:rsidRPr="00ED692E" w:rsidRDefault="00BF0897" w:rsidP="00BF1518">
            <w:pPr>
              <w:jc w:val="both"/>
              <w:rPr>
                <w:rFonts w:ascii="Avenir Next" w:hAnsi="Avenir Next" w:cs="Times New Roman"/>
                <w:sz w:val="20"/>
                <w:szCs w:val="20"/>
                <w:lang w:val="tr-TR"/>
              </w:rPr>
            </w:pPr>
          </w:p>
          <w:p w14:paraId="3B640935" w14:textId="6116D1F6" w:rsidR="00BF0897" w:rsidRPr="00ED692E" w:rsidRDefault="00BF0897" w:rsidP="00BF1518">
            <w:pPr>
              <w:jc w:val="both"/>
              <w:rPr>
                <w:rFonts w:ascii="Avenir Next" w:hAnsi="Avenir Next" w:cs="Times New Roman"/>
                <w:b/>
                <w:bCs/>
                <w:sz w:val="20"/>
                <w:szCs w:val="20"/>
                <w:lang w:val="tr-TR"/>
              </w:rPr>
            </w:pPr>
            <w:r w:rsidRPr="00ED692E">
              <w:rPr>
                <w:rFonts w:ascii="Avenir Next" w:hAnsi="Avenir Next" w:cs="Times New Roman"/>
                <w:b/>
                <w:bCs/>
                <w:sz w:val="20"/>
                <w:szCs w:val="20"/>
                <w:lang w:val="tr-TR"/>
              </w:rPr>
              <w:t>Borçlu</w:t>
            </w:r>
            <w:r w:rsidRPr="00ED692E">
              <w:rPr>
                <w:rFonts w:ascii="Avenir Next" w:hAnsi="Avenir Next" w:cs="Times New Roman"/>
                <w:b/>
                <w:bCs/>
                <w:sz w:val="20"/>
                <w:szCs w:val="20"/>
                <w:lang w:val="tr-TR"/>
              </w:rPr>
              <w:tab/>
            </w:r>
            <w:r w:rsidRPr="00ED692E">
              <w:rPr>
                <w:rFonts w:ascii="Avenir Next" w:hAnsi="Avenir Next" w:cs="Times New Roman"/>
                <w:b/>
                <w:bCs/>
                <w:sz w:val="20"/>
                <w:szCs w:val="20"/>
                <w:lang w:val="tr-TR"/>
              </w:rPr>
              <w:tab/>
              <w:t>Sabit Faiz Oranı</w:t>
            </w:r>
            <w:r w:rsidRPr="00ED692E">
              <w:rPr>
                <w:rFonts w:ascii="Avenir Next" w:hAnsi="Avenir Next" w:cs="Times New Roman"/>
                <w:b/>
                <w:bCs/>
                <w:sz w:val="20"/>
                <w:szCs w:val="20"/>
                <w:lang w:val="tr-TR"/>
              </w:rPr>
              <w:tab/>
              <w:t>Değişken Faiz Oran</w:t>
            </w:r>
          </w:p>
          <w:p w14:paraId="07C2083B"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Smaller Plc.</w:t>
            </w:r>
            <w:r w:rsidRPr="00ED692E">
              <w:rPr>
                <w:rFonts w:ascii="Avenir Next" w:hAnsi="Avenir Next" w:cs="Times New Roman"/>
                <w:sz w:val="20"/>
                <w:szCs w:val="20"/>
                <w:lang w:val="tr-TR"/>
              </w:rPr>
              <w:tab/>
            </w:r>
            <w:r w:rsidRPr="00ED692E">
              <w:rPr>
                <w:rFonts w:ascii="Avenir Next" w:hAnsi="Avenir Next" w:cs="Times New Roman"/>
                <w:sz w:val="20"/>
                <w:szCs w:val="20"/>
                <w:lang w:val="tr-TR"/>
              </w:rPr>
              <w:tab/>
              <w:t>%5</w:t>
            </w:r>
            <w:r w:rsidRPr="00ED692E">
              <w:rPr>
                <w:rFonts w:ascii="Avenir Next" w:hAnsi="Avenir Next" w:cs="Times New Roman"/>
                <w:sz w:val="20"/>
                <w:szCs w:val="20"/>
                <w:lang w:val="tr-TR"/>
              </w:rPr>
              <w:tab/>
            </w:r>
            <w:r w:rsidRPr="00ED692E">
              <w:rPr>
                <w:rFonts w:ascii="Avenir Next" w:hAnsi="Avenir Next" w:cs="Times New Roman"/>
                <w:sz w:val="20"/>
                <w:szCs w:val="20"/>
                <w:lang w:val="tr-TR"/>
              </w:rPr>
              <w:tab/>
              <w:t>LIBOR+%2.5</w:t>
            </w:r>
          </w:p>
          <w:p w14:paraId="39C267F8"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Large Plc.</w:t>
            </w:r>
            <w:r w:rsidRPr="00ED692E">
              <w:rPr>
                <w:rFonts w:ascii="Avenir Next" w:hAnsi="Avenir Next" w:cs="Times New Roman"/>
                <w:sz w:val="20"/>
                <w:szCs w:val="20"/>
                <w:lang w:val="tr-TR"/>
              </w:rPr>
              <w:tab/>
            </w:r>
            <w:r w:rsidRPr="00ED692E">
              <w:rPr>
                <w:rFonts w:ascii="Avenir Next" w:hAnsi="Avenir Next" w:cs="Times New Roman"/>
                <w:sz w:val="20"/>
                <w:szCs w:val="20"/>
                <w:lang w:val="tr-TR"/>
              </w:rPr>
              <w:tab/>
              <w:t>%3</w:t>
            </w:r>
            <w:r w:rsidRPr="00ED692E">
              <w:rPr>
                <w:rFonts w:ascii="Avenir Next" w:hAnsi="Avenir Next" w:cs="Times New Roman"/>
                <w:sz w:val="20"/>
                <w:szCs w:val="20"/>
                <w:lang w:val="tr-TR"/>
              </w:rPr>
              <w:tab/>
            </w:r>
            <w:r w:rsidRPr="00ED692E">
              <w:rPr>
                <w:rFonts w:ascii="Avenir Next" w:hAnsi="Avenir Next" w:cs="Times New Roman"/>
                <w:sz w:val="20"/>
                <w:szCs w:val="20"/>
                <w:lang w:val="tr-TR"/>
              </w:rPr>
              <w:tab/>
              <w:t>LIBOR+%1</w:t>
            </w:r>
          </w:p>
          <w:p w14:paraId="721B7932"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Fark</w:t>
            </w:r>
            <w:r w:rsidRPr="00ED692E">
              <w:rPr>
                <w:rFonts w:ascii="Avenir Next" w:hAnsi="Avenir Next" w:cs="Times New Roman"/>
                <w:sz w:val="20"/>
                <w:szCs w:val="20"/>
                <w:lang w:val="tr-TR"/>
              </w:rPr>
              <w:tab/>
            </w:r>
            <w:r w:rsidRPr="00ED692E">
              <w:rPr>
                <w:rFonts w:ascii="Avenir Next" w:hAnsi="Avenir Next" w:cs="Times New Roman"/>
                <w:sz w:val="20"/>
                <w:szCs w:val="20"/>
                <w:lang w:val="tr-TR"/>
              </w:rPr>
              <w:tab/>
            </w:r>
            <w:r w:rsidRPr="00ED692E">
              <w:rPr>
                <w:rFonts w:ascii="Avenir Next" w:hAnsi="Avenir Next" w:cs="Times New Roman"/>
                <w:sz w:val="20"/>
                <w:szCs w:val="20"/>
                <w:lang w:val="tr-TR"/>
              </w:rPr>
              <w:tab/>
              <w:t>%2</w:t>
            </w:r>
            <w:r w:rsidRPr="00ED692E">
              <w:rPr>
                <w:rFonts w:ascii="Avenir Next" w:hAnsi="Avenir Next" w:cs="Times New Roman"/>
                <w:sz w:val="20"/>
                <w:szCs w:val="20"/>
                <w:lang w:val="tr-TR"/>
              </w:rPr>
              <w:tab/>
            </w:r>
            <w:r w:rsidRPr="00ED692E">
              <w:rPr>
                <w:rFonts w:ascii="Avenir Next" w:hAnsi="Avenir Next" w:cs="Times New Roman"/>
                <w:sz w:val="20"/>
                <w:szCs w:val="20"/>
                <w:lang w:val="tr-TR"/>
              </w:rPr>
              <w:tab/>
              <w:t>%1.5</w:t>
            </w:r>
          </w:p>
          <w:p w14:paraId="230566C8" w14:textId="77777777" w:rsidR="00BF0897" w:rsidRPr="00ED692E" w:rsidRDefault="00BF0897" w:rsidP="00BF1518">
            <w:pPr>
              <w:jc w:val="both"/>
              <w:rPr>
                <w:rFonts w:ascii="Avenir Next" w:hAnsi="Avenir Next" w:cs="Times New Roman"/>
                <w:b/>
                <w:bCs/>
                <w:sz w:val="28"/>
                <w:szCs w:val="28"/>
                <w:lang w:val="tr-TR"/>
              </w:rPr>
            </w:pPr>
          </w:p>
          <w:p w14:paraId="2144C4A0"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 xml:space="preserve">Risk primi değişken faiz pazarında sadece % 1.5 iken ((LIBOR+%1)-(LIBOR+%2.5) sabit faiz oranı pazarındaki risk primi %2’dir. Her iki Pazar Smallerr PLc.’yi daha riskli olarak değerlendirir iken uygun risk primi değerlendirmeleri farklıdır ve bu da bir pazar aksaklığıdır. </w:t>
            </w:r>
          </w:p>
          <w:p w14:paraId="6637E9EA" w14:textId="77777777" w:rsidR="00BF0897" w:rsidRPr="00ED692E" w:rsidRDefault="00BF0897" w:rsidP="00BF1518">
            <w:pPr>
              <w:jc w:val="both"/>
              <w:rPr>
                <w:rFonts w:ascii="Avenir Next" w:hAnsi="Avenir Next" w:cs="Times New Roman"/>
                <w:sz w:val="20"/>
                <w:szCs w:val="20"/>
                <w:lang w:val="tr-TR"/>
              </w:rPr>
            </w:pPr>
          </w:p>
          <w:p w14:paraId="0A15B444" w14:textId="77777777" w:rsidR="00BF0897" w:rsidRPr="00ED692E" w:rsidRDefault="00BF0897" w:rsidP="00BF1518">
            <w:pPr>
              <w:jc w:val="both"/>
              <w:rPr>
                <w:rFonts w:ascii="Avenir Next" w:hAnsi="Avenir Next" w:cs="Times New Roman"/>
                <w:sz w:val="20"/>
                <w:szCs w:val="20"/>
                <w:lang w:val="tr-TR"/>
              </w:rPr>
            </w:pPr>
            <w:r w:rsidRPr="00ED692E">
              <w:rPr>
                <w:rFonts w:ascii="Avenir Next" w:hAnsi="Avenir Next" w:cs="Times New Roman"/>
                <w:sz w:val="20"/>
                <w:szCs w:val="20"/>
                <w:lang w:val="tr-TR"/>
              </w:rPr>
              <w:t xml:space="preserve">Pazar aksaklığının hacmi %0.5 dir (%2-%1.5). Bu çok olarak görünmese de kredilerde özellikle de bir milyar pound gibi kredilerde büyük şirketler ve diğer organizasyonlar için maliyetlerini düşürmede değerli bir fırsatı temsil etmektedir. </w:t>
            </w:r>
          </w:p>
          <w:p w14:paraId="1589BA1E" w14:textId="77777777" w:rsidR="00BF0897" w:rsidRPr="00ED692E" w:rsidRDefault="00BF0897" w:rsidP="00BF1518">
            <w:pPr>
              <w:jc w:val="both"/>
              <w:rPr>
                <w:rFonts w:ascii="Avenir Next" w:hAnsi="Avenir Next" w:cs="Times New Roman"/>
                <w:sz w:val="20"/>
                <w:szCs w:val="20"/>
                <w:lang w:val="tr-TR"/>
              </w:rPr>
            </w:pPr>
          </w:p>
          <w:p w14:paraId="5FB5D575" w14:textId="77777777" w:rsidR="00BF0897" w:rsidRPr="00BF1518" w:rsidRDefault="00BF0897" w:rsidP="00BF1518">
            <w:pPr>
              <w:jc w:val="both"/>
              <w:rPr>
                <w:rFonts w:ascii="Times New Roman" w:hAnsi="Times New Roman" w:cs="Times New Roman"/>
                <w:b/>
                <w:bCs/>
                <w:sz w:val="20"/>
                <w:szCs w:val="20"/>
                <w:lang w:val="tr-TR"/>
              </w:rPr>
            </w:pPr>
          </w:p>
        </w:tc>
      </w:tr>
    </w:tbl>
    <w:p w14:paraId="47DCEB52" w14:textId="77777777" w:rsidR="00BF0897" w:rsidRPr="00BF1518" w:rsidRDefault="00BF0897" w:rsidP="00BF1518">
      <w:pPr>
        <w:jc w:val="both"/>
        <w:rPr>
          <w:rFonts w:ascii="Times New Roman" w:hAnsi="Times New Roman" w:cs="Times New Roman"/>
          <w:b/>
          <w:bCs/>
          <w:sz w:val="20"/>
          <w:szCs w:val="20"/>
          <w:lang w:val="tr-TR"/>
        </w:rPr>
      </w:pPr>
    </w:p>
    <w:p w14:paraId="013C7FB6" w14:textId="77777777" w:rsidR="00BF0897" w:rsidRPr="00BF1518" w:rsidRDefault="00BF0897" w:rsidP="00BF1518">
      <w:pPr>
        <w:jc w:val="both"/>
        <w:rPr>
          <w:rFonts w:ascii="Times New Roman" w:hAnsi="Times New Roman" w:cs="Times New Roman"/>
          <w:b/>
          <w:bCs/>
          <w:sz w:val="28"/>
          <w:szCs w:val="28"/>
          <w:lang w:val="tr-TR"/>
        </w:rPr>
      </w:pPr>
    </w:p>
    <w:p w14:paraId="08FC1135"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Pazar Aksaklıklarının Nedenleri</w:t>
      </w:r>
    </w:p>
    <w:p w14:paraId="492CD88D" w14:textId="77777777" w:rsidR="00BF0897" w:rsidRPr="00BF1518" w:rsidRDefault="00BF0897" w:rsidP="00BF1518">
      <w:pPr>
        <w:jc w:val="both"/>
        <w:rPr>
          <w:rFonts w:ascii="Times New Roman" w:hAnsi="Times New Roman" w:cs="Times New Roman"/>
          <w:b/>
          <w:bCs/>
          <w:sz w:val="28"/>
          <w:szCs w:val="28"/>
          <w:lang w:val="tr-TR"/>
        </w:rPr>
      </w:pPr>
    </w:p>
    <w:p w14:paraId="587C6456" w14:textId="77777777" w:rsidR="00BF0897" w:rsidRPr="00BF1518" w:rsidRDefault="00BF0897" w:rsidP="00BF1518">
      <w:pPr>
        <w:jc w:val="both"/>
        <w:rPr>
          <w:rFonts w:ascii="Times New Roman" w:hAnsi="Times New Roman" w:cs="Times New Roman"/>
          <w:b/>
          <w:bCs/>
          <w:sz w:val="28"/>
          <w:szCs w:val="28"/>
          <w:lang w:val="tr-TR"/>
        </w:rPr>
      </w:pPr>
    </w:p>
    <w:p w14:paraId="372227EF" w14:textId="64C3C94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Pazar aksaklıkları (market imperfections),</w:t>
      </w:r>
      <w:r w:rsidRPr="00BF1518">
        <w:rPr>
          <w:rFonts w:ascii="Times New Roman" w:hAnsi="Times New Roman" w:cs="Times New Roman"/>
          <w:sz w:val="20"/>
          <w:szCs w:val="20"/>
          <w:lang w:val="tr-TR"/>
        </w:rPr>
        <w:t xml:space="preserve"> iki veya daha fazla pazarda farklılıkları azaltmak amacıyla arbitrajı önlemek </w:t>
      </w:r>
      <w:r w:rsidR="00ED692E">
        <w:rPr>
          <w:rFonts w:ascii="Times New Roman" w:hAnsi="Times New Roman" w:cs="Times New Roman"/>
          <w:sz w:val="20"/>
          <w:szCs w:val="20"/>
          <w:lang w:val="tr-TR"/>
        </w:rPr>
        <w:t>için</w:t>
      </w:r>
      <w:r w:rsidRPr="00BF1518">
        <w:rPr>
          <w:rFonts w:ascii="Times New Roman" w:hAnsi="Times New Roman" w:cs="Times New Roman"/>
          <w:sz w:val="20"/>
          <w:szCs w:val="20"/>
          <w:lang w:val="tr-TR"/>
        </w:rPr>
        <w:t xml:space="preserve"> konulmuş olan engeller tarafından yaratılır. </w:t>
      </w:r>
    </w:p>
    <w:p w14:paraId="3462DCDB" w14:textId="77777777" w:rsidR="00BF0897" w:rsidRPr="00BF1518" w:rsidRDefault="00BF0897" w:rsidP="00BF1518">
      <w:pPr>
        <w:jc w:val="both"/>
        <w:rPr>
          <w:rFonts w:ascii="Times New Roman" w:hAnsi="Times New Roman" w:cs="Times New Roman"/>
          <w:sz w:val="20"/>
          <w:szCs w:val="20"/>
          <w:lang w:val="tr-TR"/>
        </w:rPr>
      </w:pPr>
    </w:p>
    <w:p w14:paraId="4FBFA00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engellerin bir kısmı, genellikle yasal düzenlemeler tarafından, çoklukla iç piyasayı rekabetten korumak arzusu ile bilinçli olarak yaratılmıştır. </w:t>
      </w:r>
    </w:p>
    <w:p w14:paraId="056A86DC" w14:textId="77777777" w:rsidR="00BF0897" w:rsidRPr="00BF1518" w:rsidRDefault="00BF0897" w:rsidP="00BF1518">
      <w:pPr>
        <w:jc w:val="both"/>
        <w:rPr>
          <w:rFonts w:ascii="Times New Roman" w:hAnsi="Times New Roman" w:cs="Times New Roman"/>
          <w:sz w:val="20"/>
          <w:szCs w:val="20"/>
          <w:lang w:val="tr-TR"/>
        </w:rPr>
      </w:pPr>
    </w:p>
    <w:p w14:paraId="62C44B6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Diğer engeller pazar katılımcılarının algıları ile ilgilidir. Bir pazardaki kredi verenler ve yatırımcılar belirli bir iş hakkında diğer pazardakilerden farklı düşünceye sahip olabilirler. Daha fazla kredi değerliliğine sahip olmak daha iyi bilinen bir iş (örneğin yabancı bir şirketle kıyaslandığında yerel bir şirket olmak) olarak görülme eğilimine neden olur.</w:t>
      </w:r>
    </w:p>
    <w:p w14:paraId="1F8CE7EA" w14:textId="77777777" w:rsidR="00BF0897" w:rsidRPr="00BF1518" w:rsidRDefault="00BF0897" w:rsidP="00BF1518">
      <w:pPr>
        <w:jc w:val="both"/>
        <w:rPr>
          <w:rFonts w:ascii="Times New Roman" w:hAnsi="Times New Roman" w:cs="Times New Roman"/>
          <w:sz w:val="20"/>
          <w:szCs w:val="20"/>
          <w:lang w:val="tr-TR"/>
        </w:rPr>
      </w:pPr>
    </w:p>
    <w:p w14:paraId="7BA9B26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Örneğin, varsayalım ki bir BK şirketi kısmen borçlanma ile finanse edilen bir Hindistan yavru şirketi kurmak istemektedir. Şirket, BK’da bir kredi tarihine ve BK varlıklarına sahip olacaktır. BK’daki kredi verenler muhtemelen şirketi Hintli kreditörlerin gördüğünden daha fazla kredi değerliliğine sahip göreceklerdir.  Hintli kreditörlere göre şirketin kredi tarihi onun BK’daki faaliyetlerine dayanmaktadır. Hintli kreditör, BK’lı kreditörden farklı olarak, bir BK şirketine kredi verir iken risk primi uygulayacaktır. </w:t>
      </w:r>
    </w:p>
    <w:p w14:paraId="382E14AD" w14:textId="77777777" w:rsidR="00BF0897" w:rsidRPr="00BF1518" w:rsidRDefault="00BF0897" w:rsidP="00BF1518">
      <w:pPr>
        <w:jc w:val="both"/>
        <w:rPr>
          <w:rFonts w:ascii="Times New Roman" w:hAnsi="Times New Roman" w:cs="Times New Roman"/>
          <w:sz w:val="20"/>
          <w:szCs w:val="20"/>
          <w:lang w:val="tr-TR"/>
        </w:rPr>
      </w:pPr>
    </w:p>
    <w:p w14:paraId="5ADC030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BK şirketi, </w:t>
      </w:r>
      <w:r w:rsidRPr="004C4FA2">
        <w:rPr>
          <w:rFonts w:ascii="Times New Roman" w:hAnsi="Times New Roman" w:cs="Times New Roman"/>
          <w:b/>
          <w:bCs/>
          <w:i/>
          <w:iCs/>
          <w:sz w:val="20"/>
          <w:szCs w:val="20"/>
          <w:lang w:val="tr-TR"/>
        </w:rPr>
        <w:t>dönüştürme riski (translation risk</w:t>
      </w:r>
      <w:r w:rsidRPr="00BF1518">
        <w:rPr>
          <w:rFonts w:ascii="Times New Roman" w:hAnsi="Times New Roman" w:cs="Times New Roman"/>
          <w:sz w:val="20"/>
          <w:szCs w:val="20"/>
          <w:lang w:val="tr-TR"/>
        </w:rPr>
        <w:t xml:space="preserve">) ve ekonomik riski azaltmaya yardımcı olacağından rupi üzerinden borçlanmayı tercih edebilir: bu riskleri sonraki bölümde tartışacağız. Ancak, şirketin riskliliği konusundaki farklı algılar nedeniyle rupi kredisi pound kredisinden daha maliyetli olabilir. Bir para swapı şirketin, olası en düşük maliyet üzerinden kullanmayı istediği para ile borçlanmasına olanak verebilir. </w:t>
      </w:r>
    </w:p>
    <w:p w14:paraId="456DA0CD" w14:textId="77777777" w:rsidR="00BF0897" w:rsidRPr="00BF1518" w:rsidRDefault="00BF0897" w:rsidP="00BF1518">
      <w:pPr>
        <w:jc w:val="both"/>
        <w:rPr>
          <w:rFonts w:ascii="Times New Roman" w:hAnsi="Times New Roman" w:cs="Times New Roman"/>
          <w:sz w:val="20"/>
          <w:szCs w:val="20"/>
          <w:lang w:val="tr-TR"/>
        </w:rPr>
      </w:pPr>
    </w:p>
    <w:p w14:paraId="19BEB03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Pazar aksaklıkları düşüncesini ayrıntılı olarak keşfettik, şimdi faiz oranı swaplarının nasıl çalıştığına bakabiliriz.  </w:t>
      </w:r>
    </w:p>
    <w:p w14:paraId="437AFC5B" w14:textId="77777777" w:rsidR="00BF0897" w:rsidRPr="00BF1518" w:rsidRDefault="00BF0897" w:rsidP="00BF1518">
      <w:pPr>
        <w:jc w:val="both"/>
        <w:rPr>
          <w:rFonts w:ascii="Times New Roman" w:hAnsi="Times New Roman" w:cs="Times New Roman"/>
          <w:sz w:val="20"/>
          <w:szCs w:val="20"/>
          <w:lang w:val="tr-TR"/>
        </w:rPr>
      </w:pPr>
    </w:p>
    <w:p w14:paraId="603008B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Faiz oranı swapı, swapı düzenlemek ve yönetmek için genellikle banka olan bir finansal aracıyı gerektirir.</w:t>
      </w:r>
    </w:p>
    <w:p w14:paraId="2DCC717D" w14:textId="77777777" w:rsidR="00BF0897" w:rsidRPr="00BF1518" w:rsidRDefault="00BF0897" w:rsidP="00BF1518">
      <w:pPr>
        <w:jc w:val="both"/>
        <w:rPr>
          <w:rFonts w:ascii="Times New Roman" w:hAnsi="Times New Roman" w:cs="Times New Roman"/>
          <w:sz w:val="20"/>
          <w:szCs w:val="20"/>
          <w:lang w:val="tr-TR"/>
        </w:rPr>
      </w:pPr>
    </w:p>
    <w:p w14:paraId="172A83AE" w14:textId="059A4401"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İki şirket kendileri için yapabilecekleri en uygun faiz oranından bir kredi ayarlayabilirler. Yukarıdaki örneğimizdeki Large Plc. Smaller Plc. ile kıyaslandığında en büyük iskontoyu sağlayan sabit faiz oranı ile borçlanırdı: dalgalı oran pazarında %1.5’e karşı sabit faiz oranı pazarında %2. Aynı biçimde, Large’ın borçlanabileceği faiz oranı üzerinden iki primin daha düşüğü olduğundan Smaller dalgalı faiz oranı pazarında borçlanır idi. Bu tür bir swap, </w:t>
      </w:r>
      <w:r w:rsidRPr="004C4FA2">
        <w:rPr>
          <w:rFonts w:ascii="Times New Roman" w:hAnsi="Times New Roman" w:cs="Times New Roman"/>
          <w:b/>
          <w:bCs/>
          <w:i/>
          <w:iCs/>
          <w:sz w:val="20"/>
          <w:szCs w:val="20"/>
          <w:lang w:val="tr-TR"/>
        </w:rPr>
        <w:t>“kupon faiz oranı swapı” (a coupon rate swap</w:t>
      </w:r>
      <w:r w:rsidRPr="00BF1518">
        <w:rPr>
          <w:rFonts w:ascii="Times New Roman" w:hAnsi="Times New Roman" w:cs="Times New Roman"/>
          <w:sz w:val="20"/>
          <w:szCs w:val="20"/>
          <w:lang w:val="tr-TR"/>
        </w:rPr>
        <w:t xml:space="preserve">) isimlendirilir. Her iki fazi oranı da dalgalı faiz oranı ise swap </w:t>
      </w:r>
      <w:r w:rsidRPr="004C4FA2">
        <w:rPr>
          <w:rFonts w:ascii="Times New Roman" w:hAnsi="Times New Roman" w:cs="Times New Roman"/>
          <w:b/>
          <w:bCs/>
          <w:i/>
          <w:iCs/>
          <w:sz w:val="20"/>
          <w:szCs w:val="20"/>
          <w:lang w:val="tr-TR"/>
        </w:rPr>
        <w:t>temel swap (basis swap</w:t>
      </w:r>
      <w:r w:rsidRPr="00BF1518">
        <w:rPr>
          <w:rFonts w:ascii="Times New Roman" w:hAnsi="Times New Roman" w:cs="Times New Roman"/>
          <w:sz w:val="20"/>
          <w:szCs w:val="20"/>
          <w:lang w:val="tr-TR"/>
        </w:rPr>
        <w:t>) olarak isimlendirilir. Bir temel swap, iki şirkete farklı pazarda farklı fazi oranları teklif edilir ve iki pazarda farklı risk primlerinin olduğu pazar aksaklıkları var ise mümkün olacaktır.</w:t>
      </w:r>
    </w:p>
    <w:p w14:paraId="550A77B0" w14:textId="77777777" w:rsidR="00BF0897" w:rsidRPr="00BF1518" w:rsidRDefault="00BF0897" w:rsidP="00BF1518">
      <w:pPr>
        <w:jc w:val="both"/>
        <w:rPr>
          <w:rFonts w:ascii="Times New Roman" w:hAnsi="Times New Roman" w:cs="Times New Roman"/>
          <w:sz w:val="20"/>
          <w:szCs w:val="20"/>
          <w:lang w:val="tr-TR"/>
        </w:rPr>
      </w:pPr>
    </w:p>
    <w:p w14:paraId="0D9E6DBD"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sz w:val="20"/>
          <w:szCs w:val="20"/>
          <w:lang w:val="tr-TR"/>
        </w:rPr>
        <w:t xml:space="preserve">    </w:t>
      </w:r>
    </w:p>
    <w:p w14:paraId="11E49420"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7EB6D28" w14:textId="77777777" w:rsidTr="00BF0897">
        <w:tc>
          <w:tcPr>
            <w:tcW w:w="9010" w:type="dxa"/>
          </w:tcPr>
          <w:p w14:paraId="09134667" w14:textId="77777777" w:rsidR="00BF0897" w:rsidRPr="00BF1518" w:rsidRDefault="00BF0897" w:rsidP="00BF1518">
            <w:pPr>
              <w:jc w:val="both"/>
              <w:rPr>
                <w:rFonts w:ascii="Times New Roman" w:hAnsi="Times New Roman" w:cs="Times New Roman"/>
                <w:b/>
                <w:bCs/>
                <w:sz w:val="20"/>
                <w:szCs w:val="20"/>
                <w:lang w:val="tr-TR"/>
              </w:rPr>
            </w:pPr>
          </w:p>
          <w:p w14:paraId="4380886D" w14:textId="77777777" w:rsidR="00BF0897" w:rsidRPr="001A5867" w:rsidRDefault="00BF0897" w:rsidP="00BF1518">
            <w:pPr>
              <w:jc w:val="both"/>
              <w:rPr>
                <w:rFonts w:ascii="Avenir Next" w:hAnsi="Avenir Next" w:cs="Times New Roman"/>
                <w:b/>
                <w:bCs/>
                <w:sz w:val="20"/>
                <w:szCs w:val="20"/>
                <w:lang w:val="tr-TR"/>
              </w:rPr>
            </w:pPr>
            <w:r w:rsidRPr="001A5867">
              <w:rPr>
                <w:rFonts w:ascii="Avenir Next" w:hAnsi="Avenir Next" w:cs="Times New Roman"/>
                <w:b/>
                <w:bCs/>
                <w:sz w:val="20"/>
                <w:szCs w:val="20"/>
                <w:lang w:val="tr-TR"/>
              </w:rPr>
              <w:t>Faaliyet</w:t>
            </w:r>
          </w:p>
          <w:p w14:paraId="34FEA17A" w14:textId="77777777" w:rsidR="00BF0897" w:rsidRPr="001A5867" w:rsidRDefault="00BF0897" w:rsidP="00BF1518">
            <w:pPr>
              <w:jc w:val="both"/>
              <w:rPr>
                <w:rFonts w:ascii="Avenir Next" w:hAnsi="Avenir Next" w:cs="Times New Roman"/>
                <w:b/>
                <w:bCs/>
                <w:sz w:val="20"/>
                <w:szCs w:val="20"/>
                <w:lang w:val="tr-TR"/>
              </w:rPr>
            </w:pPr>
          </w:p>
          <w:p w14:paraId="2785A408" w14:textId="77777777" w:rsidR="00BF0897" w:rsidRPr="001A5867" w:rsidRDefault="00BF0897" w:rsidP="00BF1518">
            <w:pPr>
              <w:jc w:val="both"/>
              <w:rPr>
                <w:rFonts w:ascii="Avenir Next" w:hAnsi="Avenir Next" w:cs="Times New Roman"/>
                <w:sz w:val="20"/>
                <w:szCs w:val="20"/>
                <w:lang w:val="tr-TR"/>
              </w:rPr>
            </w:pPr>
          </w:p>
          <w:p w14:paraId="4CF29129"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Chane Inc.’in LIBOR+%1.5 veya sabit %4 faiz oranı borçlanabileceğini, buna karşılık Della Inc.’in LIBOR+%3 veya sabit %5 faiz oranı ile borçlanabileceğini varsayalım. Bir swap hazırlığı yapmak için iki şirket hangi borçlanmayı yapmalıdırlar</w:t>
            </w:r>
          </w:p>
          <w:p w14:paraId="10B7ABF6" w14:textId="77777777" w:rsidR="00BF0897" w:rsidRPr="001A5867" w:rsidRDefault="00BF0897" w:rsidP="00BF1518">
            <w:pPr>
              <w:jc w:val="both"/>
              <w:rPr>
                <w:rFonts w:ascii="Avenir Next" w:hAnsi="Avenir Next" w:cs="Times New Roman"/>
                <w:sz w:val="20"/>
                <w:szCs w:val="20"/>
                <w:lang w:val="tr-TR"/>
              </w:rPr>
            </w:pPr>
          </w:p>
          <w:p w14:paraId="714CBC94" w14:textId="77777777" w:rsidR="00BF0897" w:rsidRPr="00BF1518" w:rsidRDefault="00BF0897" w:rsidP="00BF1518">
            <w:pPr>
              <w:jc w:val="both"/>
              <w:rPr>
                <w:rFonts w:ascii="Times New Roman" w:hAnsi="Times New Roman" w:cs="Times New Roman"/>
                <w:b/>
                <w:bCs/>
                <w:sz w:val="20"/>
                <w:szCs w:val="20"/>
                <w:lang w:val="tr-TR"/>
              </w:rPr>
            </w:pPr>
          </w:p>
        </w:tc>
      </w:tr>
    </w:tbl>
    <w:p w14:paraId="0DC766E2" w14:textId="77777777" w:rsidR="00BF0897" w:rsidRPr="00BF1518" w:rsidRDefault="00BF0897" w:rsidP="00BF1518">
      <w:pPr>
        <w:jc w:val="both"/>
        <w:rPr>
          <w:rFonts w:ascii="Times New Roman" w:hAnsi="Times New Roman" w:cs="Times New Roman"/>
          <w:b/>
          <w:bCs/>
          <w:sz w:val="28"/>
          <w:szCs w:val="28"/>
          <w:lang w:val="tr-TR"/>
        </w:rPr>
      </w:pPr>
    </w:p>
    <w:p w14:paraId="35C2AD4A" w14:textId="5C3CD30F" w:rsidR="00BF0897" w:rsidRPr="00BF1518" w:rsidRDefault="00BF0897" w:rsidP="00BF1518">
      <w:pPr>
        <w:jc w:val="both"/>
        <w:rPr>
          <w:rFonts w:ascii="Times New Roman" w:hAnsi="Times New Roman" w:cs="Times New Roman"/>
          <w:lang w:val="tr-TR"/>
        </w:rPr>
      </w:pPr>
      <w:r w:rsidRPr="001A5867">
        <w:rPr>
          <w:rFonts w:ascii="Avenir Next" w:hAnsi="Avenir Next" w:cs="Times New Roman"/>
          <w:b/>
          <w:bCs/>
          <w:i/>
          <w:iCs/>
          <w:lang w:val="tr-TR"/>
        </w:rPr>
        <w:t xml:space="preserve">Destek </w:t>
      </w:r>
    </w:p>
    <w:p w14:paraId="087ECAC6" w14:textId="77777777" w:rsidR="00BF0897" w:rsidRPr="00BF1518" w:rsidRDefault="00BF0897" w:rsidP="00BF1518">
      <w:pPr>
        <w:jc w:val="both"/>
        <w:rPr>
          <w:rFonts w:ascii="Times New Roman" w:hAnsi="Times New Roman" w:cs="Times New Roman"/>
          <w:sz w:val="20"/>
          <w:szCs w:val="20"/>
          <w:lang w:val="tr-TR"/>
        </w:rPr>
      </w:pPr>
    </w:p>
    <w:p w14:paraId="0335CE13" w14:textId="77777777" w:rsidR="00BF0897" w:rsidRPr="00BF1518" w:rsidRDefault="00BF0897" w:rsidP="001A5867">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Chane, Della’dan daha az riskli görülmektedir. Della sabit faiz oranı pazarında %1 prim (%5-%4) dalgalı kur pazarında ise %1.5 prim ((LIBOR+%3) - (LIBOR+%1.5)) ödemek zorundadır. Bu durumda Chane dalgalı faiz oranı, Della ise sabit faiz oranı üzerinden borçlanmalıdırlar. </w:t>
      </w:r>
    </w:p>
    <w:p w14:paraId="422F4E99" w14:textId="77777777" w:rsidR="00BF0897" w:rsidRPr="00BF1518" w:rsidRDefault="00BF0897" w:rsidP="00BF1518">
      <w:pPr>
        <w:ind w:firstLine="720"/>
        <w:jc w:val="both"/>
        <w:rPr>
          <w:rFonts w:ascii="Times New Roman" w:hAnsi="Times New Roman" w:cs="Times New Roman"/>
          <w:i/>
          <w:iCs/>
          <w:sz w:val="20"/>
          <w:szCs w:val="20"/>
          <w:lang w:val="tr-TR"/>
        </w:rPr>
      </w:pPr>
    </w:p>
    <w:p w14:paraId="2BE7170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Şimdi faiz oranı swapının ne olduğunu tam olarak belirlemeye hazırız.</w:t>
      </w:r>
    </w:p>
    <w:p w14:paraId="5B6C4BE7" w14:textId="77777777" w:rsidR="00BF0897" w:rsidRPr="00BF1518" w:rsidRDefault="00BF0897" w:rsidP="00BF1518">
      <w:pPr>
        <w:jc w:val="both"/>
        <w:rPr>
          <w:rFonts w:ascii="Times New Roman" w:hAnsi="Times New Roman" w:cs="Times New Roman"/>
          <w:sz w:val="20"/>
          <w:szCs w:val="20"/>
          <w:lang w:val="tr-TR"/>
        </w:rPr>
      </w:pPr>
    </w:p>
    <w:p w14:paraId="64A8B24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w:t>
      </w:r>
      <w:r w:rsidRPr="00BF1518">
        <w:rPr>
          <w:rFonts w:ascii="Times New Roman" w:hAnsi="Times New Roman" w:cs="Times New Roman"/>
          <w:b/>
          <w:bCs/>
          <w:i/>
          <w:iCs/>
          <w:sz w:val="20"/>
          <w:szCs w:val="20"/>
          <w:lang w:val="tr-TR"/>
        </w:rPr>
        <w:t>faiz oranı swapı</w:t>
      </w:r>
      <w:r w:rsidRPr="00BF1518">
        <w:rPr>
          <w:rFonts w:ascii="Times New Roman" w:hAnsi="Times New Roman" w:cs="Times New Roman"/>
          <w:sz w:val="20"/>
          <w:szCs w:val="20"/>
          <w:lang w:val="tr-TR"/>
        </w:rPr>
        <w:t xml:space="preserve">, iki organizasyon arasında yapılan, bazan </w:t>
      </w:r>
      <w:r w:rsidRPr="00BF1518">
        <w:rPr>
          <w:rFonts w:ascii="Times New Roman" w:hAnsi="Times New Roman" w:cs="Times New Roman"/>
          <w:b/>
          <w:bCs/>
          <w:i/>
          <w:iCs/>
          <w:sz w:val="20"/>
          <w:szCs w:val="20"/>
          <w:lang w:val="tr-TR"/>
        </w:rPr>
        <w:t>“farazi ana para” (notional principle)</w:t>
      </w:r>
      <w:r w:rsidRPr="00BF1518">
        <w:rPr>
          <w:rFonts w:ascii="Times New Roman" w:hAnsi="Times New Roman" w:cs="Times New Roman"/>
          <w:sz w:val="20"/>
          <w:szCs w:val="20"/>
          <w:lang w:val="tr-TR"/>
        </w:rPr>
        <w:t xml:space="preserve"> olarak nitelenen farazi bir parasal toplamın faiz ödemelerini değiştirme anlaşmasıdır.  Anlaşma, genellikle hizmetleri için bir komisyon alan bir finansal aracı tarafından hazırlanır. </w:t>
      </w:r>
    </w:p>
    <w:p w14:paraId="36CB89E9" w14:textId="77777777" w:rsidR="00BF0897" w:rsidRPr="00BF1518" w:rsidRDefault="00BF0897" w:rsidP="00BF1518">
      <w:pPr>
        <w:ind w:firstLine="720"/>
        <w:jc w:val="both"/>
        <w:rPr>
          <w:rFonts w:ascii="Times New Roman" w:hAnsi="Times New Roman" w:cs="Times New Roman"/>
          <w:sz w:val="20"/>
          <w:szCs w:val="20"/>
          <w:lang w:val="tr-TR"/>
        </w:rPr>
      </w:pPr>
    </w:p>
    <w:p w14:paraId="397673C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İşleme giren şirketler kredileri değiştirmezler ya da kredinin swapını yapmazlar; sadece kredilerin faiz ödemelerini değiştirirler. Swapın zaman uzunluğu genellikle iki ila 10 yıl arasındadır. </w:t>
      </w:r>
    </w:p>
    <w:p w14:paraId="1043913A" w14:textId="77777777" w:rsidR="00BF0897" w:rsidRPr="00BF1518" w:rsidRDefault="00BF0897" w:rsidP="00BF1518">
      <w:pPr>
        <w:ind w:firstLine="720"/>
        <w:jc w:val="both"/>
        <w:rPr>
          <w:rFonts w:ascii="Times New Roman" w:hAnsi="Times New Roman" w:cs="Times New Roman"/>
          <w:sz w:val="20"/>
          <w:szCs w:val="20"/>
          <w:lang w:val="tr-TR"/>
        </w:rPr>
      </w:pPr>
    </w:p>
    <w:p w14:paraId="0B2716F2" w14:textId="77777777" w:rsidR="00BF0897" w:rsidRPr="00BF1518" w:rsidRDefault="00BF0897" w:rsidP="00BF1518">
      <w:pPr>
        <w:ind w:firstLine="720"/>
        <w:jc w:val="both"/>
        <w:rPr>
          <w:rFonts w:ascii="Times New Roman" w:hAnsi="Times New Roman" w:cs="Times New Roman"/>
          <w:sz w:val="20"/>
          <w:szCs w:val="20"/>
          <w:lang w:val="tr-TR"/>
        </w:rPr>
      </w:pPr>
    </w:p>
    <w:p w14:paraId="75A7F038"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3F2BD688" w14:textId="77777777" w:rsidTr="00BF0897">
        <w:tc>
          <w:tcPr>
            <w:tcW w:w="9010" w:type="dxa"/>
          </w:tcPr>
          <w:p w14:paraId="46B777EC" w14:textId="77777777" w:rsidR="00BF0897" w:rsidRPr="00BF1518" w:rsidRDefault="00BF0897" w:rsidP="00BF1518">
            <w:pPr>
              <w:jc w:val="both"/>
              <w:rPr>
                <w:rFonts w:ascii="Times New Roman" w:hAnsi="Times New Roman" w:cs="Times New Roman"/>
                <w:b/>
                <w:bCs/>
                <w:sz w:val="20"/>
                <w:szCs w:val="20"/>
                <w:lang w:val="tr-TR"/>
              </w:rPr>
            </w:pPr>
          </w:p>
          <w:p w14:paraId="07808203" w14:textId="77777777" w:rsidR="00BF0897" w:rsidRPr="001A5867" w:rsidRDefault="00BF0897" w:rsidP="00BF1518">
            <w:pPr>
              <w:jc w:val="both"/>
              <w:rPr>
                <w:rFonts w:ascii="Avenir Next" w:hAnsi="Avenir Next" w:cs="Times New Roman"/>
                <w:b/>
                <w:bCs/>
                <w:sz w:val="20"/>
                <w:szCs w:val="20"/>
                <w:lang w:val="tr-TR"/>
              </w:rPr>
            </w:pPr>
            <w:r w:rsidRPr="001A5867">
              <w:rPr>
                <w:rFonts w:ascii="Avenir Next" w:hAnsi="Avenir Next" w:cs="Times New Roman"/>
                <w:b/>
                <w:bCs/>
                <w:sz w:val="20"/>
                <w:szCs w:val="20"/>
                <w:lang w:val="tr-TR"/>
              </w:rPr>
              <w:t>Örnek</w:t>
            </w:r>
          </w:p>
          <w:p w14:paraId="6808686E" w14:textId="77777777" w:rsidR="00BF0897" w:rsidRPr="001A5867" w:rsidRDefault="00BF0897" w:rsidP="00BF1518">
            <w:pPr>
              <w:jc w:val="both"/>
              <w:rPr>
                <w:rFonts w:ascii="Avenir Next" w:hAnsi="Avenir Next" w:cs="Times New Roman"/>
                <w:b/>
                <w:bCs/>
                <w:sz w:val="20"/>
                <w:szCs w:val="20"/>
                <w:lang w:val="tr-TR"/>
              </w:rPr>
            </w:pPr>
          </w:p>
          <w:p w14:paraId="259B3EC5"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   Large ve Smaller şirketlerine geri dönelim. Her ikisinin de 10 yıl süreyle GBP100 milyon borçlanmak istediklerini varsayalım.</w:t>
            </w:r>
          </w:p>
          <w:p w14:paraId="4FC3DA3E" w14:textId="77777777" w:rsidR="00BF0897" w:rsidRPr="001A5867" w:rsidRDefault="00BF0897" w:rsidP="00BF1518">
            <w:pPr>
              <w:jc w:val="both"/>
              <w:rPr>
                <w:rFonts w:ascii="Avenir Next" w:hAnsi="Avenir Next" w:cs="Times New Roman"/>
                <w:sz w:val="20"/>
                <w:szCs w:val="20"/>
                <w:lang w:val="tr-TR"/>
              </w:rPr>
            </w:pPr>
          </w:p>
          <w:p w14:paraId="27984BB9"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   Gelirinin bir kısmının LIBOR’a bağlı olması nedeniyle Large Plc.’nin dalgalı (değişken) faiz oranı ile borçlanmak istediğini, buna karşılık gelirinin bir kısmı sabit olduğundan Smaller Plc.’nin de sabit faiz oranı ile borçlanmayı tercih ettiğini varsayalım. </w:t>
            </w:r>
          </w:p>
          <w:p w14:paraId="189DD1D3" w14:textId="77777777" w:rsidR="00BF0897" w:rsidRPr="001A5867" w:rsidRDefault="00BF0897" w:rsidP="00BF1518">
            <w:pPr>
              <w:jc w:val="both"/>
              <w:rPr>
                <w:rFonts w:ascii="Avenir Next" w:hAnsi="Avenir Next" w:cs="Times New Roman"/>
                <w:sz w:val="20"/>
                <w:szCs w:val="20"/>
                <w:lang w:val="tr-TR"/>
              </w:rPr>
            </w:pPr>
          </w:p>
          <w:p w14:paraId="7987486A"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Large için sabit faiz oranı ile borçlanmanın daha ucuz olacağını ve her iki pazardaki risk priminin pazar aksaklıklarından yararlanmasını maksimize etmek için Smaller’ın da değişken faiz oranı ile borçlanacağını biliyoruz.</w:t>
            </w:r>
          </w:p>
          <w:p w14:paraId="30B85D61" w14:textId="77777777" w:rsidR="001A5867" w:rsidRDefault="001A5867" w:rsidP="00BF1518">
            <w:pPr>
              <w:jc w:val="both"/>
              <w:rPr>
                <w:rFonts w:ascii="Avenir Next" w:hAnsi="Avenir Next" w:cs="Times New Roman"/>
                <w:sz w:val="20"/>
                <w:szCs w:val="20"/>
                <w:lang w:val="tr-TR"/>
              </w:rPr>
            </w:pPr>
          </w:p>
          <w:p w14:paraId="435AC560" w14:textId="4B0F9AF4"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 Swapın ilk adımı olarak Large %3 faiz oranı ile 10 yıl vadeli GBP 100 milyon; Smaller ise LIBOR+%2.5 ile 10 yıl vadeli GBP100 milyon borç alacaklardır.</w:t>
            </w:r>
          </w:p>
          <w:p w14:paraId="0DDAE1FC" w14:textId="77777777" w:rsidR="001A5867" w:rsidRDefault="001A5867" w:rsidP="00BF1518">
            <w:pPr>
              <w:jc w:val="both"/>
              <w:rPr>
                <w:rFonts w:ascii="Avenir Next" w:hAnsi="Avenir Next" w:cs="Times New Roman"/>
                <w:sz w:val="20"/>
                <w:szCs w:val="20"/>
                <w:lang w:val="tr-TR"/>
              </w:rPr>
            </w:pPr>
          </w:p>
          <w:p w14:paraId="613A452D" w14:textId="575909D4"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Sonra, bir finansal aracı kurum, Big Bank diyelim, aşağıdaki faiz oranı swapını kurgulayacaktır.</w:t>
            </w:r>
          </w:p>
          <w:p w14:paraId="58333217" w14:textId="77777777" w:rsidR="001A5867" w:rsidRDefault="001A5867" w:rsidP="00BF1518">
            <w:pPr>
              <w:jc w:val="both"/>
              <w:rPr>
                <w:rFonts w:ascii="Avenir Next" w:hAnsi="Avenir Next" w:cs="Times New Roman"/>
                <w:sz w:val="20"/>
                <w:szCs w:val="20"/>
                <w:lang w:val="tr-TR"/>
              </w:rPr>
            </w:pPr>
          </w:p>
          <w:p w14:paraId="30C6C45C" w14:textId="4CE06944"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 Large Big Bank’a farazi GBP100 üzerinden 10 yıl altı-ayda bir LIBOR+%0.7 ödemeyi, banka da Large’a karşılığında %2.9 ödemeyi kabul eder.</w:t>
            </w:r>
          </w:p>
          <w:p w14:paraId="5467D264" w14:textId="77777777" w:rsidR="00BF0897" w:rsidRPr="001A5867" w:rsidRDefault="00BF0897" w:rsidP="00BF1518">
            <w:pPr>
              <w:jc w:val="both"/>
              <w:rPr>
                <w:rFonts w:ascii="Avenir Next" w:hAnsi="Avenir Next" w:cs="Times New Roman"/>
                <w:sz w:val="20"/>
                <w:szCs w:val="20"/>
                <w:lang w:val="tr-TR"/>
              </w:rPr>
            </w:pPr>
          </w:p>
          <w:p w14:paraId="2DFF1F6B" w14:textId="352D904B"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  Smaller, Big Bank’a farazi GBP100 milyon üzerinden 10 yıl %3 ödemeyi, banka da Smaller’a LIBOR+%0.7 ödemeyi kabul eder. </w:t>
            </w:r>
          </w:p>
          <w:p w14:paraId="2F652496" w14:textId="77777777" w:rsidR="00BF0897" w:rsidRPr="001A5867" w:rsidRDefault="00BF0897" w:rsidP="00BF1518">
            <w:pPr>
              <w:jc w:val="both"/>
              <w:rPr>
                <w:rFonts w:ascii="Avenir Next" w:hAnsi="Avenir Next" w:cs="Times New Roman"/>
                <w:sz w:val="20"/>
                <w:szCs w:val="20"/>
                <w:lang w:val="tr-TR"/>
              </w:rPr>
            </w:pPr>
          </w:p>
          <w:p w14:paraId="56396ABA" w14:textId="77777777" w:rsidR="00BF0897" w:rsidRPr="001A5867" w:rsidRDefault="00BF0897" w:rsidP="00BF1518">
            <w:pPr>
              <w:jc w:val="both"/>
              <w:rPr>
                <w:rFonts w:ascii="Avenir Next" w:hAnsi="Avenir Next" w:cs="Times New Roman"/>
                <w:sz w:val="20"/>
                <w:szCs w:val="20"/>
                <w:lang w:val="tr-TR"/>
              </w:rPr>
            </w:pPr>
          </w:p>
          <w:p w14:paraId="73C05269" w14:textId="24FE7BD8" w:rsidR="00BF0897" w:rsidRPr="001A5867" w:rsidRDefault="001A5867" w:rsidP="00BF1518">
            <w:pPr>
              <w:jc w:val="both"/>
              <w:rPr>
                <w:rFonts w:ascii="Avenir Next" w:hAnsi="Avenir Next" w:cs="Times New Roman"/>
                <w:sz w:val="20"/>
                <w:szCs w:val="20"/>
                <w:lang w:val="tr-TR"/>
              </w:rPr>
            </w:pPr>
            <w:r w:rsidRPr="001A5867">
              <w:rPr>
                <w:rFonts w:ascii="Avenir Next" w:hAnsi="Avenir Next" w:cs="Times New Roman"/>
                <w:b/>
                <w:bCs/>
                <w:sz w:val="20"/>
                <w:szCs w:val="20"/>
                <w:lang w:val="tr-TR"/>
              </w:rPr>
              <w:t xml:space="preserve">Şekil 7.1 </w:t>
            </w:r>
            <w:r>
              <w:rPr>
                <w:rFonts w:ascii="Avenir Next" w:hAnsi="Avenir Next" w:cs="Times New Roman"/>
                <w:b/>
                <w:bCs/>
                <w:sz w:val="20"/>
                <w:szCs w:val="20"/>
                <w:lang w:val="tr-TR"/>
              </w:rPr>
              <w:t xml:space="preserve"> </w:t>
            </w:r>
            <w:r w:rsidRPr="001A5867">
              <w:rPr>
                <w:rFonts w:ascii="Avenir Next" w:hAnsi="Avenir Next" w:cs="Times New Roman"/>
                <w:sz w:val="20"/>
                <w:szCs w:val="20"/>
                <w:lang w:val="tr-TR"/>
              </w:rPr>
              <w:t>Fa</w:t>
            </w:r>
            <w:r>
              <w:rPr>
                <w:rFonts w:ascii="Avenir Next" w:hAnsi="Avenir Next" w:cs="Times New Roman"/>
                <w:sz w:val="20"/>
                <w:szCs w:val="20"/>
                <w:lang w:val="tr-TR"/>
              </w:rPr>
              <w:t>iz</w:t>
            </w:r>
            <w:r w:rsidRPr="001A5867">
              <w:rPr>
                <w:rFonts w:ascii="Avenir Next" w:hAnsi="Avenir Next" w:cs="Times New Roman"/>
                <w:sz w:val="20"/>
                <w:szCs w:val="20"/>
                <w:lang w:val="tr-TR"/>
              </w:rPr>
              <w:t xml:space="preserve"> Oranı Swapı</w:t>
            </w:r>
          </w:p>
          <w:p w14:paraId="3426751D" w14:textId="77777777" w:rsidR="00BF0897" w:rsidRPr="001A5867" w:rsidRDefault="00BF0897" w:rsidP="00BF1518">
            <w:pPr>
              <w:jc w:val="both"/>
              <w:rPr>
                <w:rFonts w:ascii="Avenir Next" w:hAnsi="Avenir Next" w:cs="Times New Roman"/>
                <w:b/>
                <w:bCs/>
                <w:sz w:val="20"/>
                <w:szCs w:val="20"/>
                <w:lang w:val="tr-TR"/>
              </w:rPr>
            </w:pPr>
          </w:p>
          <w:p w14:paraId="4267B3D3" w14:textId="77777777" w:rsidR="00BF0897" w:rsidRPr="00BF1518" w:rsidRDefault="00BF0897" w:rsidP="00BF1518">
            <w:pPr>
              <w:jc w:val="both"/>
              <w:rPr>
                <w:rFonts w:ascii="Times New Roman" w:hAnsi="Times New Roman" w:cs="Times New Roman"/>
                <w:sz w:val="20"/>
                <w:szCs w:val="20"/>
                <w:lang w:val="tr-TR"/>
              </w:rPr>
            </w:pPr>
          </w:p>
          <w:p w14:paraId="1F6A7AC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w:lastRenderedPageBreak/>
              <w:drawing>
                <wp:inline distT="0" distB="0" distL="0" distR="0" wp14:anchorId="04512412" wp14:editId="37E18016">
                  <wp:extent cx="5727700" cy="4295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67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2F4BE98" w14:textId="77777777" w:rsidR="00BF0897" w:rsidRPr="00BF1518" w:rsidRDefault="00BF0897" w:rsidP="00BF1518">
            <w:pPr>
              <w:jc w:val="both"/>
              <w:rPr>
                <w:rFonts w:ascii="Times New Roman" w:hAnsi="Times New Roman" w:cs="Times New Roman"/>
                <w:sz w:val="20"/>
                <w:szCs w:val="20"/>
                <w:lang w:val="tr-TR"/>
              </w:rPr>
            </w:pPr>
          </w:p>
          <w:p w14:paraId="12409DB2" w14:textId="77777777" w:rsidR="00BF0897" w:rsidRPr="00BF1518" w:rsidRDefault="00BF0897" w:rsidP="00BF1518">
            <w:pPr>
              <w:jc w:val="both"/>
              <w:rPr>
                <w:rFonts w:ascii="Times New Roman" w:hAnsi="Times New Roman" w:cs="Times New Roman"/>
                <w:sz w:val="20"/>
                <w:szCs w:val="20"/>
                <w:lang w:val="tr-TR"/>
              </w:rPr>
            </w:pPr>
          </w:p>
          <w:p w14:paraId="53EE6C49" w14:textId="77777777" w:rsidR="00BF0897" w:rsidRPr="00BF1518" w:rsidRDefault="00BF0897" w:rsidP="00BF1518">
            <w:pPr>
              <w:jc w:val="both"/>
              <w:rPr>
                <w:rFonts w:ascii="Times New Roman" w:hAnsi="Times New Roman" w:cs="Times New Roman"/>
                <w:sz w:val="20"/>
                <w:szCs w:val="20"/>
                <w:lang w:val="tr-TR"/>
              </w:rPr>
            </w:pPr>
          </w:p>
          <w:p w14:paraId="7CBD1651" w14:textId="77777777" w:rsidR="00BF0897" w:rsidRPr="001A5867" w:rsidRDefault="00BF0897" w:rsidP="00BF1518">
            <w:pPr>
              <w:jc w:val="both"/>
              <w:rPr>
                <w:rFonts w:ascii="Avenir Next" w:hAnsi="Avenir Next" w:cs="Times New Roman"/>
                <w:sz w:val="20"/>
                <w:szCs w:val="20"/>
                <w:lang w:val="tr-TR"/>
              </w:rPr>
            </w:pPr>
            <w:r w:rsidRPr="00BF1518">
              <w:rPr>
                <w:rFonts w:ascii="Times New Roman" w:hAnsi="Times New Roman" w:cs="Times New Roman"/>
                <w:sz w:val="20"/>
                <w:szCs w:val="20"/>
                <w:lang w:val="tr-TR"/>
              </w:rPr>
              <w:t xml:space="preserve">   </w:t>
            </w:r>
            <w:r w:rsidRPr="001A5867">
              <w:rPr>
                <w:rFonts w:ascii="Avenir Next" w:hAnsi="Avenir Next" w:cs="Times New Roman"/>
                <w:sz w:val="20"/>
                <w:szCs w:val="20"/>
                <w:lang w:val="tr-TR"/>
              </w:rPr>
              <w:t xml:space="preserve">Pazar aksaklıkları nedeniyle toplam %0.5’in elde edilebilir olduğunu belirlemiştik. Her iki pazarda Smaller üzerine konulan risk priminin yanlış fiyatlanmasından kaynaklanan bu değer üç taraf arasında bölüşülmüştür: %0.2 Large’a, %0.2 Smaller’a ve %0.1’i Big Bank’a. Pazar aksaklıkları oldukça bankalar ve borç alanlar bundan yararlanmak için değişik biçimlerdeki swap anlaşmalarına gireceklerdir.  </w:t>
            </w:r>
          </w:p>
          <w:p w14:paraId="7D0E0D8B"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     </w:t>
            </w:r>
          </w:p>
          <w:p w14:paraId="1F2A91E6" w14:textId="77777777" w:rsidR="00BF0897" w:rsidRPr="00BF1518" w:rsidRDefault="00BF0897" w:rsidP="00BF1518">
            <w:pPr>
              <w:jc w:val="both"/>
              <w:rPr>
                <w:rFonts w:ascii="Times New Roman" w:hAnsi="Times New Roman" w:cs="Times New Roman"/>
                <w:b/>
                <w:bCs/>
                <w:sz w:val="20"/>
                <w:szCs w:val="20"/>
                <w:lang w:val="tr-TR"/>
              </w:rPr>
            </w:pPr>
          </w:p>
        </w:tc>
      </w:tr>
    </w:tbl>
    <w:p w14:paraId="0FD1FF2B" w14:textId="77777777" w:rsidR="00BF0897" w:rsidRPr="00BF1518" w:rsidRDefault="00BF0897" w:rsidP="00BF1518">
      <w:pPr>
        <w:ind w:firstLine="720"/>
        <w:jc w:val="both"/>
        <w:rPr>
          <w:rFonts w:ascii="Times New Roman" w:hAnsi="Times New Roman" w:cs="Times New Roman"/>
          <w:sz w:val="20"/>
          <w:szCs w:val="20"/>
          <w:lang w:val="tr-TR"/>
        </w:rPr>
      </w:pPr>
    </w:p>
    <w:p w14:paraId="0636CD58" w14:textId="77777777" w:rsidR="00BF0897" w:rsidRPr="00BF1518" w:rsidRDefault="00BF0897" w:rsidP="00BF1518">
      <w:pPr>
        <w:ind w:firstLine="720"/>
        <w:jc w:val="both"/>
        <w:rPr>
          <w:rFonts w:ascii="Times New Roman" w:hAnsi="Times New Roman" w:cs="Times New Roman"/>
          <w:sz w:val="20"/>
          <w:szCs w:val="20"/>
          <w:lang w:val="tr-TR"/>
        </w:rPr>
      </w:pPr>
    </w:p>
    <w:p w14:paraId="7F706FB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Yukarıdaki örnekte, kendilerine en iyi işlemi vermesine dayanarak ister sabit faiz oranı ile ister ise değişken faiz oranı ile borçlanan şirketler bir swap sözleşmesine girerek faiz oranı hesaplanması farklı bir yöntemle olan bir kredinin yükümlülüklerini alır. Bu şirketin sadece parasının tasarrufunu değil aynı zamanda riskini de düşürmesini sağlar. Örneğin, daha önce belirtilen BIS’in 2016 araştırmasına göre, günlük swap işlem hacmi USD1.85 milyar civarında olup pazar gerçekten büyüktür.</w:t>
      </w:r>
    </w:p>
    <w:p w14:paraId="177A11DA" w14:textId="77777777" w:rsidR="00BF0897" w:rsidRPr="00BF1518" w:rsidRDefault="00BF0897" w:rsidP="00BF1518">
      <w:pPr>
        <w:jc w:val="both"/>
        <w:rPr>
          <w:rFonts w:ascii="Times New Roman" w:hAnsi="Times New Roman" w:cs="Times New Roman"/>
          <w:sz w:val="20"/>
          <w:szCs w:val="20"/>
          <w:lang w:val="tr-TR"/>
        </w:rPr>
      </w:pPr>
    </w:p>
    <w:p w14:paraId="410B9A5B" w14:textId="77777777" w:rsidR="00BF0897" w:rsidRPr="00BF1518" w:rsidRDefault="00BF0897" w:rsidP="00BF1518">
      <w:pPr>
        <w:jc w:val="both"/>
        <w:rPr>
          <w:rFonts w:ascii="Times New Roman" w:hAnsi="Times New Roman" w:cs="Times New Roman"/>
          <w:sz w:val="20"/>
          <w:szCs w:val="20"/>
          <w:lang w:val="tr-TR"/>
        </w:rPr>
      </w:pPr>
    </w:p>
    <w:p w14:paraId="752D7DCE"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Para swapları (currency swaps)</w:t>
      </w:r>
    </w:p>
    <w:p w14:paraId="6D40457D" w14:textId="77777777" w:rsidR="00BF0897" w:rsidRPr="00BF1518" w:rsidRDefault="00BF0897" w:rsidP="00BF1518">
      <w:pPr>
        <w:ind w:firstLine="720"/>
        <w:jc w:val="both"/>
        <w:rPr>
          <w:rFonts w:ascii="Times New Roman" w:hAnsi="Times New Roman" w:cs="Times New Roman"/>
          <w:sz w:val="20"/>
          <w:szCs w:val="20"/>
          <w:lang w:val="tr-TR"/>
        </w:rPr>
      </w:pPr>
    </w:p>
    <w:p w14:paraId="55B6BDC7" w14:textId="77777777" w:rsidR="00BF0897" w:rsidRPr="00BF1518" w:rsidRDefault="00BF0897" w:rsidP="00BF1518">
      <w:pPr>
        <w:ind w:firstLine="720"/>
        <w:jc w:val="both"/>
        <w:rPr>
          <w:rFonts w:ascii="Times New Roman" w:hAnsi="Times New Roman" w:cs="Times New Roman"/>
          <w:sz w:val="20"/>
          <w:szCs w:val="20"/>
          <w:lang w:val="tr-TR"/>
        </w:rPr>
      </w:pPr>
    </w:p>
    <w:p w14:paraId="5E9B4E63" w14:textId="51E1D62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Para swap pazarı</w:t>
      </w:r>
      <w:r w:rsidRPr="00BF1518">
        <w:rPr>
          <w:rFonts w:ascii="Times New Roman" w:hAnsi="Times New Roman" w:cs="Times New Roman"/>
          <w:sz w:val="20"/>
          <w:szCs w:val="20"/>
          <w:lang w:val="tr-TR"/>
        </w:rPr>
        <w:t xml:space="preserve"> bir başka devasa pazardır.  Burada swap farklı paralar arasında yapılır ve hem faiz oranı hem de kambiyo kuru riskini yönetmek için kullanılabilir. Bir şirket kendi ulusal parası ile borçlanmayı daha ucuz bulabilir ama korunma amacıyla (hedge etmek) için yerel para ile borçlanmayı tercih edebilir. Para swapı yaparak şirket her iki dünyanın da en iyisine sahip olabilir: daha düşük maliyet ve aradığı para riski.</w:t>
      </w:r>
    </w:p>
    <w:p w14:paraId="071B16AB" w14:textId="77777777" w:rsidR="00BF0897" w:rsidRPr="00BF1518" w:rsidRDefault="00BF0897" w:rsidP="00BF1518">
      <w:pPr>
        <w:ind w:firstLine="720"/>
        <w:jc w:val="both"/>
        <w:rPr>
          <w:rFonts w:ascii="Times New Roman" w:hAnsi="Times New Roman" w:cs="Times New Roman"/>
          <w:sz w:val="20"/>
          <w:szCs w:val="20"/>
          <w:lang w:val="tr-TR"/>
        </w:rPr>
      </w:pPr>
    </w:p>
    <w:p w14:paraId="3541446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Tıpkı faiz oranı swapında olduğu gibi, ana paralar (principals) değiştirilmez. Ana paraya bağlı nakit akım yükümleri olan faiz ödemeleri ve ana para geri ödemeleri değiştirilir.</w:t>
      </w:r>
    </w:p>
    <w:p w14:paraId="23EA4304" w14:textId="77777777" w:rsidR="00BF0897" w:rsidRPr="00BF1518" w:rsidRDefault="00BF0897" w:rsidP="00BF1518">
      <w:pPr>
        <w:ind w:firstLine="720"/>
        <w:jc w:val="both"/>
        <w:rPr>
          <w:rFonts w:ascii="Times New Roman" w:hAnsi="Times New Roman" w:cs="Times New Roman"/>
          <w:sz w:val="20"/>
          <w:szCs w:val="20"/>
          <w:lang w:val="tr-TR"/>
        </w:rPr>
      </w:pPr>
    </w:p>
    <w:p w14:paraId="6D19C63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Temerrüt riskinden kaçınmak için iki tarafın da </w:t>
      </w:r>
      <w:r w:rsidRPr="00BF1518">
        <w:rPr>
          <w:rFonts w:ascii="Times New Roman" w:hAnsi="Times New Roman" w:cs="Times New Roman"/>
          <w:b/>
          <w:bCs/>
          <w:i/>
          <w:iCs/>
          <w:sz w:val="20"/>
          <w:szCs w:val="20"/>
          <w:lang w:val="tr-TR"/>
        </w:rPr>
        <w:t>“offset”</w:t>
      </w:r>
      <w:r w:rsidRPr="00BF1518">
        <w:rPr>
          <w:rFonts w:ascii="Times New Roman" w:hAnsi="Times New Roman" w:cs="Times New Roman"/>
          <w:sz w:val="20"/>
          <w:szCs w:val="20"/>
          <w:lang w:val="tr-TR"/>
        </w:rPr>
        <w:t xml:space="preserve"> hakkı vardır. Yani taraflardan birisi ödemede temerrüde düşer ise diğer şirket buna karşılık oluşturan ödemeyi tutabilir. Para swapının bir yararı ana paralar değiştirilmediği için şirketin finansal tablolarında raporlanmak zorunda olmadığından şirket tarafından yaratılmış olan izlenimi iyileştirebilir. Swap döneminin sonunda, vadesi gelen ana paraları önceden anlaşılmış kambiyo kurundan, gerçekte uzun dönemli bir forward kurdan değiştirmek için bir anlaşma vardır.</w:t>
      </w:r>
    </w:p>
    <w:p w14:paraId="10D737E8" w14:textId="77777777" w:rsidR="00BF0897" w:rsidRPr="00BF1518" w:rsidRDefault="00BF0897" w:rsidP="00BF1518">
      <w:pPr>
        <w:ind w:firstLine="720"/>
        <w:jc w:val="both"/>
        <w:rPr>
          <w:rFonts w:ascii="Times New Roman" w:hAnsi="Times New Roman" w:cs="Times New Roman"/>
          <w:sz w:val="20"/>
          <w:szCs w:val="20"/>
          <w:lang w:val="tr-TR"/>
        </w:rPr>
      </w:pPr>
    </w:p>
    <w:p w14:paraId="2B886AA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Bunun nedeni, bir kredinin toplam maliyeti hem faiz oranına hem de anaparanın geri ödenmesindeki kambiyo kuru kazanç ve kayıplarına dayanmasıdır. Bölüm 6’da faiz oranı farkları ve forward kurlar arasındaki ilişkiye değinmiştik ve Bölüm 9’da bunu daha ayrıntılı ele alacağız.  Şimdilik sadece sizin ulusal paranıza karşı değer yitiren bir para ile borç alırsanız ve eğer değer yitirmemiş olsa idi ana para geri ödemesini yapmak için ihtiyaç duyacağınızdan daha az ulusal paraya ihtiyacınız olacağını ve bunun size bir kambiyo kuru kazancı sağlayacağını söylemek yeterlidir.  Çok uluslu şirketler bir kredinin sadece faiz unsurunun maliyeti ile değil bir kredinin toplam maliyeti ile ilgilenirler. Sonuç olarak ana paraların vadede değiştirilmesi esastır. </w:t>
      </w:r>
    </w:p>
    <w:p w14:paraId="2B70DC1E" w14:textId="77777777" w:rsidR="00BF0897" w:rsidRPr="00BF1518" w:rsidRDefault="00BF0897" w:rsidP="00BF1518">
      <w:pPr>
        <w:ind w:firstLine="720"/>
        <w:jc w:val="both"/>
        <w:rPr>
          <w:rFonts w:ascii="Times New Roman" w:hAnsi="Times New Roman" w:cs="Times New Roman"/>
          <w:sz w:val="20"/>
          <w:szCs w:val="20"/>
          <w:lang w:val="tr-TR"/>
        </w:rPr>
      </w:pPr>
    </w:p>
    <w:p w14:paraId="23B9350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Başlangıçta para swap anlaşmaları ile sadece sabit-faiz oranlı krediler değiştirilmiştir. Ama bugün artık swapların çoğunluğunda hem para swapı hem de faiz oranı swapı, sabit ve değişken kambiyo kurları değişimi yapılmaktadır. Doğrudan bir faiz oranı swapı ile finansal aracı kurum swapı bir komisyon karşılığı düzenlerdi ama şimdi swap ödemeleri kendileri yüksek dereceleme notuna sahip olan finansal aracı tarafından garanti edilmekte ve böylece kredi temerrüt riski elimine edilmektedir. </w:t>
      </w:r>
    </w:p>
    <w:p w14:paraId="1333337E" w14:textId="77777777" w:rsidR="00BF0897" w:rsidRPr="00BF1518" w:rsidRDefault="00BF0897" w:rsidP="00BF1518">
      <w:pPr>
        <w:ind w:firstLine="720"/>
        <w:jc w:val="both"/>
        <w:rPr>
          <w:rFonts w:ascii="Times New Roman" w:hAnsi="Times New Roman" w:cs="Times New Roman"/>
          <w:sz w:val="20"/>
          <w:szCs w:val="20"/>
          <w:lang w:val="tr-TR"/>
        </w:rPr>
      </w:pPr>
    </w:p>
    <w:p w14:paraId="2E4B313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Sadece en basit swapları, vanilla swapları, ele aldık. Uygulamada birden fazla swap birbirine bağlanarak çok karmaşık swaplar oluşturulabilmektedir. </w:t>
      </w:r>
    </w:p>
    <w:p w14:paraId="15AC70B7" w14:textId="77777777" w:rsidR="00BF0897" w:rsidRPr="00BF1518" w:rsidRDefault="00BF0897" w:rsidP="00BF1518">
      <w:pPr>
        <w:ind w:firstLine="720"/>
        <w:jc w:val="both"/>
        <w:rPr>
          <w:rFonts w:ascii="Times New Roman" w:hAnsi="Times New Roman" w:cs="Times New Roman"/>
          <w:sz w:val="20"/>
          <w:szCs w:val="20"/>
          <w:lang w:val="tr-TR"/>
        </w:rPr>
      </w:pPr>
    </w:p>
    <w:p w14:paraId="136CCC8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Swaplar, şirketler için borçlanmanın maliyetini ve riskini azaltmanın tek yolu değildirler. Gelecekte borçlanmanın faiz oranını sabitlemenin çok sayıda yolları vardır.</w:t>
      </w:r>
    </w:p>
    <w:p w14:paraId="4FEE81A0" w14:textId="77777777" w:rsidR="00BF0897" w:rsidRPr="00BF1518" w:rsidRDefault="00BF0897" w:rsidP="00BF1518">
      <w:pPr>
        <w:jc w:val="both"/>
        <w:rPr>
          <w:rFonts w:ascii="Times New Roman" w:hAnsi="Times New Roman" w:cs="Times New Roman"/>
          <w:sz w:val="20"/>
          <w:szCs w:val="20"/>
          <w:lang w:val="tr-TR"/>
        </w:rPr>
      </w:pPr>
    </w:p>
    <w:p w14:paraId="0BEFAE45" w14:textId="77777777" w:rsidR="00BF0897" w:rsidRPr="00BF1518" w:rsidRDefault="00BF0897" w:rsidP="00BF1518">
      <w:pPr>
        <w:jc w:val="both"/>
        <w:rPr>
          <w:rFonts w:ascii="Times New Roman" w:hAnsi="Times New Roman" w:cs="Times New Roman"/>
          <w:sz w:val="20"/>
          <w:szCs w:val="20"/>
          <w:lang w:val="tr-TR"/>
        </w:rPr>
      </w:pPr>
    </w:p>
    <w:p w14:paraId="04FD4A10"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Forward-forwards</w:t>
      </w:r>
    </w:p>
    <w:p w14:paraId="040EF5BF" w14:textId="77777777" w:rsidR="00BF0897" w:rsidRPr="00BF1518" w:rsidRDefault="00BF0897" w:rsidP="00BF1518">
      <w:pPr>
        <w:ind w:firstLine="720"/>
        <w:jc w:val="both"/>
        <w:rPr>
          <w:rFonts w:ascii="Times New Roman" w:hAnsi="Times New Roman" w:cs="Times New Roman"/>
          <w:b/>
          <w:bCs/>
          <w:i/>
          <w:iCs/>
          <w:lang w:val="tr-TR"/>
        </w:rPr>
      </w:pPr>
    </w:p>
    <w:p w14:paraId="4CF66120" w14:textId="77777777" w:rsidR="00BF0897" w:rsidRPr="00BF1518" w:rsidRDefault="00BF0897" w:rsidP="00BF1518">
      <w:pPr>
        <w:ind w:firstLine="720"/>
        <w:jc w:val="both"/>
        <w:rPr>
          <w:rFonts w:ascii="Times New Roman" w:hAnsi="Times New Roman" w:cs="Times New Roman"/>
          <w:sz w:val="20"/>
          <w:szCs w:val="20"/>
          <w:lang w:val="tr-TR"/>
        </w:rPr>
      </w:pPr>
    </w:p>
    <w:p w14:paraId="22F8E01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w:t>
      </w:r>
      <w:r w:rsidRPr="00BF1518">
        <w:rPr>
          <w:rFonts w:ascii="Times New Roman" w:hAnsi="Times New Roman" w:cs="Times New Roman"/>
          <w:b/>
          <w:bCs/>
          <w:i/>
          <w:iCs/>
          <w:sz w:val="20"/>
          <w:szCs w:val="20"/>
          <w:lang w:val="tr-TR"/>
        </w:rPr>
        <w:t xml:space="preserve">forward-forward” sözleşme, </w:t>
      </w:r>
      <w:r w:rsidRPr="00BF1518">
        <w:rPr>
          <w:rFonts w:ascii="Times New Roman" w:hAnsi="Times New Roman" w:cs="Times New Roman"/>
          <w:sz w:val="20"/>
          <w:szCs w:val="20"/>
          <w:lang w:val="tr-TR"/>
        </w:rPr>
        <w:t xml:space="preserve">şirketin gelecekteki kredi veya mevduat faiz oranını sabitlemesine olanak sağlar.   Uygulamada, bir şirket forward-forward satın alabileceği gibi bunu diğer sözleşmeleri kullanarak da yaratabilir.  Bir forward-forward sözleşme, özellikle alıcı firma için yazılmış, ısmarlama bir sözleşme olabilir. </w:t>
      </w:r>
    </w:p>
    <w:p w14:paraId="40B8C50B" w14:textId="77777777" w:rsidR="00BF0897" w:rsidRPr="00BF1518" w:rsidRDefault="00BF0897" w:rsidP="00BF1518">
      <w:pPr>
        <w:ind w:firstLine="720"/>
        <w:jc w:val="both"/>
        <w:rPr>
          <w:rFonts w:ascii="Times New Roman" w:hAnsi="Times New Roman" w:cs="Times New Roman"/>
          <w:sz w:val="20"/>
          <w:szCs w:val="20"/>
          <w:lang w:val="tr-TR"/>
        </w:rPr>
      </w:pPr>
    </w:p>
    <w:p w14:paraId="0B6BFACF" w14:textId="77777777" w:rsidR="00BF0897" w:rsidRPr="00BF1518" w:rsidRDefault="00BF0897" w:rsidP="00BF1518">
      <w:pPr>
        <w:ind w:firstLine="720"/>
        <w:jc w:val="both"/>
        <w:rPr>
          <w:rFonts w:ascii="Times New Roman" w:hAnsi="Times New Roman" w:cs="Times New Roman"/>
          <w:sz w:val="20"/>
          <w:szCs w:val="20"/>
          <w:lang w:val="tr-TR"/>
        </w:rPr>
      </w:pPr>
    </w:p>
    <w:p w14:paraId="48819970"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14EEE252" w14:textId="77777777" w:rsidTr="00BF0897">
        <w:tc>
          <w:tcPr>
            <w:tcW w:w="9010" w:type="dxa"/>
          </w:tcPr>
          <w:p w14:paraId="2EE8270B" w14:textId="77777777" w:rsidR="00BF0897" w:rsidRPr="00BF1518" w:rsidRDefault="00BF0897" w:rsidP="00BF1518">
            <w:pPr>
              <w:jc w:val="both"/>
              <w:rPr>
                <w:rFonts w:ascii="Times New Roman" w:hAnsi="Times New Roman" w:cs="Times New Roman"/>
                <w:b/>
                <w:bCs/>
                <w:sz w:val="20"/>
                <w:szCs w:val="20"/>
                <w:lang w:val="tr-TR"/>
              </w:rPr>
            </w:pPr>
          </w:p>
          <w:p w14:paraId="675CD0EC" w14:textId="5FE150FC" w:rsidR="00BF0897" w:rsidRPr="001A5867" w:rsidRDefault="00BF0897" w:rsidP="00BF1518">
            <w:pPr>
              <w:jc w:val="both"/>
              <w:rPr>
                <w:rFonts w:ascii="Avenir Next" w:hAnsi="Avenir Next" w:cs="Times New Roman"/>
                <w:b/>
                <w:bCs/>
                <w:sz w:val="20"/>
                <w:szCs w:val="20"/>
                <w:lang w:val="tr-TR"/>
              </w:rPr>
            </w:pPr>
            <w:r w:rsidRPr="001A5867">
              <w:rPr>
                <w:rFonts w:ascii="Avenir Next" w:hAnsi="Avenir Next" w:cs="Times New Roman"/>
                <w:b/>
                <w:bCs/>
                <w:sz w:val="20"/>
                <w:szCs w:val="20"/>
                <w:lang w:val="tr-TR"/>
              </w:rPr>
              <w:t>Temel Kavram</w:t>
            </w:r>
          </w:p>
          <w:p w14:paraId="6EC7DCA0" w14:textId="77777777" w:rsidR="00BF0897" w:rsidRPr="001A5867" w:rsidRDefault="00BF0897" w:rsidP="00BF1518">
            <w:pPr>
              <w:jc w:val="both"/>
              <w:rPr>
                <w:rFonts w:ascii="Avenir Next" w:hAnsi="Avenir Next" w:cs="Times New Roman"/>
                <w:sz w:val="20"/>
                <w:szCs w:val="20"/>
                <w:lang w:val="tr-TR"/>
              </w:rPr>
            </w:pPr>
          </w:p>
          <w:p w14:paraId="0467DFBD"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b/>
                <w:bCs/>
                <w:i/>
                <w:iCs/>
                <w:sz w:val="20"/>
                <w:szCs w:val="20"/>
                <w:lang w:val="tr-TR"/>
              </w:rPr>
              <w:t xml:space="preserve">Ismarlama sözleşmeler (Bespoke contracts) </w:t>
            </w:r>
            <w:r w:rsidRPr="001A5867">
              <w:rPr>
                <w:rFonts w:ascii="Avenir Next" w:hAnsi="Avenir Next" w:cs="Times New Roman"/>
                <w:sz w:val="20"/>
                <w:szCs w:val="20"/>
                <w:lang w:val="tr-TR"/>
              </w:rPr>
              <w:t xml:space="preserve">aynı zamanda Tezgah-üstü (over the counter - OTC) olarak nitelenirler. Bu sözleşmeler standartlaştırılmamışladır ve bu nedenle de alınıp satılmazlar. </w:t>
            </w:r>
          </w:p>
          <w:p w14:paraId="1FFF01A5" w14:textId="77777777" w:rsidR="00BF0897" w:rsidRPr="00BF1518" w:rsidRDefault="00BF0897" w:rsidP="00BF1518">
            <w:pPr>
              <w:jc w:val="both"/>
              <w:rPr>
                <w:rFonts w:ascii="Times New Roman" w:hAnsi="Times New Roman" w:cs="Times New Roman"/>
                <w:b/>
                <w:bCs/>
                <w:sz w:val="20"/>
                <w:szCs w:val="20"/>
                <w:lang w:val="tr-TR"/>
              </w:rPr>
            </w:pPr>
          </w:p>
        </w:tc>
      </w:tr>
    </w:tbl>
    <w:p w14:paraId="2B6D334A" w14:textId="77777777" w:rsidR="00BF0897" w:rsidRPr="00BF1518" w:rsidRDefault="00BF0897" w:rsidP="00BF1518">
      <w:pPr>
        <w:jc w:val="both"/>
        <w:rPr>
          <w:rFonts w:ascii="Times New Roman" w:hAnsi="Times New Roman" w:cs="Times New Roman"/>
          <w:b/>
          <w:bCs/>
          <w:sz w:val="20"/>
          <w:szCs w:val="20"/>
          <w:lang w:val="tr-TR"/>
        </w:rPr>
      </w:pPr>
    </w:p>
    <w:p w14:paraId="17556D03" w14:textId="77777777" w:rsidR="00BF0897" w:rsidRPr="00BF1518" w:rsidRDefault="00BF0897" w:rsidP="00BF1518">
      <w:pPr>
        <w:ind w:firstLine="720"/>
        <w:jc w:val="both"/>
        <w:rPr>
          <w:rFonts w:ascii="Times New Roman" w:hAnsi="Times New Roman" w:cs="Times New Roman"/>
          <w:sz w:val="20"/>
          <w:szCs w:val="20"/>
          <w:lang w:val="tr-TR"/>
        </w:rPr>
      </w:pPr>
    </w:p>
    <w:p w14:paraId="4343B85F" w14:textId="77777777" w:rsidR="00BF0897" w:rsidRPr="00BF1518" w:rsidRDefault="00BF0897" w:rsidP="001A5867">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örnek kullanarak forward-forward sözleşmeyi açıklamak en kolayıdır.</w:t>
      </w:r>
    </w:p>
    <w:p w14:paraId="123B4D39" w14:textId="77777777" w:rsidR="00BF0897" w:rsidRPr="00BF1518" w:rsidRDefault="00BF0897" w:rsidP="001A5867">
      <w:pPr>
        <w:jc w:val="both"/>
        <w:rPr>
          <w:rFonts w:ascii="Times New Roman" w:hAnsi="Times New Roman" w:cs="Times New Roman"/>
          <w:sz w:val="20"/>
          <w:szCs w:val="20"/>
          <w:lang w:val="tr-TR"/>
        </w:rPr>
      </w:pPr>
    </w:p>
    <w:p w14:paraId="080E2DF8"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43033567" w14:textId="77777777" w:rsidTr="00BF0897">
        <w:tc>
          <w:tcPr>
            <w:tcW w:w="9010" w:type="dxa"/>
          </w:tcPr>
          <w:p w14:paraId="230647A8" w14:textId="77777777" w:rsidR="00BF0897" w:rsidRPr="00BF1518" w:rsidRDefault="00BF0897" w:rsidP="00BF1518">
            <w:pPr>
              <w:jc w:val="both"/>
              <w:rPr>
                <w:rFonts w:ascii="Times New Roman" w:hAnsi="Times New Roman" w:cs="Times New Roman"/>
                <w:b/>
                <w:bCs/>
                <w:sz w:val="20"/>
                <w:szCs w:val="20"/>
                <w:lang w:val="tr-TR"/>
              </w:rPr>
            </w:pPr>
          </w:p>
          <w:p w14:paraId="42F7B33A" w14:textId="77777777" w:rsidR="00BF0897" w:rsidRPr="001A5867" w:rsidRDefault="00BF0897" w:rsidP="00BF1518">
            <w:pPr>
              <w:jc w:val="both"/>
              <w:rPr>
                <w:rFonts w:ascii="Avenir Next" w:hAnsi="Avenir Next" w:cs="Times New Roman"/>
                <w:b/>
                <w:bCs/>
                <w:sz w:val="20"/>
                <w:szCs w:val="20"/>
                <w:lang w:val="tr-TR"/>
              </w:rPr>
            </w:pPr>
            <w:r w:rsidRPr="001A5867">
              <w:rPr>
                <w:rFonts w:ascii="Avenir Next" w:hAnsi="Avenir Next" w:cs="Times New Roman"/>
                <w:b/>
                <w:bCs/>
                <w:sz w:val="20"/>
                <w:szCs w:val="20"/>
                <w:lang w:val="tr-TR"/>
              </w:rPr>
              <w:t>Örnek</w:t>
            </w:r>
          </w:p>
          <w:p w14:paraId="33A37E94" w14:textId="77777777" w:rsidR="00BF0897" w:rsidRPr="001A5867" w:rsidRDefault="00BF0897" w:rsidP="00BF1518">
            <w:pPr>
              <w:jc w:val="both"/>
              <w:rPr>
                <w:rFonts w:ascii="Avenir Next" w:hAnsi="Avenir Next" w:cs="Times New Roman"/>
                <w:b/>
                <w:bCs/>
                <w:sz w:val="20"/>
                <w:szCs w:val="20"/>
                <w:lang w:val="tr-TR"/>
              </w:rPr>
            </w:pPr>
          </w:p>
          <w:p w14:paraId="223BCAAF"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   Careful Plc. altı ay içinde USD10 milyon eurodolar borç almak ve 12 içinde geri ödemek istemektedir.</w:t>
            </w:r>
          </w:p>
          <w:p w14:paraId="6ADB6A06" w14:textId="77777777" w:rsidR="00BF0897" w:rsidRPr="001A5867" w:rsidRDefault="00BF0897" w:rsidP="00BF1518">
            <w:pPr>
              <w:jc w:val="both"/>
              <w:rPr>
                <w:rFonts w:ascii="Avenir Next" w:hAnsi="Avenir Next" w:cs="Times New Roman"/>
                <w:sz w:val="20"/>
                <w:szCs w:val="20"/>
                <w:lang w:val="tr-TR"/>
              </w:rPr>
            </w:pPr>
          </w:p>
          <w:p w14:paraId="7E7F48D5"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    İlk olarak şirket para piyasalarında borç alarak ve borç vererek bugünkü oranlarından faiz oranını sabitleyebilir. Varsayalım ki, Careful Plc. LIBOR+%1’den borç alıp verebilir. O zaman bugün </w:t>
            </w:r>
            <w:r w:rsidRPr="001A5867">
              <w:rPr>
                <w:rFonts w:ascii="Avenir Next" w:hAnsi="Avenir Next" w:cs="Times New Roman"/>
                <w:sz w:val="20"/>
                <w:szCs w:val="20"/>
                <w:lang w:val="tr-TR"/>
              </w:rPr>
              <w:lastRenderedPageBreak/>
              <w:t>LIBOR+%1’den 12 ay için USD10 milyon borç alabilir ve yeniden LIBOR+%1’den 6 aylık mevduat hesabına yatırabilirdi.</w:t>
            </w:r>
          </w:p>
          <w:p w14:paraId="741A1FDE" w14:textId="77777777" w:rsidR="00BF0897" w:rsidRPr="001A5867" w:rsidRDefault="00BF0897" w:rsidP="00BF1518">
            <w:pPr>
              <w:jc w:val="both"/>
              <w:rPr>
                <w:rFonts w:ascii="Avenir Next" w:hAnsi="Avenir Next" w:cs="Times New Roman"/>
                <w:sz w:val="20"/>
                <w:szCs w:val="20"/>
                <w:lang w:val="tr-TR"/>
              </w:rPr>
            </w:pPr>
          </w:p>
          <w:p w14:paraId="294577AB" w14:textId="61ECC3F0"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   O zaman ilk 6 ay için, Careful aynı faiz oranından USD10 milyon bir kredi borcuna ve aynı miktar tasarrufa sahip olurdu.İzleyen 6 ay için ise kilitlenmiş maliyetten bir krediye sahiptir. Faiz riskinden kaçınılmıştır.</w:t>
            </w:r>
          </w:p>
          <w:p w14:paraId="7153D87E" w14:textId="77777777" w:rsidR="001A5867" w:rsidRDefault="001A5867" w:rsidP="00BF1518">
            <w:pPr>
              <w:jc w:val="both"/>
              <w:rPr>
                <w:rFonts w:ascii="Avenir Next" w:hAnsi="Avenir Next" w:cs="Times New Roman"/>
                <w:sz w:val="20"/>
                <w:szCs w:val="20"/>
                <w:lang w:val="tr-TR"/>
              </w:rPr>
            </w:pPr>
          </w:p>
          <w:p w14:paraId="24F7B087" w14:textId="2B5396E6" w:rsidR="00BF0897" w:rsidRPr="00BF1518" w:rsidRDefault="00BF0897" w:rsidP="00BF1518">
            <w:pPr>
              <w:jc w:val="both"/>
              <w:rPr>
                <w:rFonts w:ascii="Times New Roman" w:hAnsi="Times New Roman" w:cs="Times New Roman"/>
                <w:sz w:val="20"/>
                <w:szCs w:val="20"/>
                <w:lang w:val="tr-TR"/>
              </w:rPr>
            </w:pPr>
            <w:r w:rsidRPr="001A5867">
              <w:rPr>
                <w:rFonts w:ascii="Avenir Next" w:hAnsi="Avenir Next" w:cs="Times New Roman"/>
                <w:sz w:val="20"/>
                <w:szCs w:val="20"/>
                <w:lang w:val="tr-TR"/>
              </w:rPr>
              <w:t xml:space="preserve"> Uygulamada Careful’un borçlanabileceği ve borç verebileceği faiz oranları arasında küçük faiz farklılıkları olması muhtemeldir – bu sayede</w:t>
            </w:r>
            <w:r w:rsidR="001A5867">
              <w:rPr>
                <w:rFonts w:ascii="Avenir Next" w:hAnsi="Avenir Next" w:cs="Times New Roman"/>
                <w:sz w:val="20"/>
                <w:szCs w:val="20"/>
                <w:lang w:val="tr-TR"/>
              </w:rPr>
              <w:t>dir ki</w:t>
            </w:r>
            <w:r w:rsidRPr="001A5867">
              <w:rPr>
                <w:rFonts w:ascii="Avenir Next" w:hAnsi="Avenir Next" w:cs="Times New Roman"/>
                <w:sz w:val="20"/>
                <w:szCs w:val="20"/>
                <w:lang w:val="tr-TR"/>
              </w:rPr>
              <w:t xml:space="preserve"> bankalar paralarının bir kısmını kazanırlar- ve 6 ay ile 12 ay üzerinden borç alma ve borç verme arasında da bir farklılık olması muhtemeldir</w:t>
            </w:r>
            <w:r w:rsidRPr="00BF1518">
              <w:rPr>
                <w:rFonts w:ascii="Times New Roman" w:hAnsi="Times New Roman" w:cs="Times New Roman"/>
                <w:sz w:val="20"/>
                <w:szCs w:val="20"/>
                <w:lang w:val="tr-TR"/>
              </w:rPr>
              <w:t xml:space="preserve">.   </w:t>
            </w:r>
          </w:p>
          <w:p w14:paraId="4D3BF0F3" w14:textId="77777777" w:rsidR="00BF0897" w:rsidRPr="00BF1518" w:rsidRDefault="00BF0897" w:rsidP="00BF1518">
            <w:pPr>
              <w:jc w:val="both"/>
              <w:rPr>
                <w:rFonts w:ascii="Times New Roman" w:hAnsi="Times New Roman" w:cs="Times New Roman"/>
                <w:sz w:val="20"/>
                <w:szCs w:val="20"/>
                <w:lang w:val="tr-TR"/>
              </w:rPr>
            </w:pPr>
          </w:p>
          <w:p w14:paraId="0F97862D" w14:textId="77777777" w:rsidR="00BF0897" w:rsidRPr="00BF1518" w:rsidRDefault="00BF0897" w:rsidP="00BF1518">
            <w:pPr>
              <w:jc w:val="both"/>
              <w:rPr>
                <w:rFonts w:ascii="Times New Roman" w:hAnsi="Times New Roman" w:cs="Times New Roman"/>
                <w:sz w:val="20"/>
                <w:szCs w:val="20"/>
                <w:lang w:val="tr-TR"/>
              </w:rPr>
            </w:pPr>
          </w:p>
        </w:tc>
      </w:tr>
    </w:tbl>
    <w:p w14:paraId="6D248E13" w14:textId="77777777" w:rsidR="00BF0897" w:rsidRPr="00BF1518" w:rsidRDefault="00BF0897" w:rsidP="00BF1518">
      <w:pPr>
        <w:ind w:firstLine="720"/>
        <w:jc w:val="both"/>
        <w:rPr>
          <w:rFonts w:ascii="Times New Roman" w:hAnsi="Times New Roman" w:cs="Times New Roman"/>
          <w:sz w:val="20"/>
          <w:szCs w:val="20"/>
          <w:lang w:val="tr-TR"/>
        </w:rPr>
      </w:pPr>
    </w:p>
    <w:p w14:paraId="2E6B710E" w14:textId="77777777" w:rsidR="00BF0897" w:rsidRPr="00BF1518" w:rsidRDefault="00BF0897" w:rsidP="00BF1518">
      <w:pPr>
        <w:ind w:firstLine="720"/>
        <w:jc w:val="both"/>
        <w:rPr>
          <w:rFonts w:ascii="Times New Roman" w:hAnsi="Times New Roman" w:cs="Times New Roman"/>
          <w:sz w:val="20"/>
          <w:szCs w:val="20"/>
          <w:lang w:val="tr-TR"/>
        </w:rPr>
      </w:pPr>
    </w:p>
    <w:p w14:paraId="6ADCED31" w14:textId="77777777" w:rsidR="00BF0897" w:rsidRPr="00BF1518" w:rsidRDefault="00BF0897" w:rsidP="00BF1518">
      <w:pPr>
        <w:ind w:firstLine="720"/>
        <w:jc w:val="both"/>
        <w:rPr>
          <w:rFonts w:ascii="Times New Roman" w:hAnsi="Times New Roman" w:cs="Times New Roman"/>
          <w:sz w:val="20"/>
          <w:szCs w:val="20"/>
          <w:lang w:val="tr-TR"/>
        </w:rPr>
      </w:pPr>
    </w:p>
    <w:p w14:paraId="3884591A" w14:textId="77777777" w:rsidR="00BF0897" w:rsidRPr="00BF1518" w:rsidRDefault="00BF0897" w:rsidP="00BF1518">
      <w:pPr>
        <w:ind w:firstLine="720"/>
        <w:jc w:val="both"/>
        <w:rPr>
          <w:rFonts w:ascii="Times New Roman" w:hAnsi="Times New Roman" w:cs="Times New Roman"/>
          <w:sz w:val="20"/>
          <w:szCs w:val="20"/>
          <w:lang w:val="tr-TR"/>
        </w:rPr>
      </w:pPr>
    </w:p>
    <w:p w14:paraId="485B0E4A"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6F3C7012" w14:textId="77777777" w:rsidTr="00BF0897">
        <w:tc>
          <w:tcPr>
            <w:tcW w:w="9010" w:type="dxa"/>
          </w:tcPr>
          <w:p w14:paraId="68401089" w14:textId="77777777" w:rsidR="00BF0897" w:rsidRPr="00BF1518" w:rsidRDefault="00BF0897" w:rsidP="00BF1518">
            <w:pPr>
              <w:jc w:val="both"/>
              <w:rPr>
                <w:rFonts w:ascii="Times New Roman" w:hAnsi="Times New Roman" w:cs="Times New Roman"/>
                <w:b/>
                <w:bCs/>
                <w:sz w:val="20"/>
                <w:szCs w:val="20"/>
                <w:lang w:val="tr-TR"/>
              </w:rPr>
            </w:pPr>
          </w:p>
          <w:p w14:paraId="7CC747EF" w14:textId="77777777" w:rsidR="00BF0897" w:rsidRPr="001A5867" w:rsidRDefault="00BF0897" w:rsidP="00BF1518">
            <w:pPr>
              <w:jc w:val="both"/>
              <w:rPr>
                <w:rFonts w:ascii="Avenir Next" w:hAnsi="Avenir Next" w:cs="Times New Roman"/>
                <w:b/>
                <w:bCs/>
                <w:sz w:val="20"/>
                <w:szCs w:val="20"/>
                <w:lang w:val="tr-TR"/>
              </w:rPr>
            </w:pPr>
            <w:r w:rsidRPr="001A5867">
              <w:rPr>
                <w:rFonts w:ascii="Avenir Next" w:hAnsi="Avenir Next" w:cs="Times New Roman"/>
                <w:b/>
                <w:bCs/>
                <w:sz w:val="20"/>
                <w:szCs w:val="20"/>
                <w:lang w:val="tr-TR"/>
              </w:rPr>
              <w:t>Faaliyet</w:t>
            </w:r>
          </w:p>
          <w:p w14:paraId="041F98CF" w14:textId="77777777" w:rsidR="00BF0897" w:rsidRPr="001A5867" w:rsidRDefault="00BF0897" w:rsidP="00BF1518">
            <w:pPr>
              <w:jc w:val="both"/>
              <w:rPr>
                <w:rFonts w:ascii="Avenir Next" w:hAnsi="Avenir Next" w:cs="Times New Roman"/>
                <w:sz w:val="20"/>
                <w:szCs w:val="20"/>
                <w:lang w:val="tr-TR"/>
              </w:rPr>
            </w:pPr>
          </w:p>
          <w:p w14:paraId="4B35EFC7" w14:textId="77777777" w:rsidR="00BF0897" w:rsidRPr="00BF1518" w:rsidRDefault="00BF0897" w:rsidP="00BF1518">
            <w:pPr>
              <w:jc w:val="both"/>
              <w:rPr>
                <w:rFonts w:ascii="Times New Roman" w:hAnsi="Times New Roman" w:cs="Times New Roman"/>
                <w:sz w:val="20"/>
                <w:szCs w:val="20"/>
                <w:lang w:val="tr-TR"/>
              </w:rPr>
            </w:pPr>
            <w:r w:rsidRPr="001A5867">
              <w:rPr>
                <w:rFonts w:ascii="Avenir Next" w:hAnsi="Avenir Next" w:cs="Times New Roman"/>
                <w:sz w:val="20"/>
                <w:szCs w:val="20"/>
                <w:lang w:val="tr-TR"/>
              </w:rPr>
              <w:t xml:space="preserve">Bugünün LIBOR faiz oranına bakınız. Bu oranı online veya </w:t>
            </w:r>
            <w:r w:rsidRPr="001A5867">
              <w:rPr>
                <w:rFonts w:ascii="Avenir Next" w:hAnsi="Avenir Next" w:cs="Times New Roman"/>
                <w:b/>
                <w:bCs/>
                <w:i/>
                <w:iCs/>
                <w:sz w:val="20"/>
                <w:szCs w:val="20"/>
                <w:lang w:val="tr-TR"/>
              </w:rPr>
              <w:t>Financial Times</w:t>
            </w:r>
            <w:r w:rsidRPr="001A5867">
              <w:rPr>
                <w:rFonts w:ascii="Avenir Next" w:hAnsi="Avenir Next" w:cs="Times New Roman"/>
                <w:sz w:val="20"/>
                <w:szCs w:val="20"/>
                <w:lang w:val="tr-TR"/>
              </w:rPr>
              <w:t xml:space="preserve"> gibi basılı gazetelerde bulabilirsiniz.</w:t>
            </w:r>
          </w:p>
        </w:tc>
      </w:tr>
    </w:tbl>
    <w:p w14:paraId="7CA44704" w14:textId="77777777" w:rsidR="00BF0897" w:rsidRPr="00BF1518" w:rsidRDefault="00BF0897" w:rsidP="00BF1518">
      <w:pPr>
        <w:jc w:val="both"/>
        <w:rPr>
          <w:rFonts w:ascii="Times New Roman" w:hAnsi="Times New Roman" w:cs="Times New Roman"/>
          <w:b/>
          <w:bCs/>
          <w:sz w:val="28"/>
          <w:szCs w:val="28"/>
          <w:lang w:val="tr-TR"/>
        </w:rPr>
      </w:pPr>
    </w:p>
    <w:p w14:paraId="4545549F" w14:textId="77777777" w:rsidR="00BF0897" w:rsidRPr="00BF1518" w:rsidRDefault="00BF0897" w:rsidP="00BF1518">
      <w:pPr>
        <w:ind w:firstLine="720"/>
        <w:jc w:val="both"/>
        <w:rPr>
          <w:rFonts w:ascii="Times New Roman" w:hAnsi="Times New Roman" w:cs="Times New Roman"/>
          <w:sz w:val="20"/>
          <w:szCs w:val="20"/>
          <w:lang w:val="tr-TR"/>
        </w:rPr>
      </w:pPr>
    </w:p>
    <w:p w14:paraId="0FCC2E75"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t>Destek (Feedback)</w:t>
      </w:r>
    </w:p>
    <w:p w14:paraId="271EF80D" w14:textId="77777777" w:rsidR="00BF0897" w:rsidRPr="00BF1518" w:rsidRDefault="00BF0897" w:rsidP="00BF1518">
      <w:pPr>
        <w:jc w:val="both"/>
        <w:rPr>
          <w:rFonts w:ascii="Times New Roman" w:hAnsi="Times New Roman" w:cs="Times New Roman"/>
          <w:sz w:val="20"/>
          <w:szCs w:val="20"/>
          <w:lang w:val="tr-TR"/>
        </w:rPr>
      </w:pPr>
    </w:p>
    <w:p w14:paraId="6A1ED161" w14:textId="40D0AE0D"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Şimdiye kadar bana hangi LIBOR faizini kullanmanız gerektiğini sormanızı umut ediyorum: birçok farklı kote edilmiş LIBOR faiz oranı bulunmaktadır. Farklı faiz oranlarının bir nedeni her zaman değil ama genel olarak, yatırımcıların daha uzun bir zaman dönemi borç verilen paraya daha kısa zaman dönemi için olandan daha yüksek bir getiri aramalarıdır. Bu nedenle genellikle, üç aylık mevduat faiz oranı olan LIBOR3, 12 aylık mevduat faiz oranı olan LIBOR12’den daha düşük olacaktır.dır. Farklı LIBOR için farklı para cinsinden ifade edilmek gibi başka nedenler de vadır. LIBOR, London Interbank Offered Rate olsa da küresel bir faiz oranıdır. </w:t>
      </w:r>
    </w:p>
    <w:p w14:paraId="3B535B18" w14:textId="77777777" w:rsidR="00BF0897" w:rsidRPr="00BF1518" w:rsidRDefault="00BF0897" w:rsidP="00BF1518">
      <w:pPr>
        <w:jc w:val="both"/>
        <w:rPr>
          <w:rFonts w:ascii="Times New Roman" w:hAnsi="Times New Roman" w:cs="Times New Roman"/>
          <w:i/>
          <w:iCs/>
          <w:sz w:val="20"/>
          <w:szCs w:val="20"/>
          <w:lang w:val="tr-TR"/>
        </w:rPr>
      </w:pPr>
    </w:p>
    <w:p w14:paraId="07DA6DEE"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Şekil 7.2 1999’dan bu yana LIBOR oranlarını göstermektedir.  </w:t>
      </w:r>
    </w:p>
    <w:p w14:paraId="61B7FE81" w14:textId="77777777" w:rsidR="00BF0897" w:rsidRPr="00BF1518" w:rsidRDefault="00BF0897" w:rsidP="00BF1518">
      <w:pPr>
        <w:jc w:val="both"/>
        <w:rPr>
          <w:rFonts w:ascii="Times New Roman" w:hAnsi="Times New Roman" w:cs="Times New Roman"/>
          <w:sz w:val="20"/>
          <w:szCs w:val="20"/>
          <w:lang w:val="tr-TR"/>
        </w:rPr>
      </w:pPr>
    </w:p>
    <w:p w14:paraId="6AAB79CC" w14:textId="77777777" w:rsidR="00BF0897" w:rsidRPr="00BF1518" w:rsidRDefault="00BF0897" w:rsidP="00BF1518">
      <w:pPr>
        <w:jc w:val="both"/>
        <w:rPr>
          <w:rFonts w:ascii="Times New Roman" w:hAnsi="Times New Roman" w:cs="Times New Roman"/>
          <w:sz w:val="20"/>
          <w:szCs w:val="20"/>
          <w:lang w:val="tr-TR"/>
        </w:rPr>
      </w:pPr>
    </w:p>
    <w:p w14:paraId="4F6C6645" w14:textId="77777777" w:rsidR="00BF0897" w:rsidRPr="00BF1518" w:rsidRDefault="00BF0897" w:rsidP="00BF1518">
      <w:pPr>
        <w:jc w:val="both"/>
        <w:rPr>
          <w:rFonts w:ascii="Times New Roman" w:hAnsi="Times New Roman" w:cs="Times New Roman"/>
          <w:sz w:val="20"/>
          <w:szCs w:val="20"/>
          <w:lang w:val="tr-TR"/>
        </w:rPr>
      </w:pPr>
    </w:p>
    <w:p w14:paraId="0C9C32C5" w14:textId="77777777" w:rsidR="00BF0897" w:rsidRPr="00BF1518" w:rsidRDefault="00BF0897" w:rsidP="00BF1518">
      <w:pPr>
        <w:jc w:val="both"/>
        <w:rPr>
          <w:rFonts w:ascii="Times New Roman" w:hAnsi="Times New Roman" w:cs="Times New Roman"/>
          <w:sz w:val="20"/>
          <w:szCs w:val="20"/>
          <w:lang w:val="tr-TR"/>
        </w:rPr>
      </w:pPr>
    </w:p>
    <w:p w14:paraId="5F5470E7" w14:textId="77777777" w:rsidR="00BF0897" w:rsidRPr="00BF1518" w:rsidRDefault="00BF0897" w:rsidP="00BF1518">
      <w:pPr>
        <w:jc w:val="both"/>
        <w:rPr>
          <w:rFonts w:ascii="Times New Roman" w:hAnsi="Times New Roman" w:cs="Times New Roman"/>
          <w:sz w:val="20"/>
          <w:szCs w:val="20"/>
          <w:lang w:val="tr-TR"/>
        </w:rPr>
      </w:pPr>
    </w:p>
    <w:p w14:paraId="457C36BE" w14:textId="77777777" w:rsidR="00BF0897" w:rsidRPr="00BF1518" w:rsidRDefault="00BF0897" w:rsidP="00BF1518">
      <w:pPr>
        <w:jc w:val="both"/>
        <w:rPr>
          <w:rFonts w:ascii="Times New Roman" w:hAnsi="Times New Roman" w:cs="Times New Roman"/>
          <w:sz w:val="20"/>
          <w:szCs w:val="20"/>
          <w:lang w:val="tr-TR"/>
        </w:rPr>
      </w:pPr>
    </w:p>
    <w:p w14:paraId="494CF548" w14:textId="77777777" w:rsidR="00BF0897" w:rsidRPr="00BF1518" w:rsidRDefault="00BF0897" w:rsidP="00BF1518">
      <w:pPr>
        <w:jc w:val="both"/>
        <w:rPr>
          <w:rFonts w:ascii="Times New Roman" w:hAnsi="Times New Roman" w:cs="Times New Roman"/>
          <w:sz w:val="20"/>
          <w:szCs w:val="20"/>
          <w:lang w:val="tr-TR"/>
        </w:rPr>
      </w:pPr>
    </w:p>
    <w:p w14:paraId="286AB854" w14:textId="77777777" w:rsidR="00BF0897" w:rsidRPr="00BF1518" w:rsidRDefault="00BF0897" w:rsidP="00BF1518">
      <w:pPr>
        <w:jc w:val="both"/>
        <w:rPr>
          <w:rFonts w:ascii="Times New Roman" w:hAnsi="Times New Roman" w:cs="Times New Roman"/>
          <w:sz w:val="20"/>
          <w:szCs w:val="20"/>
          <w:lang w:val="tr-TR"/>
        </w:rPr>
      </w:pPr>
    </w:p>
    <w:p w14:paraId="212E3AF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w:lastRenderedPageBreak/>
        <w:drawing>
          <wp:inline distT="0" distB="0" distL="0" distR="0" wp14:anchorId="60FB92A6" wp14:editId="2E35CF29">
            <wp:extent cx="5727700" cy="4295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059813E2" w14:textId="77777777" w:rsidR="00BF0897" w:rsidRPr="00BF1518" w:rsidRDefault="00BF0897" w:rsidP="00BF1518">
      <w:pPr>
        <w:jc w:val="both"/>
        <w:rPr>
          <w:rFonts w:ascii="Times New Roman" w:hAnsi="Times New Roman" w:cs="Times New Roman"/>
          <w:sz w:val="20"/>
          <w:szCs w:val="20"/>
          <w:lang w:val="tr-TR"/>
        </w:rPr>
      </w:pPr>
    </w:p>
    <w:p w14:paraId="363F80E5" w14:textId="77777777" w:rsidR="00BF0897" w:rsidRPr="00BF1518" w:rsidRDefault="00BF0897" w:rsidP="00BF1518">
      <w:pPr>
        <w:jc w:val="both"/>
        <w:rPr>
          <w:rFonts w:ascii="Times New Roman" w:hAnsi="Times New Roman" w:cs="Times New Roman"/>
          <w:sz w:val="20"/>
          <w:szCs w:val="20"/>
          <w:lang w:val="tr-TR"/>
        </w:rPr>
      </w:pPr>
    </w:p>
    <w:p w14:paraId="3D40A915" w14:textId="77777777" w:rsidR="00BF0897" w:rsidRPr="00BF1518" w:rsidRDefault="00BF0897" w:rsidP="00BF1518">
      <w:pPr>
        <w:jc w:val="both"/>
        <w:rPr>
          <w:rFonts w:ascii="Times New Roman" w:hAnsi="Times New Roman" w:cs="Times New Roman"/>
          <w:sz w:val="20"/>
          <w:szCs w:val="20"/>
          <w:lang w:val="tr-TR"/>
        </w:rPr>
      </w:pPr>
    </w:p>
    <w:p w14:paraId="74A366F0" w14:textId="77777777" w:rsidR="00BF0897" w:rsidRPr="00BF1518" w:rsidRDefault="00BF0897" w:rsidP="00BF1518">
      <w:pPr>
        <w:jc w:val="both"/>
        <w:rPr>
          <w:rFonts w:ascii="Times New Roman" w:hAnsi="Times New Roman" w:cs="Times New Roman"/>
          <w:sz w:val="20"/>
          <w:szCs w:val="20"/>
          <w:lang w:val="tr-TR"/>
        </w:rPr>
      </w:pPr>
    </w:p>
    <w:p w14:paraId="3BB0FD00" w14:textId="77777777" w:rsidR="00BF0897" w:rsidRPr="00BF1518" w:rsidRDefault="00BF0897" w:rsidP="00BF1518">
      <w:pPr>
        <w:jc w:val="both"/>
        <w:rPr>
          <w:rFonts w:ascii="Times New Roman" w:hAnsi="Times New Roman" w:cs="Times New Roman"/>
          <w:sz w:val="20"/>
          <w:szCs w:val="20"/>
          <w:lang w:val="tr-TR"/>
        </w:rPr>
      </w:pPr>
    </w:p>
    <w:p w14:paraId="0FE6AD90" w14:textId="77777777" w:rsidR="00BF0897" w:rsidRPr="00BF1518" w:rsidRDefault="00BF0897" w:rsidP="00BF1518">
      <w:pPr>
        <w:jc w:val="both"/>
        <w:rPr>
          <w:rFonts w:ascii="Times New Roman" w:hAnsi="Times New Roman" w:cs="Times New Roman"/>
          <w:sz w:val="20"/>
          <w:szCs w:val="20"/>
          <w:lang w:val="tr-TR"/>
        </w:rPr>
      </w:pPr>
    </w:p>
    <w:p w14:paraId="1F9D2882" w14:textId="77777777" w:rsidR="00BF0897" w:rsidRPr="00BF1518" w:rsidRDefault="00BF0897" w:rsidP="00BF1518">
      <w:pPr>
        <w:jc w:val="both"/>
        <w:rPr>
          <w:rFonts w:ascii="Times New Roman" w:hAnsi="Times New Roman" w:cs="Times New Roman"/>
          <w:sz w:val="20"/>
          <w:szCs w:val="20"/>
          <w:lang w:val="tr-TR"/>
        </w:rPr>
      </w:pPr>
    </w:p>
    <w:p w14:paraId="6B27C9BB" w14:textId="77777777" w:rsidR="00BF0897" w:rsidRPr="00BF1518" w:rsidRDefault="00BF0897" w:rsidP="00BF1518">
      <w:pPr>
        <w:jc w:val="both"/>
        <w:rPr>
          <w:rFonts w:ascii="Times New Roman" w:hAnsi="Times New Roman" w:cs="Times New Roman"/>
          <w:sz w:val="20"/>
          <w:szCs w:val="20"/>
          <w:lang w:val="tr-TR"/>
        </w:rPr>
      </w:pPr>
    </w:p>
    <w:p w14:paraId="70730836" w14:textId="77777777" w:rsidR="00BF0897" w:rsidRPr="00BF1518" w:rsidRDefault="00BF0897" w:rsidP="00BF1518">
      <w:pPr>
        <w:jc w:val="both"/>
        <w:rPr>
          <w:rFonts w:ascii="Times New Roman" w:hAnsi="Times New Roman" w:cs="Times New Roman"/>
          <w:sz w:val="20"/>
          <w:szCs w:val="20"/>
          <w:lang w:val="tr-TR"/>
        </w:rPr>
      </w:pPr>
    </w:p>
    <w:p w14:paraId="080EF46F" w14:textId="77777777" w:rsidR="00BF0897" w:rsidRPr="00BF1518" w:rsidRDefault="00BF0897" w:rsidP="00BF1518">
      <w:pPr>
        <w:jc w:val="both"/>
        <w:rPr>
          <w:rFonts w:ascii="Times New Roman" w:hAnsi="Times New Roman" w:cs="Times New Roman"/>
          <w:sz w:val="20"/>
          <w:szCs w:val="20"/>
          <w:lang w:val="tr-TR"/>
        </w:rPr>
      </w:pPr>
    </w:p>
    <w:p w14:paraId="40C400B2" w14:textId="77777777" w:rsidR="00BF0897" w:rsidRPr="00BF1518" w:rsidRDefault="00BF0897" w:rsidP="00BF1518">
      <w:pPr>
        <w:jc w:val="both"/>
        <w:rPr>
          <w:rFonts w:ascii="Times New Roman" w:hAnsi="Times New Roman" w:cs="Times New Roman"/>
          <w:sz w:val="20"/>
          <w:szCs w:val="20"/>
          <w:lang w:val="tr-TR"/>
        </w:rPr>
      </w:pPr>
    </w:p>
    <w:p w14:paraId="3A5B733F" w14:textId="77777777" w:rsidR="00BF0897" w:rsidRPr="00BF1518" w:rsidRDefault="00BF0897" w:rsidP="00BF1518">
      <w:pPr>
        <w:jc w:val="both"/>
        <w:rPr>
          <w:rFonts w:ascii="Times New Roman" w:hAnsi="Times New Roman" w:cs="Times New Roman"/>
          <w:sz w:val="20"/>
          <w:szCs w:val="20"/>
          <w:lang w:val="tr-TR"/>
        </w:rPr>
      </w:pPr>
    </w:p>
    <w:p w14:paraId="616115C5"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0F18B83E" w14:textId="77777777" w:rsidTr="00BF0897">
        <w:tc>
          <w:tcPr>
            <w:tcW w:w="9010" w:type="dxa"/>
          </w:tcPr>
          <w:p w14:paraId="648D1742" w14:textId="77777777" w:rsidR="00BF0897" w:rsidRPr="00BF1518" w:rsidRDefault="00BF0897" w:rsidP="00BF1518">
            <w:pPr>
              <w:jc w:val="both"/>
              <w:rPr>
                <w:rFonts w:ascii="Times New Roman" w:hAnsi="Times New Roman" w:cs="Times New Roman"/>
                <w:b/>
                <w:bCs/>
                <w:sz w:val="20"/>
                <w:szCs w:val="20"/>
                <w:lang w:val="tr-TR"/>
              </w:rPr>
            </w:pPr>
          </w:p>
          <w:p w14:paraId="13C22003" w14:textId="77777777" w:rsidR="00BF0897" w:rsidRPr="001A5867" w:rsidRDefault="00BF0897" w:rsidP="00BF1518">
            <w:pPr>
              <w:jc w:val="both"/>
              <w:rPr>
                <w:rFonts w:ascii="Avenir Next" w:hAnsi="Avenir Next" w:cs="Times New Roman"/>
                <w:b/>
                <w:bCs/>
                <w:sz w:val="20"/>
                <w:szCs w:val="20"/>
                <w:lang w:val="tr-TR"/>
              </w:rPr>
            </w:pPr>
            <w:r w:rsidRPr="001A5867">
              <w:rPr>
                <w:rFonts w:ascii="Avenir Next" w:hAnsi="Avenir Next" w:cs="Times New Roman"/>
                <w:b/>
                <w:bCs/>
                <w:sz w:val="20"/>
                <w:szCs w:val="20"/>
                <w:lang w:val="tr-TR"/>
              </w:rPr>
              <w:t>Örnek</w:t>
            </w:r>
          </w:p>
          <w:p w14:paraId="1952CF2F" w14:textId="77777777" w:rsidR="00BF0897" w:rsidRPr="001A5867" w:rsidRDefault="00BF0897" w:rsidP="00BF1518">
            <w:pPr>
              <w:jc w:val="both"/>
              <w:rPr>
                <w:rFonts w:ascii="Avenir Next" w:hAnsi="Avenir Next" w:cs="Times New Roman"/>
                <w:b/>
                <w:bCs/>
                <w:sz w:val="20"/>
                <w:szCs w:val="20"/>
                <w:lang w:val="tr-TR"/>
              </w:rPr>
            </w:pPr>
          </w:p>
          <w:p w14:paraId="18E30B7A"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Careful Plc. örneğine dönerek ve yukarıdaki LIBOR rakamlarını kullanarak kredi ve tasarrufumuzun bize maliyetini ve getirisini tam olarak hesaplayabiliriz. </w:t>
            </w:r>
          </w:p>
          <w:p w14:paraId="593C1326" w14:textId="77777777" w:rsidR="00BF0897" w:rsidRPr="001A5867" w:rsidRDefault="00BF0897" w:rsidP="00BF1518">
            <w:pPr>
              <w:jc w:val="both"/>
              <w:rPr>
                <w:rFonts w:ascii="Avenir Next" w:hAnsi="Avenir Next" w:cs="Times New Roman"/>
                <w:sz w:val="20"/>
                <w:szCs w:val="20"/>
                <w:lang w:val="tr-TR"/>
              </w:rPr>
            </w:pPr>
          </w:p>
          <w:p w14:paraId="70B76BBF"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31 Aralık 2016’daki LIBOR oran yukarıdaki şekilde gösterilmiştir: 6 aylık LIBOR oranı %1.3 civarında iken 12 aylık LIBOR % 1.75 civarındadır.  </w:t>
            </w:r>
          </w:p>
          <w:p w14:paraId="47AD8183" w14:textId="77777777" w:rsidR="00BF0897" w:rsidRPr="001A5867" w:rsidRDefault="00BF0897" w:rsidP="00BF1518">
            <w:pPr>
              <w:jc w:val="both"/>
              <w:rPr>
                <w:rFonts w:ascii="Avenir Next" w:hAnsi="Avenir Next" w:cs="Times New Roman"/>
                <w:sz w:val="20"/>
                <w:szCs w:val="20"/>
                <w:lang w:val="tr-TR"/>
              </w:rPr>
            </w:pPr>
          </w:p>
          <w:p w14:paraId="664E53A2" w14:textId="77777777" w:rsidR="00BF0897" w:rsidRPr="001A5867" w:rsidRDefault="00BF0897" w:rsidP="00BF1518">
            <w:pPr>
              <w:jc w:val="both"/>
              <w:rPr>
                <w:rFonts w:ascii="Avenir Next" w:hAnsi="Avenir Next" w:cs="Times New Roman"/>
                <w:sz w:val="20"/>
                <w:szCs w:val="20"/>
                <w:lang w:val="tr-TR"/>
              </w:rPr>
            </w:pPr>
            <w:r w:rsidRPr="001A5867">
              <w:rPr>
                <w:rFonts w:ascii="Avenir Next" w:hAnsi="Avenir Next" w:cs="Times New Roman"/>
                <w:sz w:val="20"/>
                <w:szCs w:val="20"/>
                <w:lang w:val="tr-TR"/>
              </w:rPr>
              <w:t xml:space="preserve">Careful Plc. altı ay için USD10 milyon alabilecektir. LIBOR+%1 mevduat faiz oranı %1.3+%1 veya %2.3 üzerinden Careful USD9.864365 milyon (USD10 milyon/(1+0.02.3x6/12)) borç almak zorundadır. 12 aylık dönemin sonunda ise Careful toplam USD10.135635 milyon (USD 9.864365x1.0275) ödeme yapmak zorundadır.  </w:t>
            </w:r>
          </w:p>
          <w:p w14:paraId="65EB4DE8" w14:textId="77777777" w:rsidR="00BF0897" w:rsidRPr="00BF1518" w:rsidRDefault="00BF0897" w:rsidP="00BF1518">
            <w:pPr>
              <w:jc w:val="both"/>
              <w:rPr>
                <w:rFonts w:ascii="Times New Roman" w:hAnsi="Times New Roman" w:cs="Times New Roman"/>
                <w:sz w:val="20"/>
                <w:szCs w:val="20"/>
                <w:lang w:val="tr-TR"/>
              </w:rPr>
            </w:pPr>
          </w:p>
        </w:tc>
      </w:tr>
    </w:tbl>
    <w:p w14:paraId="4260D8C6" w14:textId="77777777" w:rsidR="00BF0897" w:rsidRPr="00BF1518" w:rsidRDefault="00BF0897" w:rsidP="00BF1518">
      <w:pPr>
        <w:ind w:firstLine="720"/>
        <w:jc w:val="both"/>
        <w:rPr>
          <w:rFonts w:ascii="Times New Roman" w:hAnsi="Times New Roman" w:cs="Times New Roman"/>
          <w:sz w:val="20"/>
          <w:szCs w:val="20"/>
          <w:lang w:val="tr-TR"/>
        </w:rPr>
      </w:pPr>
    </w:p>
    <w:p w14:paraId="1868EAE4" w14:textId="77777777" w:rsidR="00BF0897" w:rsidRPr="00BF1518" w:rsidRDefault="00BF0897" w:rsidP="00BF1518">
      <w:pPr>
        <w:ind w:firstLine="720"/>
        <w:jc w:val="both"/>
        <w:rPr>
          <w:rFonts w:ascii="Times New Roman" w:hAnsi="Times New Roman" w:cs="Times New Roman"/>
          <w:sz w:val="20"/>
          <w:szCs w:val="20"/>
          <w:lang w:val="tr-TR"/>
        </w:rPr>
      </w:pPr>
    </w:p>
    <w:p w14:paraId="0C07E0D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Ne yaptığımızı anladığınızdan emin almak için adım adım yeniden üzerinden gitmek isteyebilirsiniz:</w:t>
      </w:r>
    </w:p>
    <w:p w14:paraId="2549011B" w14:textId="77777777" w:rsidR="00BF0897" w:rsidRPr="00BF1518" w:rsidRDefault="00BF0897" w:rsidP="00BF1518">
      <w:pPr>
        <w:jc w:val="both"/>
        <w:rPr>
          <w:rFonts w:ascii="Times New Roman" w:hAnsi="Times New Roman" w:cs="Times New Roman"/>
          <w:sz w:val="20"/>
          <w:szCs w:val="20"/>
          <w:lang w:val="tr-TR"/>
        </w:rPr>
      </w:pPr>
    </w:p>
    <w:p w14:paraId="7CBC2559" w14:textId="7232FBC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 12 ay vadeli para borç aldık ve bu nedenle kredimiz için 12</w:t>
      </w:r>
      <w:r w:rsidR="006278FA">
        <w:rPr>
          <w:rFonts w:ascii="Times New Roman" w:hAnsi="Times New Roman" w:cs="Times New Roman"/>
          <w:sz w:val="20"/>
          <w:szCs w:val="20"/>
          <w:lang w:val="tr-TR"/>
        </w:rPr>
        <w:t xml:space="preserve"> a</w:t>
      </w:r>
      <w:r w:rsidRPr="00BF1518">
        <w:rPr>
          <w:rFonts w:ascii="Times New Roman" w:hAnsi="Times New Roman" w:cs="Times New Roman"/>
          <w:sz w:val="20"/>
          <w:szCs w:val="20"/>
          <w:lang w:val="tr-TR"/>
        </w:rPr>
        <w:t>ylık LIBOR faizi oranını kullanacağız. Ancak paramızı 6 aylık mevduat hesabına yatırdığımız için mevduatımızda 6 aylık LIBOR faiz oranını kullanacağız.</w:t>
      </w:r>
    </w:p>
    <w:p w14:paraId="58F1BE8B" w14:textId="77777777" w:rsidR="00BF0897" w:rsidRPr="00BF1518" w:rsidRDefault="00BF0897" w:rsidP="00BF1518">
      <w:pPr>
        <w:jc w:val="both"/>
        <w:rPr>
          <w:rFonts w:ascii="Times New Roman" w:hAnsi="Times New Roman" w:cs="Times New Roman"/>
          <w:sz w:val="20"/>
          <w:szCs w:val="20"/>
          <w:lang w:val="tr-TR"/>
        </w:rPr>
      </w:pPr>
    </w:p>
    <w:p w14:paraId="4D27B409" w14:textId="28F0F7E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   USD 10 milyon borcumuz için 6 aylık süre için efektif faiz oranını hesaplayabiliriz. 6 aylık süre için USD10 milyon borç alıyoruz ve 12 ay için USD10.135635 milyon geri ödüyoruz.</w:t>
      </w:r>
    </w:p>
    <w:p w14:paraId="0732996F" w14:textId="77777777" w:rsidR="00BF0897" w:rsidRPr="00BF1518" w:rsidRDefault="00BF0897" w:rsidP="00BF1518">
      <w:pPr>
        <w:jc w:val="both"/>
        <w:rPr>
          <w:rFonts w:ascii="Times New Roman" w:hAnsi="Times New Roman" w:cs="Times New Roman"/>
          <w:sz w:val="20"/>
          <w:szCs w:val="20"/>
          <w:lang w:val="tr-TR"/>
        </w:rPr>
      </w:pPr>
    </w:p>
    <w:p w14:paraId="3B34FAD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3)  Efektif faiz oranı 6 ay için %1.36 dır ama biz her zaman onu yıllık oran olarak ifade ederiz; yani %2.72 (%1.36 x 6/12).  </w:t>
      </w:r>
    </w:p>
    <w:p w14:paraId="7A87B077" w14:textId="77777777" w:rsidR="00BF0897" w:rsidRPr="00BF1518" w:rsidRDefault="00BF0897" w:rsidP="00BF1518">
      <w:pPr>
        <w:jc w:val="both"/>
        <w:rPr>
          <w:rFonts w:ascii="Times New Roman" w:hAnsi="Times New Roman" w:cs="Times New Roman"/>
          <w:sz w:val="20"/>
          <w:szCs w:val="20"/>
          <w:lang w:val="tr-TR"/>
        </w:rPr>
      </w:pPr>
    </w:p>
    <w:p w14:paraId="4289C56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4)  %1 risk primini düşersek 6 aylık borçlanma için 6 aylık forward LIBOR faiz oranı %1.72 (%2.72-%1)’dir. </w:t>
      </w:r>
    </w:p>
    <w:p w14:paraId="3A680512" w14:textId="77777777" w:rsidR="00BF0897" w:rsidRPr="00BF1518" w:rsidRDefault="00BF0897" w:rsidP="00BF1518">
      <w:pPr>
        <w:jc w:val="both"/>
        <w:rPr>
          <w:rFonts w:ascii="Times New Roman" w:hAnsi="Times New Roman" w:cs="Times New Roman"/>
          <w:sz w:val="20"/>
          <w:szCs w:val="20"/>
          <w:lang w:val="tr-TR"/>
        </w:rPr>
      </w:pPr>
    </w:p>
    <w:p w14:paraId="439763E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5)  Eğer fazi oranı %1.72’den düşük veya yüksek ise kullanılabilecek arbitraj olanakları vardır ve faiz oranları böylesi fırsatların olmasını önleyecek şekilde değişecektir.</w:t>
      </w:r>
    </w:p>
    <w:p w14:paraId="21E038A9" w14:textId="77777777" w:rsidR="00BF0897" w:rsidRPr="00BF1518" w:rsidRDefault="00BF0897" w:rsidP="00BF1518">
      <w:pPr>
        <w:jc w:val="both"/>
        <w:rPr>
          <w:rFonts w:ascii="Times New Roman" w:hAnsi="Times New Roman" w:cs="Times New Roman"/>
          <w:sz w:val="20"/>
          <w:szCs w:val="20"/>
          <w:lang w:val="tr-TR"/>
        </w:rPr>
      </w:pPr>
    </w:p>
    <w:p w14:paraId="31EA7786" w14:textId="77777777" w:rsidR="00BF0897" w:rsidRPr="00BF1518" w:rsidRDefault="00BF0897" w:rsidP="00BF1518">
      <w:pPr>
        <w:jc w:val="both"/>
        <w:rPr>
          <w:rFonts w:ascii="Times New Roman" w:hAnsi="Times New Roman" w:cs="Times New Roman"/>
          <w:sz w:val="20"/>
          <w:szCs w:val="20"/>
          <w:lang w:val="tr-TR"/>
        </w:rPr>
      </w:pPr>
    </w:p>
    <w:p w14:paraId="0AF81824" w14:textId="77777777" w:rsidR="00BF0897" w:rsidRPr="00BF1518" w:rsidRDefault="00BF0897" w:rsidP="00BF1518">
      <w:pPr>
        <w:jc w:val="both"/>
        <w:rPr>
          <w:rFonts w:ascii="Times New Roman" w:hAnsi="Times New Roman" w:cs="Times New Roman"/>
          <w:b/>
          <w:bCs/>
          <w:i/>
          <w:iCs/>
          <w:lang w:val="tr-TR"/>
        </w:rPr>
      </w:pPr>
    </w:p>
    <w:p w14:paraId="6AC2C2FD"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 xml:space="preserve">Forward oran anlaşması (Forward rate agreement -FRA) </w:t>
      </w:r>
    </w:p>
    <w:p w14:paraId="4CBF60AA" w14:textId="77777777" w:rsidR="00BF0897" w:rsidRPr="00BF1518" w:rsidRDefault="00BF0897" w:rsidP="00BF1518">
      <w:pPr>
        <w:jc w:val="both"/>
        <w:rPr>
          <w:rFonts w:ascii="Times New Roman" w:hAnsi="Times New Roman" w:cs="Times New Roman"/>
          <w:sz w:val="20"/>
          <w:szCs w:val="20"/>
          <w:lang w:val="tr-TR"/>
        </w:rPr>
      </w:pPr>
    </w:p>
    <w:p w14:paraId="64EC4427" w14:textId="77777777" w:rsidR="00BF0897" w:rsidRPr="00BF1518" w:rsidRDefault="00BF0897" w:rsidP="00BF1518">
      <w:pPr>
        <w:ind w:firstLine="720"/>
        <w:jc w:val="both"/>
        <w:rPr>
          <w:rFonts w:ascii="Times New Roman" w:hAnsi="Times New Roman" w:cs="Times New Roman"/>
          <w:sz w:val="20"/>
          <w:szCs w:val="20"/>
          <w:lang w:val="tr-TR"/>
        </w:rPr>
      </w:pPr>
    </w:p>
    <w:p w14:paraId="56FF89AC" w14:textId="3F62216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İşletmeler, tezgah üstü forward sözleşmeler olan </w:t>
      </w:r>
      <w:r w:rsidRPr="00BF1518">
        <w:rPr>
          <w:rFonts w:ascii="Times New Roman" w:hAnsi="Times New Roman" w:cs="Times New Roman"/>
          <w:b/>
          <w:bCs/>
          <w:i/>
          <w:iCs/>
          <w:sz w:val="20"/>
          <w:szCs w:val="20"/>
          <w:lang w:val="tr-TR"/>
        </w:rPr>
        <w:t>forward oran anlaşmalarına</w:t>
      </w:r>
      <w:r w:rsidRPr="00BF1518">
        <w:rPr>
          <w:rFonts w:ascii="Times New Roman" w:hAnsi="Times New Roman" w:cs="Times New Roman"/>
          <w:sz w:val="20"/>
          <w:szCs w:val="20"/>
          <w:lang w:val="tr-TR"/>
        </w:rPr>
        <w:t xml:space="preserve"> yöneldikçe forward-forwardlar daha az kullanılmıştır. FRA’lar şirketlerin sözleşme oranı olarak nitelenen faiz oranını gelecekte kısa bir zaman süresi için sabitlemelerine olanak vermiştir.  Birçok açıdan FRA’lar swaplara benzerler.  Pazar faiz oranlarındaki artışlara karşı kendilerini korumak isteyen işletmeler bir FRA alırken faiz oranlarındaki düşüş kaygısında olanlar FRA satmalıdırlar. Spekülatörler gelecekteki faiz oranları üzerinde bahis yapmak için FRA’ları kullanırlar. Pazar faiz oranını belirlemek için kullanılan spesifik faiz oranı referans oranı olarak isimlendirilir.</w:t>
      </w:r>
    </w:p>
    <w:p w14:paraId="24516ED7" w14:textId="77777777" w:rsidR="00BF0897" w:rsidRPr="00BF1518" w:rsidRDefault="00BF0897" w:rsidP="00BF1518">
      <w:pPr>
        <w:jc w:val="both"/>
        <w:rPr>
          <w:rFonts w:ascii="Times New Roman" w:hAnsi="Times New Roman" w:cs="Times New Roman"/>
          <w:sz w:val="20"/>
          <w:szCs w:val="20"/>
          <w:lang w:val="tr-TR"/>
        </w:rPr>
      </w:pPr>
    </w:p>
    <w:p w14:paraId="6316026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Yeniden bir kez daha ifade edersek paralar değiştirilmez iken faiz ödemeleri, iki faiz masrafı arasındaki farkı ödeyen bir tarafça değiştirilir. Eğer referans faizi sözleşilmiş oranının üzerinde ise FRA’nın alıcısı farkı da alır. Referans faizi sözleşilmiş faizin altında ise FRA’nın satıcısı farkı alır. </w:t>
      </w:r>
    </w:p>
    <w:p w14:paraId="5E66EA28" w14:textId="77777777" w:rsidR="00BF0897" w:rsidRPr="00BF1518" w:rsidRDefault="00BF0897" w:rsidP="00BF1518">
      <w:pPr>
        <w:jc w:val="both"/>
        <w:rPr>
          <w:rFonts w:ascii="Times New Roman" w:hAnsi="Times New Roman" w:cs="Times New Roman"/>
          <w:sz w:val="20"/>
          <w:szCs w:val="20"/>
          <w:lang w:val="tr-TR"/>
        </w:rPr>
      </w:pPr>
    </w:p>
    <w:p w14:paraId="2D31D7F9" w14:textId="77777777" w:rsidR="00BF0897" w:rsidRPr="00BF1518" w:rsidRDefault="00BF0897" w:rsidP="00BF1518">
      <w:pPr>
        <w:jc w:val="both"/>
        <w:rPr>
          <w:rFonts w:ascii="Times New Roman" w:hAnsi="Times New Roman" w:cs="Times New Roman"/>
          <w:sz w:val="20"/>
          <w:szCs w:val="20"/>
          <w:lang w:val="tr-TR"/>
        </w:rPr>
      </w:pPr>
    </w:p>
    <w:p w14:paraId="6C374452"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E6A9588" w14:textId="77777777" w:rsidTr="00BF0897">
        <w:tc>
          <w:tcPr>
            <w:tcW w:w="9010" w:type="dxa"/>
          </w:tcPr>
          <w:p w14:paraId="1F44E7F7" w14:textId="77777777" w:rsidR="00BF0897" w:rsidRPr="00BF1518" w:rsidRDefault="00BF0897" w:rsidP="00BF1518">
            <w:pPr>
              <w:jc w:val="both"/>
              <w:rPr>
                <w:rFonts w:ascii="Times New Roman" w:hAnsi="Times New Roman" w:cs="Times New Roman"/>
                <w:b/>
                <w:bCs/>
                <w:sz w:val="20"/>
                <w:szCs w:val="20"/>
                <w:lang w:val="tr-TR"/>
              </w:rPr>
            </w:pPr>
          </w:p>
          <w:p w14:paraId="3183B10B" w14:textId="77777777" w:rsidR="00BF0897" w:rsidRPr="006278FA" w:rsidRDefault="00BF0897" w:rsidP="00BF1518">
            <w:pPr>
              <w:jc w:val="both"/>
              <w:rPr>
                <w:rFonts w:ascii="Avenir Next" w:hAnsi="Avenir Next" w:cs="Times New Roman"/>
                <w:b/>
                <w:bCs/>
                <w:sz w:val="20"/>
                <w:szCs w:val="20"/>
                <w:lang w:val="tr-TR"/>
              </w:rPr>
            </w:pPr>
            <w:r w:rsidRPr="006278FA">
              <w:rPr>
                <w:rFonts w:ascii="Avenir Next" w:hAnsi="Avenir Next" w:cs="Times New Roman"/>
                <w:b/>
                <w:bCs/>
                <w:sz w:val="20"/>
                <w:szCs w:val="20"/>
                <w:lang w:val="tr-TR"/>
              </w:rPr>
              <w:t>Örnek</w:t>
            </w:r>
          </w:p>
          <w:p w14:paraId="242BC352" w14:textId="77777777" w:rsidR="00BF0897" w:rsidRPr="006278FA" w:rsidRDefault="00BF0897" w:rsidP="00BF1518">
            <w:pPr>
              <w:jc w:val="both"/>
              <w:rPr>
                <w:rFonts w:ascii="Avenir Next" w:hAnsi="Avenir Next" w:cs="Times New Roman"/>
                <w:b/>
                <w:bCs/>
                <w:sz w:val="20"/>
                <w:szCs w:val="20"/>
                <w:lang w:val="tr-TR"/>
              </w:rPr>
            </w:pPr>
          </w:p>
          <w:p w14:paraId="3DF0EFD7" w14:textId="1FB065D7" w:rsidR="00BF0897" w:rsidRPr="006278FA" w:rsidRDefault="00BF0897" w:rsidP="00BF1518">
            <w:pPr>
              <w:jc w:val="both"/>
              <w:rPr>
                <w:rFonts w:ascii="Avenir Next" w:hAnsi="Avenir Next" w:cs="Times New Roman"/>
                <w:sz w:val="20"/>
                <w:szCs w:val="20"/>
                <w:lang w:val="tr-TR"/>
              </w:rPr>
            </w:pPr>
            <w:r w:rsidRPr="006278FA">
              <w:rPr>
                <w:rFonts w:ascii="Avenir Next" w:hAnsi="Avenir Next" w:cs="Times New Roman"/>
                <w:sz w:val="20"/>
                <w:szCs w:val="20"/>
                <w:lang w:val="tr-TR"/>
              </w:rPr>
              <w:t xml:space="preserve">    Expanding Inc. 4 ay sonra önemli bir yatırım planlamaktadır. Yatırım dört ay sonra alınacak 6 ay süreli USD700 milyon kredi ile fonlanacaktır. ABD’ndeki büyüme rakamları Expanding Inc.’in kısa-süreli faiz oranlarının yükselebileceği kaygılarına neden olmaktadır.  Faiz oranı artışı riskine karşı korunmak (hedge) için Expanding Inc</w:t>
            </w:r>
            <w:r w:rsidRPr="006278FA">
              <w:rPr>
                <w:rFonts w:ascii="Avenir Next" w:hAnsi="Avenir Next" w:cs="Times New Roman"/>
                <w:b/>
                <w:bCs/>
                <w:i/>
                <w:iCs/>
                <w:sz w:val="20"/>
                <w:szCs w:val="20"/>
                <w:lang w:val="tr-TR"/>
              </w:rPr>
              <w:t>.</w:t>
            </w:r>
            <w:r w:rsidR="006278FA" w:rsidRPr="006278FA">
              <w:rPr>
                <w:rFonts w:ascii="Avenir Next" w:hAnsi="Avenir Next" w:cs="Times New Roman"/>
                <w:b/>
                <w:bCs/>
                <w:i/>
                <w:iCs/>
                <w:sz w:val="20"/>
                <w:szCs w:val="20"/>
                <w:lang w:val="tr-TR"/>
              </w:rPr>
              <w:t>”</w:t>
            </w:r>
            <w:r w:rsidRPr="006278FA">
              <w:rPr>
                <w:rFonts w:ascii="Avenir Next" w:hAnsi="Avenir Next" w:cs="Times New Roman"/>
                <w:b/>
                <w:bCs/>
                <w:i/>
                <w:iCs/>
                <w:sz w:val="20"/>
                <w:szCs w:val="20"/>
                <w:lang w:val="tr-TR"/>
              </w:rPr>
              <w:t>US USD4x6.25-%2.75pa FRA</w:t>
            </w:r>
            <w:r w:rsidR="006278FA" w:rsidRPr="006278FA">
              <w:rPr>
                <w:rFonts w:ascii="Avenir Next" w:hAnsi="Avenir Next" w:cs="Times New Roman"/>
                <w:b/>
                <w:bCs/>
                <w:i/>
                <w:iCs/>
                <w:sz w:val="20"/>
                <w:szCs w:val="20"/>
                <w:lang w:val="tr-TR"/>
              </w:rPr>
              <w:t>”</w:t>
            </w:r>
            <w:r w:rsidR="006278FA">
              <w:rPr>
                <w:rFonts w:ascii="Avenir Next" w:hAnsi="Avenir Next" w:cs="Times New Roman"/>
                <w:sz w:val="20"/>
                <w:szCs w:val="20"/>
                <w:lang w:val="tr-TR"/>
              </w:rPr>
              <w:t xml:space="preserve"> </w:t>
            </w:r>
            <w:r w:rsidRPr="006278FA">
              <w:rPr>
                <w:rFonts w:ascii="Avenir Next" w:hAnsi="Avenir Next" w:cs="Times New Roman"/>
                <w:sz w:val="20"/>
                <w:szCs w:val="20"/>
                <w:lang w:val="tr-TR"/>
              </w:rPr>
              <w:t xml:space="preserve"> alacaktır. Bu, dört ay sonra başlayacak 6 ay vadeli mevduata %2.75 ödeyen </w:t>
            </w:r>
            <w:r w:rsidR="006278FA">
              <w:rPr>
                <w:rFonts w:ascii="Avenir Next" w:hAnsi="Avenir Next" w:cs="Times New Roman"/>
                <w:sz w:val="20"/>
                <w:szCs w:val="20"/>
                <w:lang w:val="tr-TR"/>
              </w:rPr>
              <w:t xml:space="preserve"> ve </w:t>
            </w:r>
            <w:r w:rsidRPr="006278FA">
              <w:rPr>
                <w:rFonts w:ascii="Avenir Next" w:hAnsi="Avenir Next" w:cs="Times New Roman"/>
                <w:sz w:val="20"/>
                <w:szCs w:val="20"/>
                <w:lang w:val="tr-TR"/>
              </w:rPr>
              <w:t>borçlanmaya %2.75 faiz uygulayan bir forward oran anlaşmasıdır.</w:t>
            </w:r>
          </w:p>
          <w:p w14:paraId="5F2DD6C8" w14:textId="77777777" w:rsidR="00BF0897" w:rsidRPr="006278FA" w:rsidRDefault="00BF0897" w:rsidP="00BF1518">
            <w:pPr>
              <w:jc w:val="both"/>
              <w:rPr>
                <w:rFonts w:ascii="Avenir Next" w:hAnsi="Avenir Next" w:cs="Times New Roman"/>
                <w:sz w:val="20"/>
                <w:szCs w:val="20"/>
                <w:lang w:val="tr-TR"/>
              </w:rPr>
            </w:pPr>
          </w:p>
          <w:p w14:paraId="7C95A206" w14:textId="77777777" w:rsidR="00BF0897" w:rsidRPr="006278FA" w:rsidRDefault="00BF0897" w:rsidP="00BF1518">
            <w:pPr>
              <w:jc w:val="both"/>
              <w:rPr>
                <w:rFonts w:ascii="Avenir Next" w:hAnsi="Avenir Next" w:cs="Times New Roman"/>
                <w:sz w:val="20"/>
                <w:szCs w:val="20"/>
                <w:lang w:val="tr-TR"/>
              </w:rPr>
            </w:pPr>
            <w:r w:rsidRPr="006278FA">
              <w:rPr>
                <w:rFonts w:ascii="Avenir Next" w:hAnsi="Avenir Next" w:cs="Times New Roman"/>
                <w:sz w:val="20"/>
                <w:szCs w:val="20"/>
                <w:lang w:val="tr-TR"/>
              </w:rPr>
              <w:t xml:space="preserve">   Eğer Pazar genel olarak faiz oranının yükseleceğine inanıyor ise Expanding Inc. kendisini faiz artışına karşı koruyamaz ama beklenmeyen artışlara karşı kendisini koruyabilir. Bir kez daha FRA satın alınmıştır. Expanding borçlanmasına %2.75 ödeyeceği konusunda emindir. Varsayalım ki dört ay sonra Expanding borçlanma için %3.10 ödemek zorundadır. O zaman %0.35 (%3.10-%2.75)’i FRA satısından alabilecektir.</w:t>
            </w:r>
          </w:p>
          <w:p w14:paraId="1375CB8D" w14:textId="77777777" w:rsidR="00BF0897" w:rsidRPr="006278FA" w:rsidRDefault="00BF0897" w:rsidP="00BF1518">
            <w:pPr>
              <w:jc w:val="both"/>
              <w:rPr>
                <w:rFonts w:ascii="Avenir Next" w:hAnsi="Avenir Next" w:cs="Times New Roman"/>
                <w:sz w:val="20"/>
                <w:szCs w:val="20"/>
                <w:lang w:val="tr-TR"/>
              </w:rPr>
            </w:pPr>
          </w:p>
          <w:p w14:paraId="290E8E01" w14:textId="77777777" w:rsidR="00BF0897" w:rsidRPr="00BF1518" w:rsidRDefault="00BF0897" w:rsidP="00BF1518">
            <w:pPr>
              <w:jc w:val="both"/>
              <w:rPr>
                <w:rFonts w:ascii="Times New Roman" w:hAnsi="Times New Roman" w:cs="Times New Roman"/>
                <w:sz w:val="20"/>
                <w:szCs w:val="20"/>
                <w:lang w:val="tr-TR"/>
              </w:rPr>
            </w:pPr>
            <w:r w:rsidRPr="006278FA">
              <w:rPr>
                <w:rFonts w:ascii="Avenir Next" w:hAnsi="Avenir Next" w:cs="Times New Roman"/>
                <w:sz w:val="20"/>
                <w:szCs w:val="20"/>
                <w:lang w:val="tr-TR"/>
              </w:rPr>
              <w:t xml:space="preserve">  Buna karşılık faiz oranları %2.6 ise o zaman Expanding’in FRA satıcına %0.15 (%2.75-%2.6) ödemesi gerekecektir.</w:t>
            </w:r>
            <w:r w:rsidRPr="00BF1518">
              <w:rPr>
                <w:rFonts w:ascii="Times New Roman" w:hAnsi="Times New Roman" w:cs="Times New Roman"/>
                <w:sz w:val="20"/>
                <w:szCs w:val="20"/>
                <w:lang w:val="tr-TR"/>
              </w:rPr>
              <w:t xml:space="preserve">    </w:t>
            </w:r>
          </w:p>
        </w:tc>
      </w:tr>
    </w:tbl>
    <w:p w14:paraId="49F73BBA" w14:textId="77777777" w:rsidR="00BF0897" w:rsidRPr="00BF1518" w:rsidRDefault="00BF0897" w:rsidP="00BF1518">
      <w:pPr>
        <w:ind w:firstLine="720"/>
        <w:jc w:val="both"/>
        <w:rPr>
          <w:rFonts w:ascii="Times New Roman" w:hAnsi="Times New Roman" w:cs="Times New Roman"/>
          <w:sz w:val="20"/>
          <w:szCs w:val="20"/>
          <w:lang w:val="tr-TR"/>
        </w:rPr>
      </w:pPr>
    </w:p>
    <w:p w14:paraId="2CBB26B0" w14:textId="77777777" w:rsidR="00BF0897" w:rsidRPr="00BF1518" w:rsidRDefault="00BF0897" w:rsidP="00BF1518">
      <w:pPr>
        <w:ind w:firstLine="720"/>
        <w:jc w:val="both"/>
        <w:rPr>
          <w:rFonts w:ascii="Times New Roman" w:hAnsi="Times New Roman" w:cs="Times New Roman"/>
          <w:sz w:val="20"/>
          <w:szCs w:val="20"/>
          <w:lang w:val="tr-TR"/>
        </w:rPr>
      </w:pPr>
    </w:p>
    <w:p w14:paraId="22C7F8C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Expanding Inc.’in bir kambiyo kuruna kilitlendiği not edelim. Daha düşük faiz oranlarından artık yararlanamaz ama beklenen faiz oranlarından daha yüksek olan faizlerden korunur. </w:t>
      </w:r>
    </w:p>
    <w:p w14:paraId="6CA048D4" w14:textId="77777777" w:rsidR="00BF0897" w:rsidRPr="00BF1518" w:rsidRDefault="00BF0897" w:rsidP="00BF1518">
      <w:pPr>
        <w:ind w:firstLine="720"/>
        <w:jc w:val="both"/>
        <w:rPr>
          <w:rFonts w:ascii="Times New Roman" w:hAnsi="Times New Roman" w:cs="Times New Roman"/>
          <w:sz w:val="20"/>
          <w:szCs w:val="20"/>
          <w:lang w:val="tr-TR"/>
        </w:rPr>
      </w:pPr>
    </w:p>
    <w:p w14:paraId="5C16D8FC" w14:textId="4D3FBA8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Şimdiye kadar birçok uluslu şirketin karşılaştığı riskleri azaltmak için kullanılabileceği göreli olarak basit olan türev araçları ele aldık. </w:t>
      </w:r>
    </w:p>
    <w:p w14:paraId="738F3201" w14:textId="77777777" w:rsidR="00BF0897" w:rsidRPr="00BF1518" w:rsidRDefault="00BF0897" w:rsidP="00BF1518">
      <w:pPr>
        <w:ind w:firstLine="720"/>
        <w:jc w:val="both"/>
        <w:rPr>
          <w:rFonts w:ascii="Times New Roman" w:hAnsi="Times New Roman" w:cs="Times New Roman"/>
          <w:sz w:val="20"/>
          <w:szCs w:val="20"/>
          <w:lang w:val="tr-TR"/>
        </w:rPr>
      </w:pPr>
    </w:p>
    <w:p w14:paraId="577E573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Finansal piyasalar müşterilerinin gereksinmelerini karşılamak için yeni finansal araçlar yaratabilir ve yaratır. Bu nedenle onların risklerini azaltmak veya pazarlardaki değişim üzerine spekülasyon amaçlayanlar için çok sayıda türevlerin yaygın biçimde kullanımını anlamak kolaydır.</w:t>
      </w:r>
    </w:p>
    <w:p w14:paraId="24E570D7" w14:textId="77777777" w:rsidR="00BF0897" w:rsidRPr="00BF1518" w:rsidRDefault="00BF0897" w:rsidP="00BF1518">
      <w:pPr>
        <w:ind w:firstLine="720"/>
        <w:jc w:val="both"/>
        <w:rPr>
          <w:rFonts w:ascii="Times New Roman" w:hAnsi="Times New Roman" w:cs="Times New Roman"/>
          <w:sz w:val="20"/>
          <w:szCs w:val="20"/>
          <w:lang w:val="tr-TR"/>
        </w:rPr>
      </w:pPr>
    </w:p>
    <w:p w14:paraId="1126ABFE" w14:textId="77777777" w:rsidR="00BF0897" w:rsidRPr="00BF1518" w:rsidRDefault="00BF0897" w:rsidP="00BF1518">
      <w:pPr>
        <w:ind w:firstLine="720"/>
        <w:jc w:val="both"/>
        <w:rPr>
          <w:rFonts w:ascii="Times New Roman" w:hAnsi="Times New Roman" w:cs="Times New Roman"/>
          <w:sz w:val="20"/>
          <w:szCs w:val="20"/>
          <w:lang w:val="tr-TR"/>
        </w:rPr>
      </w:pPr>
    </w:p>
    <w:p w14:paraId="13A0F87B"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Eurodolar Futures</w:t>
      </w:r>
    </w:p>
    <w:p w14:paraId="21694BEB" w14:textId="77777777" w:rsidR="00BF0897" w:rsidRPr="00BF1518" w:rsidRDefault="00BF0897" w:rsidP="00BF1518">
      <w:pPr>
        <w:ind w:firstLine="720"/>
        <w:jc w:val="both"/>
        <w:rPr>
          <w:rFonts w:ascii="Times New Roman" w:hAnsi="Times New Roman" w:cs="Times New Roman"/>
          <w:b/>
          <w:bCs/>
          <w:i/>
          <w:iCs/>
          <w:lang w:val="tr-TR"/>
        </w:rPr>
      </w:pPr>
    </w:p>
    <w:p w14:paraId="5F9249EA" w14:textId="77777777" w:rsidR="00BF0897" w:rsidRPr="00BF1518" w:rsidRDefault="00BF0897" w:rsidP="00BF1518">
      <w:pPr>
        <w:ind w:firstLine="720"/>
        <w:jc w:val="both"/>
        <w:rPr>
          <w:rFonts w:ascii="Times New Roman" w:hAnsi="Times New Roman" w:cs="Times New Roman"/>
          <w:sz w:val="20"/>
          <w:szCs w:val="20"/>
          <w:lang w:val="tr-TR"/>
        </w:rPr>
      </w:pPr>
    </w:p>
    <w:p w14:paraId="0A2A8428" w14:textId="4C94B23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Önemli bir finansal araç Eurodolar Futures’dır. Bu vadeli araçlar Chicago Mercantile Exchange (CME), London International Financial Futures Exchange (LIFFE), Singapore International Monetary Exchange (SIMEX)’de USD1 milyon miktarlarda ve vade tarihleri Mart, haziran, Eylül ve Aralık olmak üzere işlem görürler. İhraç edildiklerinde üç yıla kadar vadeleri vardır. Eurodolar Futures, şirketlerin gelecekteki faiz oranlarını FRA olarak sabitlemelerine olanak verir ancak </w:t>
      </w:r>
      <w:r w:rsidR="00970F12">
        <w:rPr>
          <w:rFonts w:ascii="Times New Roman" w:hAnsi="Times New Roman" w:cs="Times New Roman"/>
          <w:sz w:val="20"/>
          <w:szCs w:val="20"/>
          <w:lang w:val="tr-TR"/>
        </w:rPr>
        <w:t>p</w:t>
      </w:r>
      <w:r w:rsidRPr="00BF1518">
        <w:rPr>
          <w:rFonts w:ascii="Times New Roman" w:hAnsi="Times New Roman" w:cs="Times New Roman"/>
          <w:sz w:val="20"/>
          <w:szCs w:val="20"/>
          <w:lang w:val="tr-TR"/>
        </w:rPr>
        <w:t>azar değeri (market to market) ile değerlenirler. Bir örnek kullanarak “market to market” i açıklamak daha kolaydır.</w:t>
      </w:r>
    </w:p>
    <w:p w14:paraId="1C1CA676" w14:textId="77777777" w:rsidR="00BF0897" w:rsidRPr="00BF1518" w:rsidRDefault="00BF0897" w:rsidP="00BF1518">
      <w:pPr>
        <w:ind w:firstLine="720"/>
        <w:jc w:val="both"/>
        <w:rPr>
          <w:rFonts w:ascii="Times New Roman" w:hAnsi="Times New Roman" w:cs="Times New Roman"/>
          <w:sz w:val="20"/>
          <w:szCs w:val="20"/>
          <w:lang w:val="tr-TR"/>
        </w:rPr>
      </w:pPr>
    </w:p>
    <w:p w14:paraId="122AABA0"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65238BB0" w14:textId="77777777" w:rsidTr="00BF0897">
        <w:tc>
          <w:tcPr>
            <w:tcW w:w="9010" w:type="dxa"/>
          </w:tcPr>
          <w:p w14:paraId="0A06D9CB" w14:textId="77777777" w:rsidR="00BF0897" w:rsidRPr="00BF1518" w:rsidRDefault="00BF0897" w:rsidP="00BF1518">
            <w:pPr>
              <w:jc w:val="both"/>
              <w:rPr>
                <w:rFonts w:ascii="Times New Roman" w:hAnsi="Times New Roman" w:cs="Times New Roman"/>
                <w:b/>
                <w:bCs/>
                <w:sz w:val="20"/>
                <w:szCs w:val="20"/>
                <w:lang w:val="tr-TR"/>
              </w:rPr>
            </w:pPr>
          </w:p>
          <w:p w14:paraId="43DDEADB" w14:textId="77777777" w:rsidR="00BF0897" w:rsidRPr="00B6795F" w:rsidRDefault="00BF0897" w:rsidP="00BF1518">
            <w:pPr>
              <w:jc w:val="both"/>
              <w:rPr>
                <w:rFonts w:ascii="Avenir Next" w:hAnsi="Avenir Next" w:cs="Times New Roman"/>
                <w:b/>
                <w:bCs/>
                <w:sz w:val="20"/>
                <w:szCs w:val="20"/>
                <w:lang w:val="tr-TR"/>
              </w:rPr>
            </w:pPr>
            <w:r w:rsidRPr="00B6795F">
              <w:rPr>
                <w:rFonts w:ascii="Avenir Next" w:hAnsi="Avenir Next" w:cs="Times New Roman"/>
                <w:b/>
                <w:bCs/>
                <w:sz w:val="20"/>
                <w:szCs w:val="20"/>
                <w:lang w:val="tr-TR"/>
              </w:rPr>
              <w:t>Örnek</w:t>
            </w:r>
          </w:p>
          <w:p w14:paraId="3387B08C" w14:textId="77777777" w:rsidR="00BF0897" w:rsidRPr="00B6795F" w:rsidRDefault="00BF0897" w:rsidP="00BF1518">
            <w:pPr>
              <w:jc w:val="both"/>
              <w:rPr>
                <w:rFonts w:ascii="Avenir Next" w:hAnsi="Avenir Next" w:cs="Times New Roman"/>
                <w:b/>
                <w:bCs/>
                <w:sz w:val="20"/>
                <w:szCs w:val="20"/>
                <w:lang w:val="tr-TR"/>
              </w:rPr>
            </w:pPr>
          </w:p>
          <w:p w14:paraId="778CAE4B" w14:textId="77777777" w:rsidR="00BF0897" w:rsidRPr="00B6795F" w:rsidRDefault="00BF0897" w:rsidP="00BF1518">
            <w:pPr>
              <w:jc w:val="both"/>
              <w:rPr>
                <w:rFonts w:ascii="Avenir Next" w:hAnsi="Avenir Next" w:cs="Times New Roman"/>
                <w:sz w:val="20"/>
                <w:szCs w:val="20"/>
                <w:lang w:val="tr-TR"/>
              </w:rPr>
            </w:pPr>
            <w:r w:rsidRPr="00B6795F">
              <w:rPr>
                <w:rFonts w:ascii="Avenir Next" w:hAnsi="Avenir Next" w:cs="Times New Roman"/>
                <w:sz w:val="20"/>
                <w:szCs w:val="20"/>
                <w:lang w:val="tr-TR"/>
              </w:rPr>
              <w:t xml:space="preserve">    Varsayalım ki endeks 97.5 iken bir şirket Eurodolar Futures alıyor olsun. İzleyen üç ay için LIBOR faiz oranını gösteren LIBOR3 %2.5 (100-97.5)’dir. Bir başka deyişle endeks “100-LIBOR3”e eşittir. Bir şirketin tahvil alarak faiz oranı değişmeleri riskine tabi olması ile bir kimsenin USD1 milyon borçlanması ile aynı şeydir. Bu nedenle faiz oranları aşağıya doğru gider ise şirket daha iyi durumda olacak ve faiz oranları yükselir ise daha kötü durumda olacaktır. Tahvili satmak ise USD1 milyon mevduat yapmak ile aynı etkiye sahiptir; düşen faiz oranları ile tahvilin değerinin düşmesi ve faiz oranlarının artışı ile tahvilin değerinin artışı.</w:t>
            </w:r>
          </w:p>
          <w:p w14:paraId="6B075F5E" w14:textId="77777777" w:rsidR="00BF0897" w:rsidRPr="00B6795F" w:rsidRDefault="00BF0897" w:rsidP="00BF1518">
            <w:pPr>
              <w:jc w:val="both"/>
              <w:rPr>
                <w:rFonts w:ascii="Avenir Next" w:hAnsi="Avenir Next" w:cs="Times New Roman"/>
                <w:sz w:val="20"/>
                <w:szCs w:val="20"/>
                <w:lang w:val="tr-TR"/>
              </w:rPr>
            </w:pPr>
          </w:p>
          <w:p w14:paraId="14E27730" w14:textId="77777777" w:rsidR="00BF0897" w:rsidRPr="00B6795F" w:rsidRDefault="00BF0897" w:rsidP="00BF1518">
            <w:pPr>
              <w:jc w:val="both"/>
              <w:rPr>
                <w:rFonts w:ascii="Avenir Next" w:hAnsi="Avenir Next" w:cs="Times New Roman"/>
                <w:sz w:val="20"/>
                <w:szCs w:val="20"/>
                <w:lang w:val="tr-TR"/>
              </w:rPr>
            </w:pPr>
            <w:r w:rsidRPr="00B6795F">
              <w:rPr>
                <w:rFonts w:ascii="Avenir Next" w:hAnsi="Avenir Next" w:cs="Times New Roman"/>
                <w:sz w:val="20"/>
                <w:szCs w:val="20"/>
                <w:lang w:val="tr-TR"/>
              </w:rPr>
              <w:t xml:space="preserve">    Eurodolar Future sözleşmesinin değeri USD993.750 bir başka ifadeyle USD1milyon (1-0.025(90/360) olup burada; 0.025 yıllık hale getirilmiş faiz oranı olan LIBOR3, 90 sözleşmenin gün sayısı, 360 bir yıldaki gün sayısıdır. Bunu 1 milyon Doların %2.5 fırsat maliyeti ile 90 gün üzerinden hesaplanmış şimdiki değeri olarak düşünebilirsiniz. Bunu Bölüm 10’da daha detaylı tartışacağız. Aynı biçimde bunu üç ay ya da 90 içinde yıllık %2.5 faiz oranı ile 1 milyon dolara sahip olmak için yatırmanız gereken paranın miktarı olarak da düşünebilirsiniz.</w:t>
            </w:r>
          </w:p>
          <w:p w14:paraId="4F031E6A" w14:textId="77777777" w:rsidR="00BF0897" w:rsidRPr="00B6795F" w:rsidRDefault="00BF0897" w:rsidP="00BF1518">
            <w:pPr>
              <w:jc w:val="both"/>
              <w:rPr>
                <w:rFonts w:ascii="Avenir Next" w:hAnsi="Avenir Next" w:cs="Times New Roman"/>
                <w:sz w:val="20"/>
                <w:szCs w:val="20"/>
                <w:lang w:val="tr-TR"/>
              </w:rPr>
            </w:pPr>
          </w:p>
          <w:p w14:paraId="45B2A844" w14:textId="77777777" w:rsidR="00BF0897" w:rsidRPr="00B6795F" w:rsidRDefault="00BF0897" w:rsidP="00BF1518">
            <w:pPr>
              <w:jc w:val="both"/>
              <w:rPr>
                <w:rFonts w:ascii="Avenir Next" w:hAnsi="Avenir Next" w:cs="Times New Roman"/>
                <w:sz w:val="20"/>
                <w:szCs w:val="20"/>
                <w:lang w:val="tr-TR"/>
              </w:rPr>
            </w:pPr>
            <w:r w:rsidRPr="00B6795F">
              <w:rPr>
                <w:rFonts w:ascii="Avenir Next" w:hAnsi="Avenir Next" w:cs="Times New Roman"/>
                <w:sz w:val="20"/>
                <w:szCs w:val="20"/>
                <w:lang w:val="tr-TR"/>
              </w:rPr>
              <w:t xml:space="preserve">    Her çalışma gününün sonunda geçen günde sözleşmeden sağlanan kâr veya zarar hesaplanır.</w:t>
            </w:r>
          </w:p>
          <w:p w14:paraId="71EE17C9" w14:textId="77777777" w:rsidR="00BF0897" w:rsidRPr="00B6795F" w:rsidRDefault="00BF0897" w:rsidP="00BF1518">
            <w:pPr>
              <w:jc w:val="both"/>
              <w:rPr>
                <w:rFonts w:ascii="Avenir Next" w:hAnsi="Avenir Next" w:cs="Times New Roman"/>
                <w:sz w:val="20"/>
                <w:szCs w:val="20"/>
                <w:lang w:val="tr-TR"/>
              </w:rPr>
            </w:pPr>
          </w:p>
          <w:p w14:paraId="5613671D" w14:textId="77777777" w:rsidR="00BF0897" w:rsidRPr="00B6795F" w:rsidRDefault="00BF0897" w:rsidP="00BF1518">
            <w:pPr>
              <w:jc w:val="both"/>
              <w:rPr>
                <w:rFonts w:ascii="Avenir Next" w:hAnsi="Avenir Next" w:cs="Times New Roman"/>
                <w:sz w:val="20"/>
                <w:szCs w:val="20"/>
                <w:lang w:val="tr-TR"/>
              </w:rPr>
            </w:pPr>
            <w:r w:rsidRPr="00B6795F">
              <w:rPr>
                <w:rFonts w:ascii="Avenir Next" w:hAnsi="Avenir Next" w:cs="Times New Roman"/>
                <w:sz w:val="20"/>
                <w:szCs w:val="20"/>
                <w:lang w:val="tr-TR"/>
              </w:rPr>
              <w:t xml:space="preserve">    Varsayalım ki işlem gününü izleyen günün sonunda endeks 97.7 oldu. Bunun anlamı forward faiz oranının şimdi %2.3 (100-97.7) olmasıdır. Kısmen tarihlerin birbiri ile tam örtüşmemesi kısmen de piyasaların LIBOR3 dışındaki başka faktörler tarafından etkilenmesi nedeniyle gerçekte forward oranının %2.3 olmayabileceğidir.</w:t>
            </w:r>
          </w:p>
          <w:p w14:paraId="4167AF5B" w14:textId="77777777" w:rsidR="00BF0897" w:rsidRPr="00B6795F" w:rsidRDefault="00BF0897" w:rsidP="00BF1518">
            <w:pPr>
              <w:jc w:val="both"/>
              <w:rPr>
                <w:rFonts w:ascii="Avenir Next" w:hAnsi="Avenir Next" w:cs="Times New Roman"/>
                <w:sz w:val="20"/>
                <w:szCs w:val="20"/>
                <w:lang w:val="tr-TR"/>
              </w:rPr>
            </w:pPr>
          </w:p>
          <w:p w14:paraId="41BF1E82" w14:textId="77777777" w:rsidR="00BF0897" w:rsidRPr="00B6795F" w:rsidRDefault="00BF0897" w:rsidP="00BF1518">
            <w:pPr>
              <w:jc w:val="both"/>
              <w:rPr>
                <w:rFonts w:ascii="Avenir Next" w:hAnsi="Avenir Next" w:cs="Times New Roman"/>
                <w:sz w:val="20"/>
                <w:szCs w:val="20"/>
                <w:lang w:val="tr-TR"/>
              </w:rPr>
            </w:pPr>
            <w:r w:rsidRPr="00B6795F">
              <w:rPr>
                <w:rFonts w:ascii="Avenir Next" w:hAnsi="Avenir Next" w:cs="Times New Roman"/>
                <w:sz w:val="20"/>
                <w:szCs w:val="20"/>
                <w:lang w:val="tr-TR"/>
              </w:rPr>
              <w:t xml:space="preserve">    Future sözleşmenin yeni değeri USD99,4250 bir başka ifadeyle USD1 milyon (1-0.023(90/360)) dur. Bu sözleşme değerinde USD500 (USD994,250-USD993,750) artış demektir ve USD500 gün sonunda şirketin marj (margin) hesabına ödenmelidir. Aynı şekilde sözleşmenin değeri USD500 düşmüş olsa idi gün sonunda şirketin marj hesabından çekilmiş olacaktı.</w:t>
            </w:r>
          </w:p>
          <w:p w14:paraId="5C024302" w14:textId="77777777" w:rsidR="00BF0897" w:rsidRPr="00B6795F" w:rsidRDefault="00BF0897" w:rsidP="00BF1518">
            <w:pPr>
              <w:jc w:val="both"/>
              <w:rPr>
                <w:rFonts w:ascii="Avenir Next" w:hAnsi="Avenir Next" w:cs="Times New Roman"/>
                <w:sz w:val="20"/>
                <w:szCs w:val="20"/>
                <w:lang w:val="tr-TR"/>
              </w:rPr>
            </w:pPr>
          </w:p>
          <w:p w14:paraId="5DD17F23" w14:textId="77777777" w:rsidR="00BF0897" w:rsidRPr="00B6795F" w:rsidRDefault="00BF0897" w:rsidP="00BF1518">
            <w:pPr>
              <w:jc w:val="both"/>
              <w:rPr>
                <w:rFonts w:ascii="Avenir Next" w:hAnsi="Avenir Next" w:cs="Times New Roman"/>
                <w:sz w:val="20"/>
                <w:szCs w:val="20"/>
                <w:lang w:val="tr-TR"/>
              </w:rPr>
            </w:pPr>
            <w:r w:rsidRPr="00B6795F">
              <w:rPr>
                <w:rFonts w:ascii="Avenir Next" w:hAnsi="Avenir Next" w:cs="Times New Roman"/>
                <w:sz w:val="20"/>
                <w:szCs w:val="20"/>
                <w:lang w:val="tr-TR"/>
              </w:rPr>
              <w:t xml:space="preserve">   O zaman bir kredinin fiyatını sabitlemek isteyen borçlunun Eurodolar Futures sözleşmesi satması gerektiğini görürüz. Faiz oranı düştüğünde kredinin maliyeti düşer ama Eurodolar Futures para </w:t>
            </w:r>
            <w:r w:rsidRPr="00B6795F">
              <w:rPr>
                <w:rFonts w:ascii="Avenir Next" w:hAnsi="Avenir Next" w:cs="Times New Roman"/>
                <w:sz w:val="20"/>
                <w:szCs w:val="20"/>
                <w:lang w:val="tr-TR"/>
              </w:rPr>
              <w:lastRenderedPageBreak/>
              <w:t xml:space="preserve">yatırılmasını gerektirir. Faiz oranları yükselir ise kredinin maliyeti de yükselirdi ama Eurodolar Future sözleşmesinin de değeri yükselecektir.  </w:t>
            </w:r>
          </w:p>
          <w:p w14:paraId="490752A2" w14:textId="77777777" w:rsidR="00BF0897" w:rsidRPr="00B6795F" w:rsidRDefault="00BF0897" w:rsidP="00BF1518">
            <w:pPr>
              <w:jc w:val="both"/>
              <w:rPr>
                <w:rFonts w:ascii="Avenir Next" w:hAnsi="Avenir Next" w:cs="Times New Roman"/>
                <w:sz w:val="20"/>
                <w:szCs w:val="20"/>
                <w:lang w:val="tr-TR"/>
              </w:rPr>
            </w:pPr>
            <w:r w:rsidRPr="00B6795F">
              <w:rPr>
                <w:rFonts w:ascii="Avenir Next" w:hAnsi="Avenir Next" w:cs="Times New Roman"/>
                <w:sz w:val="20"/>
                <w:szCs w:val="20"/>
                <w:lang w:val="tr-TR"/>
              </w:rPr>
              <w:t xml:space="preserve">   </w:t>
            </w:r>
          </w:p>
          <w:p w14:paraId="38F9E06D" w14:textId="77777777" w:rsidR="00BF0897" w:rsidRPr="00BF1518" w:rsidRDefault="00BF0897" w:rsidP="00BF1518">
            <w:pPr>
              <w:jc w:val="both"/>
              <w:rPr>
                <w:rFonts w:ascii="Times New Roman" w:hAnsi="Times New Roman" w:cs="Times New Roman"/>
                <w:sz w:val="20"/>
                <w:szCs w:val="20"/>
                <w:lang w:val="tr-TR"/>
              </w:rPr>
            </w:pPr>
          </w:p>
        </w:tc>
      </w:tr>
    </w:tbl>
    <w:p w14:paraId="1FB2D3D4" w14:textId="77777777" w:rsidR="00BF0897" w:rsidRPr="00BF1518" w:rsidRDefault="00BF0897" w:rsidP="00BF1518">
      <w:pPr>
        <w:ind w:firstLine="720"/>
        <w:jc w:val="both"/>
        <w:rPr>
          <w:rFonts w:ascii="Times New Roman" w:hAnsi="Times New Roman" w:cs="Times New Roman"/>
          <w:sz w:val="20"/>
          <w:szCs w:val="20"/>
          <w:lang w:val="tr-TR"/>
        </w:rPr>
      </w:pPr>
    </w:p>
    <w:p w14:paraId="2A752D48" w14:textId="77777777" w:rsidR="00BF0897" w:rsidRPr="00BF1518" w:rsidRDefault="00BF0897" w:rsidP="00BF1518">
      <w:pPr>
        <w:jc w:val="both"/>
        <w:rPr>
          <w:rFonts w:ascii="Times New Roman" w:hAnsi="Times New Roman" w:cs="Times New Roman"/>
          <w:sz w:val="20"/>
          <w:szCs w:val="20"/>
          <w:lang w:val="tr-TR"/>
        </w:rPr>
      </w:pPr>
    </w:p>
    <w:p w14:paraId="6C56DEA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Sonraki bölümde, yabancı para riski ile ele alınan bir başka finansal araç olarak bir biçimde döviz ve para piyasalarının korunma (hedge) yaratmak amacı ile kullanılabildiği bir başka biçimde ise riski azaltmak amacıyla kullanılan forward sözleşmeyi ele alacağız. </w:t>
      </w:r>
    </w:p>
    <w:p w14:paraId="5BA868AF" w14:textId="77777777" w:rsidR="00BF0897" w:rsidRPr="00BF1518" w:rsidRDefault="00BF0897" w:rsidP="00BF1518">
      <w:pPr>
        <w:jc w:val="both"/>
        <w:rPr>
          <w:rFonts w:ascii="Times New Roman" w:hAnsi="Times New Roman" w:cs="Times New Roman"/>
          <w:sz w:val="20"/>
          <w:szCs w:val="20"/>
          <w:lang w:val="tr-TR"/>
        </w:rPr>
      </w:pPr>
    </w:p>
    <w:p w14:paraId="66C4EE71" w14:textId="77777777" w:rsidR="00BF0897" w:rsidRPr="00BF1518" w:rsidRDefault="00BF0897" w:rsidP="00BF1518">
      <w:pPr>
        <w:jc w:val="both"/>
        <w:rPr>
          <w:rFonts w:ascii="Times New Roman" w:hAnsi="Times New Roman" w:cs="Times New Roman"/>
          <w:sz w:val="20"/>
          <w:szCs w:val="20"/>
          <w:lang w:val="tr-TR"/>
        </w:rPr>
      </w:pPr>
    </w:p>
    <w:p w14:paraId="2BFC6255" w14:textId="77777777" w:rsidR="00BF0897" w:rsidRPr="00BF1518" w:rsidRDefault="00BF0897" w:rsidP="00BF1518">
      <w:pPr>
        <w:jc w:val="both"/>
        <w:rPr>
          <w:rFonts w:ascii="Times New Roman" w:hAnsi="Times New Roman" w:cs="Times New Roman"/>
          <w:sz w:val="20"/>
          <w:szCs w:val="20"/>
          <w:lang w:val="tr-TR"/>
        </w:rPr>
      </w:pPr>
    </w:p>
    <w:p w14:paraId="0C552555" w14:textId="77777777" w:rsidR="00BF0897" w:rsidRPr="00BF1518" w:rsidRDefault="00BF0897" w:rsidP="00BF1518">
      <w:pPr>
        <w:jc w:val="both"/>
        <w:rPr>
          <w:rFonts w:ascii="Times New Roman" w:hAnsi="Times New Roman" w:cs="Times New Roman"/>
          <w:sz w:val="20"/>
          <w:szCs w:val="20"/>
          <w:lang w:val="tr-TR"/>
        </w:rPr>
      </w:pPr>
    </w:p>
    <w:p w14:paraId="3985E82D"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6128C5F6" w14:textId="77777777" w:rsidR="00BF0897" w:rsidRPr="00BF1518" w:rsidRDefault="00BF0897" w:rsidP="00BF1518">
      <w:pPr>
        <w:jc w:val="both"/>
        <w:rPr>
          <w:rFonts w:ascii="Times New Roman" w:hAnsi="Times New Roman" w:cs="Times New Roman"/>
          <w:b/>
          <w:bCs/>
          <w:sz w:val="28"/>
          <w:szCs w:val="28"/>
          <w:lang w:val="tr-TR"/>
        </w:rPr>
      </w:pPr>
    </w:p>
    <w:p w14:paraId="743F505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Döviz piyasası yılın her çalışma günü USD5 trilyonu aşan para alım satımının yapıldığı dünyadaki en büyük finansal pazardır. Pazar, büyük ölçüde düzenlenmemiş olup bu pazarı aynı zamanda, alım ve satımı çok ucuz yapan bir pazar haline getirmektedir. Pazarda kullanılan terimleri tanımladık ve daha sonra ise önce faiz oranı swapları ve sonra da para swapları olmak üzere swaplara odaklandık. </w:t>
      </w:r>
    </w:p>
    <w:p w14:paraId="3BFB3CD4" w14:textId="77777777" w:rsidR="00BF0897" w:rsidRPr="00BF1518" w:rsidRDefault="00BF0897" w:rsidP="00BF1518">
      <w:pPr>
        <w:jc w:val="both"/>
        <w:rPr>
          <w:rFonts w:ascii="Times New Roman" w:hAnsi="Times New Roman" w:cs="Times New Roman"/>
          <w:sz w:val="20"/>
          <w:szCs w:val="20"/>
          <w:lang w:val="tr-TR"/>
        </w:rPr>
      </w:pPr>
    </w:p>
    <w:p w14:paraId="305975A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Swap, pazarlardan birsinde şirketin yanlış fiyatlanmasından doğan risk primi olan pazar aksaklığından yararlanmak amacı ile kullanılır.  Swap, şirketin yanlış fiyatlamayı kullanarak borçlanma maliyetini azaltmasını sağlar.</w:t>
      </w:r>
    </w:p>
    <w:p w14:paraId="7303129B" w14:textId="77777777" w:rsidR="00BF0897" w:rsidRPr="00BF1518" w:rsidRDefault="00BF0897" w:rsidP="00BF1518">
      <w:pPr>
        <w:jc w:val="both"/>
        <w:rPr>
          <w:rFonts w:ascii="Times New Roman" w:hAnsi="Times New Roman" w:cs="Times New Roman"/>
          <w:sz w:val="20"/>
          <w:szCs w:val="20"/>
          <w:lang w:val="tr-TR"/>
        </w:rPr>
      </w:pPr>
    </w:p>
    <w:p w14:paraId="57EDB21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Daha sonra forward-forwards ve forward oran anlaşmaları gibi şirketin borçlanmasının belirsizliğini azaltmak amacıyla kullanabildiği finansal araçları araştırdık.  </w:t>
      </w:r>
    </w:p>
    <w:p w14:paraId="54D58726" w14:textId="77777777" w:rsidR="00BF0897" w:rsidRPr="00BF1518" w:rsidRDefault="00BF0897" w:rsidP="00BF1518">
      <w:pPr>
        <w:jc w:val="both"/>
        <w:rPr>
          <w:rFonts w:ascii="Times New Roman" w:hAnsi="Times New Roman" w:cs="Times New Roman"/>
          <w:b/>
          <w:bCs/>
          <w:sz w:val="28"/>
          <w:szCs w:val="28"/>
          <w:lang w:val="tr-TR"/>
        </w:rPr>
      </w:pPr>
    </w:p>
    <w:p w14:paraId="1EAEAD80"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br w:type="page"/>
      </w:r>
    </w:p>
    <w:p w14:paraId="2E42C22C" w14:textId="77777777" w:rsidR="00BF0897" w:rsidRPr="00BF1518" w:rsidRDefault="00BF0897" w:rsidP="00BF1518">
      <w:pPr>
        <w:jc w:val="both"/>
        <w:rPr>
          <w:rFonts w:ascii="Times New Roman" w:hAnsi="Times New Roman" w:cs="Times New Roman"/>
          <w:b/>
          <w:bCs/>
          <w:sz w:val="28"/>
          <w:szCs w:val="28"/>
          <w:lang w:val="tr-TR"/>
        </w:rPr>
      </w:pPr>
    </w:p>
    <w:p w14:paraId="521FCE1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Sorular </w:t>
      </w:r>
    </w:p>
    <w:p w14:paraId="2931A2AB" w14:textId="77777777" w:rsidR="00BF0897" w:rsidRPr="00BF1518" w:rsidRDefault="00BF0897" w:rsidP="00BF1518">
      <w:pPr>
        <w:jc w:val="both"/>
        <w:rPr>
          <w:rFonts w:ascii="Times New Roman" w:hAnsi="Times New Roman" w:cs="Times New Roman"/>
          <w:b/>
          <w:bCs/>
          <w:sz w:val="28"/>
          <w:szCs w:val="28"/>
          <w:u w:val="single"/>
          <w:lang w:val="tr-TR"/>
        </w:rPr>
      </w:pPr>
    </w:p>
    <w:p w14:paraId="703A45F2" w14:textId="77777777" w:rsidR="00BF0897" w:rsidRPr="00BF1518" w:rsidRDefault="00BF0897" w:rsidP="00BF1518">
      <w:pPr>
        <w:jc w:val="both"/>
        <w:rPr>
          <w:rFonts w:ascii="Times New Roman" w:hAnsi="Times New Roman" w:cs="Times New Roman"/>
          <w:sz w:val="20"/>
          <w:szCs w:val="20"/>
          <w:lang w:val="tr-TR"/>
        </w:rPr>
      </w:pPr>
    </w:p>
    <w:p w14:paraId="069A4E3A"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68B7BD8B" w14:textId="77777777" w:rsidR="00BF0897" w:rsidRPr="00BF1518" w:rsidRDefault="00BF0897" w:rsidP="00BF1518">
      <w:pPr>
        <w:jc w:val="both"/>
        <w:rPr>
          <w:rFonts w:ascii="Times New Roman" w:hAnsi="Times New Roman" w:cs="Times New Roman"/>
          <w:b/>
          <w:bCs/>
          <w:sz w:val="20"/>
          <w:szCs w:val="20"/>
          <w:lang w:val="tr-TR"/>
        </w:rPr>
      </w:pPr>
    </w:p>
    <w:p w14:paraId="6BEF595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Swapın taraflarından birisi swaptan yararlanır ise diğer tarafın para kaybedeceği doğru mudur? Cevabınız açıklayınız? </w:t>
      </w:r>
    </w:p>
    <w:p w14:paraId="5843EC6C" w14:textId="77777777" w:rsidR="00BF0897" w:rsidRPr="00BF1518" w:rsidRDefault="00BF0897" w:rsidP="00BF1518">
      <w:pPr>
        <w:jc w:val="both"/>
        <w:rPr>
          <w:rFonts w:ascii="Times New Roman" w:hAnsi="Times New Roman" w:cs="Times New Roman"/>
          <w:sz w:val="20"/>
          <w:szCs w:val="20"/>
          <w:lang w:val="tr-TR"/>
        </w:rPr>
      </w:pPr>
    </w:p>
    <w:p w14:paraId="40D1C885" w14:textId="77777777" w:rsidR="00BF0897" w:rsidRPr="00BF1518" w:rsidRDefault="00BF0897" w:rsidP="00BF1518">
      <w:pPr>
        <w:jc w:val="both"/>
        <w:rPr>
          <w:rFonts w:ascii="Times New Roman" w:hAnsi="Times New Roman" w:cs="Times New Roman"/>
          <w:sz w:val="20"/>
          <w:szCs w:val="20"/>
          <w:lang w:val="tr-TR"/>
        </w:rPr>
      </w:pPr>
    </w:p>
    <w:p w14:paraId="4B0675A0"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51DB56C3" w14:textId="77777777" w:rsidR="00BF0897" w:rsidRPr="00BF1518" w:rsidRDefault="00BF0897" w:rsidP="00BF1518">
      <w:pPr>
        <w:jc w:val="both"/>
        <w:rPr>
          <w:rFonts w:ascii="Times New Roman" w:hAnsi="Times New Roman" w:cs="Times New Roman"/>
          <w:sz w:val="20"/>
          <w:szCs w:val="20"/>
          <w:lang w:val="tr-TR"/>
        </w:rPr>
      </w:pPr>
    </w:p>
    <w:p w14:paraId="669C564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Apple, üç ay sonra alınacak olan 6 ay vadeli USD100 milyon kredinin faiz oranını sabitlemek için bir forward oran anlaşmasını (FRA) nasıl kullanabilir?</w:t>
      </w:r>
    </w:p>
    <w:p w14:paraId="16A78B30" w14:textId="77777777" w:rsidR="00BF0897" w:rsidRPr="00BF1518" w:rsidRDefault="00BF0897" w:rsidP="00BF1518">
      <w:pPr>
        <w:jc w:val="both"/>
        <w:rPr>
          <w:rFonts w:ascii="Times New Roman" w:hAnsi="Times New Roman" w:cs="Times New Roman"/>
          <w:sz w:val="20"/>
          <w:szCs w:val="20"/>
          <w:lang w:val="tr-TR"/>
        </w:rPr>
      </w:pPr>
    </w:p>
    <w:p w14:paraId="3493614B" w14:textId="77777777" w:rsidR="00BF0897" w:rsidRPr="00BF1518" w:rsidRDefault="00BF0897" w:rsidP="00BF1518">
      <w:pPr>
        <w:jc w:val="both"/>
        <w:rPr>
          <w:rFonts w:ascii="Times New Roman" w:hAnsi="Times New Roman" w:cs="Times New Roman"/>
          <w:sz w:val="20"/>
          <w:szCs w:val="20"/>
          <w:lang w:val="tr-TR"/>
        </w:rPr>
      </w:pPr>
    </w:p>
    <w:p w14:paraId="15083E36" w14:textId="77777777" w:rsidR="00BF0897" w:rsidRPr="00BF1518" w:rsidRDefault="00BF0897" w:rsidP="00BF1518">
      <w:pPr>
        <w:jc w:val="both"/>
        <w:rPr>
          <w:rFonts w:ascii="Times New Roman" w:hAnsi="Times New Roman" w:cs="Times New Roman"/>
          <w:b/>
          <w:bCs/>
          <w:sz w:val="18"/>
          <w:szCs w:val="18"/>
          <w:lang w:val="tr-TR"/>
        </w:rPr>
      </w:pPr>
      <w:r w:rsidRPr="00BF1518">
        <w:rPr>
          <w:rFonts w:ascii="Times New Roman" w:hAnsi="Times New Roman" w:cs="Times New Roman"/>
          <w:b/>
          <w:bCs/>
          <w:sz w:val="18"/>
          <w:szCs w:val="18"/>
          <w:lang w:val="tr-TR"/>
        </w:rPr>
        <w:t>Soru 3</w:t>
      </w:r>
    </w:p>
    <w:p w14:paraId="7847476D" w14:textId="77777777" w:rsidR="00BF0897" w:rsidRPr="00BF1518" w:rsidRDefault="00BF0897" w:rsidP="00BF1518">
      <w:pPr>
        <w:jc w:val="both"/>
        <w:rPr>
          <w:rFonts w:ascii="Times New Roman" w:hAnsi="Times New Roman" w:cs="Times New Roman"/>
          <w:sz w:val="20"/>
          <w:szCs w:val="20"/>
          <w:lang w:val="tr-TR"/>
        </w:rPr>
      </w:pPr>
    </w:p>
    <w:p w14:paraId="618C081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Varsayalım ki Tesco sabit faiz oranı ile be yıllık yen borçlanması yapmak ister iken JLR   beş yıl vadeli değişken oranlı pound üzerinden borçlanmak istiyor.</w:t>
      </w:r>
    </w:p>
    <w:p w14:paraId="541E94E5" w14:textId="77777777" w:rsidR="00BF0897" w:rsidRPr="00BF1518" w:rsidRDefault="00BF0897" w:rsidP="00BF1518">
      <w:pPr>
        <w:jc w:val="both"/>
        <w:rPr>
          <w:rFonts w:ascii="Times New Roman" w:hAnsi="Times New Roman" w:cs="Times New Roman"/>
          <w:sz w:val="20"/>
          <w:szCs w:val="20"/>
          <w:lang w:val="tr-TR"/>
        </w:rPr>
      </w:pPr>
    </w:p>
    <w:p w14:paraId="344306C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Tesco %4.75 yen sabit faiz oranı ile veya LIBOR+%0.5  pound değişken faiz oranı borçlanabilir. </w:t>
      </w:r>
    </w:p>
    <w:p w14:paraId="0A680E96" w14:textId="77777777" w:rsidR="00BF0897" w:rsidRPr="00BF1518" w:rsidRDefault="00BF0897" w:rsidP="00BF1518">
      <w:pPr>
        <w:jc w:val="both"/>
        <w:rPr>
          <w:rFonts w:ascii="Times New Roman" w:hAnsi="Times New Roman" w:cs="Times New Roman"/>
          <w:sz w:val="20"/>
          <w:szCs w:val="20"/>
          <w:lang w:val="tr-TR"/>
        </w:rPr>
      </w:pPr>
    </w:p>
    <w:p w14:paraId="5504417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JLR %5.15 yen sabit faiz oranı ile veya LIBOR+%1.05 pound değişken faiz oranı borçlanabilir. </w:t>
      </w:r>
    </w:p>
    <w:p w14:paraId="1F517709" w14:textId="77777777" w:rsidR="00BF0897" w:rsidRPr="00BF1518" w:rsidRDefault="00BF0897" w:rsidP="00BF1518">
      <w:pPr>
        <w:jc w:val="both"/>
        <w:rPr>
          <w:rFonts w:ascii="Times New Roman" w:hAnsi="Times New Roman" w:cs="Times New Roman"/>
          <w:sz w:val="20"/>
          <w:szCs w:val="20"/>
          <w:lang w:val="tr-TR"/>
        </w:rPr>
      </w:pPr>
    </w:p>
    <w:p w14:paraId="13505C3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Tesco’nun JLR ile bir para/faiz oranı swapı aracılığıyla sağlayabileceği olası tasarruflarını belirleyin. </w:t>
      </w:r>
    </w:p>
    <w:p w14:paraId="0CEDF8C2" w14:textId="77777777" w:rsidR="00BF0897" w:rsidRPr="00BF1518" w:rsidRDefault="00BF0897" w:rsidP="00BF1518">
      <w:pPr>
        <w:jc w:val="both"/>
        <w:rPr>
          <w:rFonts w:ascii="Times New Roman" w:hAnsi="Times New Roman" w:cs="Times New Roman"/>
          <w:sz w:val="20"/>
          <w:szCs w:val="20"/>
          <w:lang w:val="tr-TR"/>
        </w:rPr>
      </w:pPr>
    </w:p>
    <w:p w14:paraId="206CD0FE" w14:textId="77777777" w:rsidR="00BF0897" w:rsidRPr="00BF1518" w:rsidRDefault="00BF0897" w:rsidP="00BF1518">
      <w:pPr>
        <w:jc w:val="both"/>
        <w:rPr>
          <w:rFonts w:ascii="Times New Roman" w:hAnsi="Times New Roman" w:cs="Times New Roman"/>
          <w:sz w:val="20"/>
          <w:szCs w:val="20"/>
          <w:lang w:val="tr-TR"/>
        </w:rPr>
      </w:pPr>
    </w:p>
    <w:p w14:paraId="099A61B1" w14:textId="77777777" w:rsidR="00BF0897" w:rsidRPr="00BF1518" w:rsidRDefault="00BF0897" w:rsidP="00BF1518">
      <w:pPr>
        <w:jc w:val="both"/>
        <w:rPr>
          <w:rFonts w:ascii="Times New Roman" w:hAnsi="Times New Roman" w:cs="Times New Roman"/>
          <w:sz w:val="20"/>
          <w:szCs w:val="20"/>
          <w:lang w:val="tr-TR"/>
        </w:rPr>
      </w:pPr>
    </w:p>
    <w:p w14:paraId="02A2665F" w14:textId="77777777" w:rsidR="00BF0897" w:rsidRPr="00BF1518" w:rsidRDefault="00BF0897" w:rsidP="00BF1518">
      <w:pPr>
        <w:jc w:val="both"/>
        <w:rPr>
          <w:rFonts w:ascii="Times New Roman" w:hAnsi="Times New Roman" w:cs="Times New Roman"/>
          <w:sz w:val="20"/>
          <w:szCs w:val="20"/>
          <w:lang w:val="tr-TR"/>
        </w:rPr>
      </w:pPr>
    </w:p>
    <w:p w14:paraId="2B3DFE4A" w14:textId="77777777" w:rsidR="00BF0897" w:rsidRPr="00BF1518" w:rsidRDefault="00BF0897" w:rsidP="00BF1518">
      <w:pPr>
        <w:jc w:val="both"/>
        <w:rPr>
          <w:rFonts w:ascii="Times New Roman" w:hAnsi="Times New Roman" w:cs="Times New Roman"/>
          <w:sz w:val="20"/>
          <w:szCs w:val="20"/>
          <w:lang w:val="tr-TR"/>
        </w:rPr>
      </w:pPr>
    </w:p>
    <w:p w14:paraId="3665B2F5" w14:textId="04C8F1A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br w:type="page"/>
      </w:r>
    </w:p>
    <w:p w14:paraId="61FBA377" w14:textId="77777777" w:rsidR="00BF0897" w:rsidRPr="00BF1518" w:rsidRDefault="00BF0897" w:rsidP="00BF1518">
      <w:pPr>
        <w:jc w:val="both"/>
        <w:rPr>
          <w:rFonts w:ascii="Times New Roman" w:hAnsi="Times New Roman" w:cs="Times New Roman"/>
          <w:lang w:val="tr-TR"/>
        </w:rPr>
      </w:pPr>
    </w:p>
    <w:p w14:paraId="06F351D8" w14:textId="77777777" w:rsidR="00BF0897" w:rsidRPr="00BF1518" w:rsidRDefault="00BF0897" w:rsidP="00BF1518">
      <w:pPr>
        <w:jc w:val="both"/>
        <w:rPr>
          <w:rFonts w:ascii="Times New Roman" w:hAnsi="Times New Roman" w:cs="Times New Roman"/>
          <w:b/>
          <w:bCs/>
          <w:sz w:val="20"/>
          <w:szCs w:val="20"/>
          <w:lang w:val="tr-TR"/>
        </w:rPr>
      </w:pPr>
    </w:p>
    <w:p w14:paraId="3F9790ED" w14:textId="77777777" w:rsidR="00BF0897" w:rsidRPr="00BF1518" w:rsidRDefault="00BF0897" w:rsidP="00BF1518">
      <w:pPr>
        <w:jc w:val="both"/>
        <w:rPr>
          <w:rFonts w:ascii="Times New Roman" w:hAnsi="Times New Roman" w:cs="Times New Roman"/>
          <w:b/>
          <w:bCs/>
          <w:lang w:val="tr-TR"/>
        </w:rPr>
      </w:pPr>
    </w:p>
    <w:p w14:paraId="349FBC8C" w14:textId="77777777" w:rsidR="00BF0897" w:rsidRPr="00BF1518" w:rsidRDefault="00BF0897" w:rsidP="00BF1518">
      <w:pPr>
        <w:jc w:val="both"/>
        <w:rPr>
          <w:rFonts w:ascii="Times New Roman" w:hAnsi="Times New Roman" w:cs="Times New Roman"/>
          <w:b/>
          <w:bCs/>
          <w:lang w:val="tr-TR"/>
        </w:rPr>
      </w:pPr>
    </w:p>
    <w:p w14:paraId="6F1128A3"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08 </w:t>
      </w:r>
    </w:p>
    <w:p w14:paraId="0050F6FF" w14:textId="77777777" w:rsidR="00BF0897" w:rsidRPr="00BF1518" w:rsidRDefault="00BF0897" w:rsidP="00BF1518">
      <w:pPr>
        <w:jc w:val="both"/>
        <w:rPr>
          <w:rFonts w:ascii="Times New Roman" w:hAnsi="Times New Roman" w:cs="Times New Roman"/>
          <w:b/>
          <w:bCs/>
          <w:sz w:val="32"/>
          <w:szCs w:val="32"/>
          <w:lang w:val="tr-TR"/>
        </w:rPr>
      </w:pPr>
    </w:p>
    <w:p w14:paraId="3D2038D4"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DÖVİZ RİSKİNİ BELİRLEMEK VE YÖNETMEK</w:t>
      </w:r>
    </w:p>
    <w:p w14:paraId="1830EC98" w14:textId="77777777" w:rsidR="00BF0897" w:rsidRPr="00BF1518" w:rsidRDefault="00BF0897" w:rsidP="00BF1518">
      <w:pPr>
        <w:jc w:val="both"/>
        <w:rPr>
          <w:rFonts w:ascii="Times New Roman" w:hAnsi="Times New Roman" w:cs="Times New Roman"/>
          <w:b/>
          <w:bCs/>
          <w:sz w:val="32"/>
          <w:szCs w:val="32"/>
          <w:lang w:val="tr-TR"/>
        </w:rPr>
      </w:pPr>
    </w:p>
    <w:p w14:paraId="27F14156" w14:textId="77777777" w:rsidR="00BF0897" w:rsidRPr="00BF1518" w:rsidRDefault="00BF0897" w:rsidP="00BF1518">
      <w:pPr>
        <w:jc w:val="both"/>
        <w:rPr>
          <w:rFonts w:ascii="Times New Roman" w:hAnsi="Times New Roman" w:cs="Times New Roman"/>
          <w:b/>
          <w:bCs/>
          <w:sz w:val="28"/>
          <w:szCs w:val="28"/>
          <w:lang w:val="tr-TR"/>
        </w:rPr>
      </w:pPr>
    </w:p>
    <w:p w14:paraId="6D6449F8"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3B76A51B" w14:textId="77777777" w:rsidR="00BF0897" w:rsidRPr="00BF1518" w:rsidRDefault="00BF0897" w:rsidP="00BF1518">
      <w:pPr>
        <w:jc w:val="both"/>
        <w:rPr>
          <w:rFonts w:ascii="Times New Roman" w:hAnsi="Times New Roman" w:cs="Times New Roman"/>
          <w:b/>
          <w:bCs/>
          <w:sz w:val="20"/>
          <w:szCs w:val="20"/>
          <w:lang w:val="tr-TR"/>
        </w:rPr>
      </w:pPr>
    </w:p>
    <w:p w14:paraId="51A8D9F2"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Değişik döviz risklerini belirleyebilecek ve tartışabileceksiniz.</w:t>
      </w:r>
    </w:p>
    <w:p w14:paraId="55BDEA49"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Muamele riskini azaltma stratejilerini belirleyebileceksiniz.</w:t>
      </w:r>
    </w:p>
    <w:p w14:paraId="71D1D665"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Bir muamele riskini hedge etmek için bir para piyasası korunması oluşturabilecek ve optimum korunmayı seçmek için buna eşdeğer forward kur korunmasını kıyaslayabileceksiniz.</w:t>
      </w:r>
    </w:p>
    <w:p w14:paraId="1A1AE5C4"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Hedge etme ve ekonomik riski tartışabileceksiniz. </w:t>
      </w:r>
    </w:p>
    <w:p w14:paraId="14ED5A76" w14:textId="77777777" w:rsidR="00BF0897" w:rsidRPr="00BF1518" w:rsidRDefault="00BF0897" w:rsidP="00BF1518">
      <w:pPr>
        <w:jc w:val="both"/>
        <w:rPr>
          <w:rFonts w:ascii="Times New Roman" w:hAnsi="Times New Roman" w:cs="Times New Roman"/>
          <w:b/>
          <w:bCs/>
          <w:sz w:val="20"/>
          <w:szCs w:val="20"/>
          <w:lang w:val="tr-TR"/>
        </w:rPr>
      </w:pPr>
    </w:p>
    <w:p w14:paraId="70B41491" w14:textId="77777777" w:rsidR="00BF0897" w:rsidRPr="00BF1518" w:rsidRDefault="00BF0897" w:rsidP="00BF1518">
      <w:pPr>
        <w:jc w:val="both"/>
        <w:rPr>
          <w:rFonts w:ascii="Times New Roman" w:hAnsi="Times New Roman" w:cs="Times New Roman"/>
          <w:b/>
          <w:bCs/>
          <w:sz w:val="20"/>
          <w:szCs w:val="20"/>
          <w:lang w:val="tr-TR"/>
        </w:rPr>
      </w:pPr>
    </w:p>
    <w:p w14:paraId="4785E541" w14:textId="77777777" w:rsidR="00BF0897" w:rsidRPr="00BF1518" w:rsidRDefault="00BF0897" w:rsidP="00BF1518">
      <w:pPr>
        <w:jc w:val="both"/>
        <w:rPr>
          <w:rFonts w:ascii="Times New Roman" w:hAnsi="Times New Roman" w:cs="Times New Roman"/>
          <w:b/>
          <w:bCs/>
          <w:sz w:val="20"/>
          <w:szCs w:val="20"/>
          <w:lang w:val="tr-TR"/>
        </w:rPr>
      </w:pPr>
    </w:p>
    <w:p w14:paraId="76B8BBB6"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280631CD" w14:textId="77777777" w:rsidR="00BF0897" w:rsidRPr="00BF1518" w:rsidRDefault="00BF0897" w:rsidP="00BF1518">
      <w:pPr>
        <w:jc w:val="both"/>
        <w:rPr>
          <w:rFonts w:ascii="Times New Roman" w:hAnsi="Times New Roman" w:cs="Times New Roman"/>
          <w:b/>
          <w:bCs/>
          <w:sz w:val="28"/>
          <w:szCs w:val="28"/>
          <w:lang w:val="tr-TR"/>
        </w:rPr>
      </w:pPr>
    </w:p>
    <w:p w14:paraId="10B1428B" w14:textId="0CD5DF3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Önceki bölümlerde, döviz belirleyen etkenleri tartıştık ve şirketlerin kambiyo kurlarındaki değişmelerden kaynaklanan kayıplardan zarar görebileceklerini söyledik.</w:t>
      </w:r>
      <w:r w:rsidRPr="00BF1518">
        <w:rPr>
          <w:rStyle w:val="FootnoteReference"/>
          <w:rFonts w:ascii="Times New Roman" w:hAnsi="Times New Roman" w:cs="Times New Roman"/>
          <w:sz w:val="20"/>
          <w:szCs w:val="20"/>
          <w:lang w:val="tr-TR"/>
        </w:rPr>
        <w:footnoteReference w:id="38"/>
      </w:r>
      <w:r w:rsidRPr="00BF1518">
        <w:rPr>
          <w:rFonts w:ascii="Times New Roman" w:hAnsi="Times New Roman" w:cs="Times New Roman"/>
          <w:sz w:val="20"/>
          <w:szCs w:val="20"/>
          <w:lang w:val="tr-TR"/>
        </w:rPr>
        <w:t xml:space="preserve"> Bu bölümde, uluslararası ticaret yapan şirketlerin karşılaşacağı riskler ve bu riskleri azaltmak veya elimine etmek için izledikleri stratejilere ayrıntılı olarak bakacağız. Ve sonunda risklere karşı korunmanın maliyetleri yanı sıra yararlarını da inceleyeceğiz. </w:t>
      </w:r>
      <w:r w:rsidRPr="00BF1518">
        <w:rPr>
          <w:rStyle w:val="FootnoteReference"/>
          <w:rFonts w:ascii="Times New Roman" w:hAnsi="Times New Roman" w:cs="Times New Roman"/>
          <w:sz w:val="20"/>
          <w:szCs w:val="20"/>
          <w:lang w:val="tr-TR"/>
        </w:rPr>
        <w:footnoteReference w:id="39"/>
      </w:r>
    </w:p>
    <w:p w14:paraId="7B528364" w14:textId="77777777" w:rsidR="00BF0897" w:rsidRPr="00BF1518" w:rsidRDefault="00BF0897" w:rsidP="00BF1518">
      <w:pPr>
        <w:jc w:val="both"/>
        <w:rPr>
          <w:rFonts w:ascii="Times New Roman" w:hAnsi="Times New Roman" w:cs="Times New Roman"/>
          <w:sz w:val="20"/>
          <w:szCs w:val="20"/>
          <w:lang w:val="tr-TR"/>
        </w:rPr>
      </w:pPr>
    </w:p>
    <w:p w14:paraId="27879CAC" w14:textId="77777777" w:rsidR="00BF0897" w:rsidRPr="00BF1518" w:rsidRDefault="00BF0897" w:rsidP="00BF1518">
      <w:pPr>
        <w:jc w:val="both"/>
        <w:rPr>
          <w:rFonts w:ascii="Times New Roman" w:hAnsi="Times New Roman" w:cs="Times New Roman"/>
          <w:b/>
          <w:bCs/>
          <w:sz w:val="28"/>
          <w:szCs w:val="28"/>
          <w:lang w:val="tr-TR"/>
        </w:rPr>
      </w:pPr>
    </w:p>
    <w:p w14:paraId="18924A61"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Riskler</w:t>
      </w:r>
    </w:p>
    <w:p w14:paraId="3F3C2130" w14:textId="77777777" w:rsidR="00BF0897" w:rsidRPr="00BF1518" w:rsidRDefault="00BF0897" w:rsidP="00BF1518">
      <w:pPr>
        <w:jc w:val="both"/>
        <w:rPr>
          <w:rFonts w:ascii="Times New Roman" w:hAnsi="Times New Roman" w:cs="Times New Roman"/>
          <w:b/>
          <w:bCs/>
          <w:sz w:val="28"/>
          <w:szCs w:val="28"/>
          <w:lang w:val="tr-TR"/>
        </w:rPr>
      </w:pPr>
    </w:p>
    <w:p w14:paraId="00D1FFE4" w14:textId="77777777" w:rsidR="00BF0897" w:rsidRPr="00BF1518" w:rsidRDefault="00BF0897" w:rsidP="00BF1518">
      <w:pPr>
        <w:ind w:firstLine="36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Şirketler üç farklı döviz riski ile karşılaşırlar;</w:t>
      </w:r>
    </w:p>
    <w:p w14:paraId="13526BF4" w14:textId="77777777" w:rsidR="00BF0897" w:rsidRPr="00BF1518" w:rsidRDefault="00BF0897" w:rsidP="00BF1518">
      <w:pPr>
        <w:jc w:val="both"/>
        <w:rPr>
          <w:rFonts w:ascii="Times New Roman" w:hAnsi="Times New Roman" w:cs="Times New Roman"/>
          <w:sz w:val="20"/>
          <w:szCs w:val="20"/>
          <w:lang w:val="tr-TR"/>
        </w:rPr>
      </w:pPr>
    </w:p>
    <w:p w14:paraId="5C0423DE"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Dönüştürme riski (translation risk),</w:t>
      </w:r>
    </w:p>
    <w:p w14:paraId="25E0D1C8" w14:textId="77777777" w:rsidR="00BF0897" w:rsidRPr="00BF1518" w:rsidRDefault="00BF0897" w:rsidP="00BF1518">
      <w:pPr>
        <w:jc w:val="both"/>
        <w:rPr>
          <w:rFonts w:ascii="Times New Roman" w:hAnsi="Times New Roman" w:cs="Times New Roman"/>
          <w:sz w:val="20"/>
          <w:szCs w:val="20"/>
          <w:lang w:val="tr-TR"/>
        </w:rPr>
      </w:pPr>
    </w:p>
    <w:p w14:paraId="3CDCA47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Muamele riski (Transaction risk)</w:t>
      </w:r>
    </w:p>
    <w:p w14:paraId="779D8B7E" w14:textId="77777777" w:rsidR="00BF0897" w:rsidRPr="00BF1518" w:rsidRDefault="00BF0897" w:rsidP="00BF1518">
      <w:pPr>
        <w:jc w:val="both"/>
        <w:rPr>
          <w:rFonts w:ascii="Times New Roman" w:hAnsi="Times New Roman" w:cs="Times New Roman"/>
          <w:sz w:val="20"/>
          <w:szCs w:val="20"/>
          <w:lang w:val="tr-TR"/>
        </w:rPr>
      </w:pPr>
    </w:p>
    <w:p w14:paraId="71FD580E" w14:textId="148F994A"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Ekonomik risk veya faaliyet riski (economic </w:t>
      </w:r>
      <w:r w:rsidR="00970F12">
        <w:rPr>
          <w:rFonts w:ascii="Times New Roman" w:hAnsi="Times New Roman" w:cs="Times New Roman"/>
          <w:sz w:val="20"/>
          <w:szCs w:val="20"/>
          <w:lang w:val="tr-TR"/>
        </w:rPr>
        <w:t>risk /</w:t>
      </w:r>
      <w:r w:rsidRPr="00BF1518">
        <w:rPr>
          <w:rFonts w:ascii="Times New Roman" w:hAnsi="Times New Roman" w:cs="Times New Roman"/>
          <w:sz w:val="20"/>
          <w:szCs w:val="20"/>
          <w:lang w:val="tr-TR"/>
        </w:rPr>
        <w:t xml:space="preserve"> operating risk).</w:t>
      </w:r>
    </w:p>
    <w:p w14:paraId="1F2817E2" w14:textId="77777777" w:rsidR="00BF0897" w:rsidRPr="00BF1518" w:rsidRDefault="00BF0897" w:rsidP="00BF1518">
      <w:pPr>
        <w:jc w:val="both"/>
        <w:rPr>
          <w:rFonts w:ascii="Times New Roman" w:hAnsi="Times New Roman" w:cs="Times New Roman"/>
          <w:sz w:val="20"/>
          <w:szCs w:val="20"/>
          <w:lang w:val="tr-TR"/>
        </w:rPr>
      </w:pPr>
    </w:p>
    <w:p w14:paraId="60290A3F" w14:textId="77777777" w:rsidR="00BF0897" w:rsidRPr="00BF1518" w:rsidRDefault="00BF0897" w:rsidP="00BF1518">
      <w:pPr>
        <w:ind w:firstLine="36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üç riski tartışacağız ve daha sonra bir şirketin bu riskleri nasıl yönetebileceğini ele alacağız.</w:t>
      </w:r>
    </w:p>
    <w:p w14:paraId="217B083A" w14:textId="77777777" w:rsidR="00BF0897" w:rsidRPr="00BF1518" w:rsidRDefault="00BF0897" w:rsidP="00BF1518">
      <w:pPr>
        <w:jc w:val="both"/>
        <w:rPr>
          <w:rFonts w:ascii="Times New Roman" w:hAnsi="Times New Roman" w:cs="Times New Roman"/>
          <w:sz w:val="20"/>
          <w:szCs w:val="20"/>
          <w:lang w:val="tr-TR"/>
        </w:rPr>
      </w:pPr>
    </w:p>
    <w:p w14:paraId="07F75DC9" w14:textId="77777777" w:rsidR="00BF0897" w:rsidRPr="00BF1518" w:rsidRDefault="00BF0897" w:rsidP="00BF1518">
      <w:pPr>
        <w:jc w:val="both"/>
        <w:rPr>
          <w:rFonts w:ascii="Times New Roman" w:hAnsi="Times New Roman" w:cs="Times New Roman"/>
          <w:sz w:val="20"/>
          <w:szCs w:val="20"/>
          <w:lang w:val="tr-TR"/>
        </w:rPr>
      </w:pPr>
    </w:p>
    <w:p w14:paraId="37D58AC9"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Dönüştürme riski (translation risk),</w:t>
      </w:r>
    </w:p>
    <w:p w14:paraId="163A25A7" w14:textId="77777777" w:rsidR="00BF0897" w:rsidRPr="00BF1518" w:rsidRDefault="00BF0897" w:rsidP="00BF1518">
      <w:pPr>
        <w:jc w:val="both"/>
        <w:rPr>
          <w:rFonts w:ascii="Times New Roman" w:hAnsi="Times New Roman" w:cs="Times New Roman"/>
          <w:b/>
          <w:bCs/>
          <w:i/>
          <w:iCs/>
          <w:lang w:val="tr-TR"/>
        </w:rPr>
      </w:pPr>
    </w:p>
    <w:p w14:paraId="4FC328F8" w14:textId="52C0894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Dönüştürme riski, </w:t>
      </w:r>
      <w:r w:rsidR="00D336DE">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hareketlerinin şirketlerin yayınlanmış finansal tabloları, gelir tablosu ve finansal durum tablosu üzerinde sahip olacağı etkinin neden olduğu risktir. </w:t>
      </w:r>
    </w:p>
    <w:p w14:paraId="0D079FDE" w14:textId="77777777" w:rsidR="00BF0897" w:rsidRPr="00BF1518" w:rsidRDefault="00BF0897" w:rsidP="00BF1518">
      <w:pPr>
        <w:jc w:val="both"/>
        <w:rPr>
          <w:rFonts w:ascii="Times New Roman" w:hAnsi="Times New Roman" w:cs="Times New Roman"/>
          <w:sz w:val="20"/>
          <w:szCs w:val="20"/>
          <w:lang w:val="tr-TR"/>
        </w:rPr>
      </w:pPr>
    </w:p>
    <w:p w14:paraId="788CBF1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Bunun nasıl çalıştığını basit bir örnekle görebiliriz.</w:t>
      </w:r>
    </w:p>
    <w:p w14:paraId="4A8BE571" w14:textId="77777777" w:rsidR="00BF0897" w:rsidRPr="00BF1518" w:rsidRDefault="00BF0897" w:rsidP="00BF1518">
      <w:pPr>
        <w:ind w:firstLine="720"/>
        <w:jc w:val="both"/>
        <w:rPr>
          <w:rFonts w:ascii="Times New Roman" w:hAnsi="Times New Roman" w:cs="Times New Roman"/>
          <w:sz w:val="20"/>
          <w:szCs w:val="20"/>
          <w:lang w:val="tr-TR"/>
        </w:rPr>
      </w:pPr>
    </w:p>
    <w:p w14:paraId="73EE0547"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93CCCB7" w14:textId="77777777" w:rsidTr="00BF0897">
        <w:tc>
          <w:tcPr>
            <w:tcW w:w="9010" w:type="dxa"/>
          </w:tcPr>
          <w:p w14:paraId="0D4D5DD9" w14:textId="77777777" w:rsidR="00BF0897" w:rsidRPr="00BF1518" w:rsidRDefault="00BF0897" w:rsidP="00BF1518">
            <w:pPr>
              <w:jc w:val="both"/>
              <w:rPr>
                <w:rFonts w:ascii="Times New Roman" w:hAnsi="Times New Roman" w:cs="Times New Roman"/>
                <w:sz w:val="20"/>
                <w:szCs w:val="20"/>
                <w:lang w:val="tr-TR"/>
              </w:rPr>
            </w:pPr>
          </w:p>
          <w:p w14:paraId="6C15F46B" w14:textId="77777777" w:rsidR="00BF0897" w:rsidRPr="00D336DE" w:rsidRDefault="00BF0897" w:rsidP="00BF1518">
            <w:pPr>
              <w:jc w:val="both"/>
              <w:rPr>
                <w:rFonts w:ascii="Avenir Next" w:hAnsi="Avenir Next" w:cs="Times New Roman"/>
                <w:b/>
                <w:bCs/>
                <w:sz w:val="20"/>
                <w:szCs w:val="20"/>
                <w:lang w:val="tr-TR"/>
              </w:rPr>
            </w:pPr>
            <w:r w:rsidRPr="00D336DE">
              <w:rPr>
                <w:rFonts w:ascii="Avenir Next" w:hAnsi="Avenir Next" w:cs="Times New Roman"/>
                <w:b/>
                <w:bCs/>
                <w:sz w:val="20"/>
                <w:szCs w:val="20"/>
                <w:lang w:val="tr-TR"/>
              </w:rPr>
              <w:t>Örnek</w:t>
            </w:r>
          </w:p>
          <w:p w14:paraId="214E9B9E" w14:textId="77777777" w:rsidR="00BF0897" w:rsidRPr="00D336DE" w:rsidRDefault="00BF0897" w:rsidP="00BF1518">
            <w:pPr>
              <w:jc w:val="both"/>
              <w:rPr>
                <w:rFonts w:ascii="Avenir Next" w:hAnsi="Avenir Next" w:cs="Times New Roman"/>
                <w:b/>
                <w:bCs/>
                <w:sz w:val="20"/>
                <w:szCs w:val="20"/>
                <w:lang w:val="tr-TR"/>
              </w:rPr>
            </w:pPr>
          </w:p>
          <w:p w14:paraId="5FB4C1DB"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Bir BK firması olan Growing plc.  Fransa’da bir yavru şirket kurmak istemektedir. Growing plc’nin Fransa’da varlık satın alması için borç para alma gereksinimi vardır.</w:t>
            </w:r>
          </w:p>
          <w:p w14:paraId="347DD702" w14:textId="77777777" w:rsidR="00BF0897" w:rsidRPr="00D336DE" w:rsidRDefault="00BF0897" w:rsidP="00BF1518">
            <w:pPr>
              <w:jc w:val="both"/>
              <w:rPr>
                <w:rFonts w:ascii="Avenir Next" w:hAnsi="Avenir Next" w:cs="Times New Roman"/>
                <w:sz w:val="20"/>
                <w:szCs w:val="20"/>
                <w:lang w:val="tr-TR"/>
              </w:rPr>
            </w:pPr>
          </w:p>
          <w:p w14:paraId="5AAE4982"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Varsayalım ki Growing, BK’da GBP100 milyon borçlandı ve bunu GBP1=€1.20 kurundan Euroya çevirdi ve parayı Fransa’daki varlıklara yatırdı. Mali yılının sonunda şirketler Fransa’daki yavru şirketin sonuçlarını da içerecek biçimde konsolide hesaplar yayımlamak zorundadır.  Growing’in yavru şirketinin açılış bilançosundan ilgili kalemler şöyle olacaktır:</w:t>
            </w:r>
          </w:p>
          <w:p w14:paraId="6B46DBA3" w14:textId="77777777" w:rsidR="00BF0897" w:rsidRPr="00D336DE" w:rsidRDefault="00BF0897" w:rsidP="00BF1518">
            <w:pPr>
              <w:jc w:val="both"/>
              <w:rPr>
                <w:rFonts w:ascii="Avenir Next" w:hAnsi="Avenir Next" w:cs="Times New Roman"/>
                <w:sz w:val="20"/>
                <w:szCs w:val="20"/>
                <w:lang w:val="tr-TR"/>
              </w:rPr>
            </w:pPr>
          </w:p>
          <w:p w14:paraId="1864ED22" w14:textId="77777777" w:rsidR="00BF0897" w:rsidRPr="00D336DE" w:rsidRDefault="00BF0897" w:rsidP="00BF1518">
            <w:pPr>
              <w:jc w:val="both"/>
              <w:rPr>
                <w:rFonts w:ascii="Avenir Next" w:hAnsi="Avenir Next" w:cs="Times New Roman"/>
                <w:b/>
                <w:bCs/>
                <w:sz w:val="20"/>
                <w:szCs w:val="20"/>
                <w:lang w:val="tr-TR"/>
              </w:rPr>
            </w:pPr>
            <w:r w:rsidRPr="00D336DE">
              <w:rPr>
                <w:rFonts w:ascii="Avenir Next" w:hAnsi="Avenir Next" w:cs="Times New Roman"/>
                <w:b/>
                <w:bCs/>
                <w:sz w:val="20"/>
                <w:szCs w:val="20"/>
                <w:lang w:val="tr-TR"/>
              </w:rPr>
              <w:t>Açılış Bilançosundan:</w:t>
            </w:r>
          </w:p>
          <w:p w14:paraId="72EA00FF" w14:textId="77777777" w:rsidR="00BF0897" w:rsidRPr="00D336DE" w:rsidRDefault="00BF0897" w:rsidP="00BF1518">
            <w:pPr>
              <w:jc w:val="both"/>
              <w:rPr>
                <w:rFonts w:ascii="Avenir Next" w:hAnsi="Avenir Next" w:cs="Times New Roman"/>
                <w:sz w:val="20"/>
                <w:szCs w:val="20"/>
                <w:lang w:val="tr-TR"/>
              </w:rPr>
            </w:pPr>
          </w:p>
          <w:p w14:paraId="16353A10"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GBP milyon</w:t>
            </w:r>
          </w:p>
          <w:p w14:paraId="1301425F" w14:textId="77777777" w:rsidR="00BF0897" w:rsidRPr="00D336DE" w:rsidRDefault="00BF0897" w:rsidP="00BF1518">
            <w:pPr>
              <w:jc w:val="both"/>
              <w:rPr>
                <w:rFonts w:ascii="Avenir Next" w:hAnsi="Avenir Next" w:cs="Times New Roman"/>
                <w:sz w:val="20"/>
                <w:szCs w:val="20"/>
                <w:lang w:val="tr-TR"/>
              </w:rPr>
            </w:pPr>
          </w:p>
          <w:p w14:paraId="325BDFB9" w14:textId="08B88360"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Net varlıklar                  </w:t>
            </w:r>
            <w:r w:rsidR="00D336DE">
              <w:rPr>
                <w:rFonts w:ascii="Avenir Next" w:hAnsi="Avenir Next" w:cs="Times New Roman"/>
                <w:sz w:val="20"/>
                <w:szCs w:val="20"/>
                <w:lang w:val="tr-TR"/>
              </w:rPr>
              <w:t xml:space="preserve">   </w:t>
            </w:r>
            <w:r w:rsidRPr="00D336DE">
              <w:rPr>
                <w:rFonts w:ascii="Avenir Next" w:hAnsi="Avenir Next" w:cs="Times New Roman"/>
                <w:sz w:val="20"/>
                <w:szCs w:val="20"/>
                <w:lang w:val="tr-TR"/>
              </w:rPr>
              <w:t>100 (€120/1.2)</w:t>
            </w:r>
          </w:p>
          <w:p w14:paraId="09A2924E" w14:textId="63F8655A"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Uzun vadeli kredi.         </w:t>
            </w:r>
            <w:r w:rsidR="00970F12">
              <w:rPr>
                <w:rFonts w:ascii="Avenir Next" w:hAnsi="Avenir Next" w:cs="Times New Roman"/>
                <w:sz w:val="20"/>
                <w:szCs w:val="20"/>
                <w:lang w:val="tr-TR"/>
              </w:rPr>
              <w:t xml:space="preserve"> </w:t>
            </w:r>
            <w:r w:rsidRPr="00D336DE">
              <w:rPr>
                <w:rFonts w:ascii="Avenir Next" w:hAnsi="Avenir Next" w:cs="Times New Roman"/>
                <w:sz w:val="20"/>
                <w:szCs w:val="20"/>
                <w:lang w:val="tr-TR"/>
              </w:rPr>
              <w:t>100</w:t>
            </w:r>
          </w:p>
          <w:p w14:paraId="3CD3627F" w14:textId="77777777" w:rsidR="00BF0897" w:rsidRPr="00D336DE" w:rsidRDefault="00BF0897" w:rsidP="00BF1518">
            <w:pPr>
              <w:jc w:val="both"/>
              <w:rPr>
                <w:rFonts w:ascii="Avenir Next" w:hAnsi="Avenir Next" w:cs="Times New Roman"/>
                <w:sz w:val="20"/>
                <w:szCs w:val="20"/>
                <w:lang w:val="tr-TR"/>
              </w:rPr>
            </w:pPr>
          </w:p>
          <w:p w14:paraId="147689C4"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Kredi pound üzerinden ifade edildiği için parasal dönüştürme gerekmemektedir.</w:t>
            </w:r>
          </w:p>
          <w:p w14:paraId="228FDFB3" w14:textId="77777777" w:rsidR="00BF0897" w:rsidRPr="00D336DE" w:rsidRDefault="00BF0897" w:rsidP="00BF1518">
            <w:pPr>
              <w:jc w:val="both"/>
              <w:rPr>
                <w:rFonts w:ascii="Avenir Next" w:hAnsi="Avenir Next" w:cs="Times New Roman"/>
                <w:sz w:val="20"/>
                <w:szCs w:val="20"/>
                <w:lang w:val="tr-TR"/>
              </w:rPr>
            </w:pPr>
          </w:p>
          <w:p w14:paraId="0485920D" w14:textId="783B7A53"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Varsayalım ki, finansal dönemin sonuna kadar kambiyo kuru GBP1=</w:t>
            </w:r>
            <w:r w:rsidR="00970F12">
              <w:rPr>
                <w:rFonts w:ascii="Avenir Next" w:hAnsi="Avenir Next" w:cs="Times New Roman"/>
                <w:sz w:val="20"/>
                <w:szCs w:val="20"/>
                <w:lang w:val="tr-TR"/>
              </w:rPr>
              <w:t>EUR</w:t>
            </w:r>
            <w:r w:rsidRPr="00D336DE">
              <w:rPr>
                <w:rFonts w:ascii="Avenir Next" w:hAnsi="Avenir Next" w:cs="Times New Roman"/>
                <w:sz w:val="20"/>
                <w:szCs w:val="20"/>
                <w:lang w:val="tr-TR"/>
              </w:rPr>
              <w:t>1.30 oldu. Şimdi bu kısım aşağıdaki gibi görünecektir:</w:t>
            </w:r>
          </w:p>
          <w:p w14:paraId="13409CCC" w14:textId="77777777" w:rsidR="00BF0897" w:rsidRPr="00D336DE" w:rsidRDefault="00BF0897" w:rsidP="00BF1518">
            <w:pPr>
              <w:jc w:val="both"/>
              <w:rPr>
                <w:rFonts w:ascii="Avenir Next" w:hAnsi="Avenir Next" w:cs="Times New Roman"/>
                <w:sz w:val="20"/>
                <w:szCs w:val="20"/>
                <w:lang w:val="tr-TR"/>
              </w:rPr>
            </w:pPr>
          </w:p>
          <w:p w14:paraId="30CBE7B2" w14:textId="77777777" w:rsidR="00BF0897" w:rsidRPr="00D336DE" w:rsidRDefault="00BF0897" w:rsidP="00BF1518">
            <w:pPr>
              <w:jc w:val="both"/>
              <w:rPr>
                <w:rFonts w:ascii="Avenir Next" w:hAnsi="Avenir Next" w:cs="Times New Roman"/>
                <w:b/>
                <w:bCs/>
                <w:sz w:val="20"/>
                <w:szCs w:val="20"/>
                <w:lang w:val="tr-TR"/>
              </w:rPr>
            </w:pPr>
            <w:r w:rsidRPr="00D336DE">
              <w:rPr>
                <w:rFonts w:ascii="Avenir Next" w:hAnsi="Avenir Next" w:cs="Times New Roman"/>
                <w:b/>
                <w:bCs/>
                <w:sz w:val="20"/>
                <w:szCs w:val="20"/>
                <w:lang w:val="tr-TR"/>
              </w:rPr>
              <w:t>Kapanış Bilançosundan:</w:t>
            </w:r>
          </w:p>
          <w:p w14:paraId="19846A3D" w14:textId="7C1CD0A0" w:rsidR="00BF0897" w:rsidRDefault="00BF0897" w:rsidP="00BF1518">
            <w:pPr>
              <w:jc w:val="both"/>
              <w:rPr>
                <w:rFonts w:ascii="Avenir Next" w:hAnsi="Avenir Next" w:cs="Times New Roman"/>
                <w:sz w:val="20"/>
                <w:szCs w:val="20"/>
                <w:lang w:val="tr-TR"/>
              </w:rPr>
            </w:pPr>
          </w:p>
          <w:p w14:paraId="787C877A" w14:textId="77777777" w:rsidR="00D336DE" w:rsidRPr="00D336DE" w:rsidRDefault="00D336DE" w:rsidP="00BF1518">
            <w:pPr>
              <w:jc w:val="both"/>
              <w:rPr>
                <w:rFonts w:ascii="Avenir Next" w:hAnsi="Avenir Next" w:cs="Times New Roman"/>
                <w:sz w:val="20"/>
                <w:szCs w:val="20"/>
                <w:lang w:val="tr-TR"/>
              </w:rPr>
            </w:pPr>
          </w:p>
          <w:p w14:paraId="07EC6015"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GBP milyon</w:t>
            </w:r>
          </w:p>
          <w:p w14:paraId="122EC8C5" w14:textId="77777777" w:rsidR="00BF0897" w:rsidRPr="00D336DE" w:rsidRDefault="00BF0897" w:rsidP="00BF1518">
            <w:pPr>
              <w:jc w:val="both"/>
              <w:rPr>
                <w:rFonts w:ascii="Avenir Next" w:hAnsi="Avenir Next" w:cs="Times New Roman"/>
                <w:sz w:val="20"/>
                <w:szCs w:val="20"/>
                <w:lang w:val="tr-TR"/>
              </w:rPr>
            </w:pPr>
          </w:p>
          <w:p w14:paraId="27D8D774" w14:textId="224500E5"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Net varlıklar                          92.31 (</w:t>
            </w:r>
            <w:r w:rsidR="00970F12">
              <w:rPr>
                <w:rFonts w:ascii="Avenir Next" w:hAnsi="Avenir Next" w:cs="Times New Roman"/>
                <w:sz w:val="20"/>
                <w:szCs w:val="20"/>
                <w:lang w:val="tr-TR"/>
              </w:rPr>
              <w:t>EUR</w:t>
            </w:r>
            <w:r w:rsidRPr="00D336DE">
              <w:rPr>
                <w:rFonts w:ascii="Avenir Next" w:hAnsi="Avenir Next" w:cs="Times New Roman"/>
                <w:sz w:val="20"/>
                <w:szCs w:val="20"/>
                <w:lang w:val="tr-TR"/>
              </w:rPr>
              <w:t>120/1.30)</w:t>
            </w:r>
          </w:p>
          <w:p w14:paraId="44CE4539"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Uzun vadeli yükümler         100</w:t>
            </w:r>
          </w:p>
          <w:p w14:paraId="38426B82"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Kambiyo kur zararı.                 7.69</w:t>
            </w:r>
          </w:p>
          <w:p w14:paraId="67231EDC" w14:textId="77777777" w:rsidR="00BF0897" w:rsidRPr="00D336DE" w:rsidRDefault="00BF0897" w:rsidP="00BF1518">
            <w:pPr>
              <w:jc w:val="both"/>
              <w:rPr>
                <w:rFonts w:ascii="Avenir Next" w:hAnsi="Avenir Next" w:cs="Times New Roman"/>
                <w:sz w:val="20"/>
                <w:szCs w:val="20"/>
                <w:lang w:val="tr-TR"/>
              </w:rPr>
            </w:pPr>
          </w:p>
          <w:p w14:paraId="4963C672" w14:textId="0214EDE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Şirkette herhangi bir değişme olmamakla birlikte döviz kuru değişikliği, döv kuru değiişimine dayanan bir zarar</w:t>
            </w:r>
            <w:r w:rsidR="00D336DE">
              <w:rPr>
                <w:rFonts w:ascii="Avenir Next" w:hAnsi="Avenir Next" w:cs="Times New Roman"/>
                <w:sz w:val="20"/>
                <w:szCs w:val="20"/>
                <w:lang w:val="tr-TR"/>
              </w:rPr>
              <w:t>ın</w:t>
            </w:r>
            <w:r w:rsidRPr="00D336DE">
              <w:rPr>
                <w:rFonts w:ascii="Avenir Next" w:hAnsi="Avenir Next" w:cs="Times New Roman"/>
                <w:sz w:val="20"/>
                <w:szCs w:val="20"/>
                <w:lang w:val="tr-TR"/>
              </w:rPr>
              <w:t xml:space="preserve"> raporlanmasına neden olmuştur.  İşletmelerin çoğunluğu, gerçekte bir zarar olmamasına rağmen bu şekilde bir zarar raporlamaktan hoşlanmazlar. İyi haber, şirket</w:t>
            </w:r>
            <w:r w:rsidR="00D336DE">
              <w:rPr>
                <w:rFonts w:ascii="Avenir Next" w:hAnsi="Avenir Next" w:cs="Times New Roman"/>
                <w:sz w:val="20"/>
                <w:szCs w:val="20"/>
                <w:lang w:val="tr-TR"/>
              </w:rPr>
              <w:t>in</w:t>
            </w:r>
            <w:r w:rsidRPr="00D336DE">
              <w:rPr>
                <w:rFonts w:ascii="Avenir Next" w:hAnsi="Avenir Next" w:cs="Times New Roman"/>
                <w:sz w:val="20"/>
                <w:szCs w:val="20"/>
                <w:lang w:val="tr-TR"/>
              </w:rPr>
              <w:t xml:space="preserve"> dikkatli bir planlama yapması halinde bu tür bir zararın azaltılması hatta elimine edilmesinin olası olduğudur.</w:t>
            </w:r>
          </w:p>
          <w:p w14:paraId="13C0EC2B" w14:textId="77777777" w:rsidR="00BF0897" w:rsidRPr="00D336DE" w:rsidRDefault="00BF0897" w:rsidP="00BF1518">
            <w:pPr>
              <w:jc w:val="both"/>
              <w:rPr>
                <w:rFonts w:ascii="Avenir Next" w:hAnsi="Avenir Next" w:cs="Times New Roman"/>
                <w:sz w:val="20"/>
                <w:szCs w:val="20"/>
                <w:lang w:val="tr-TR"/>
              </w:rPr>
            </w:pPr>
          </w:p>
          <w:p w14:paraId="6B30DE8C"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Varsayalım ki BK’da borç almak yerine şirket varlıkları satın almak için Fransa’da borçlandı. Bilançolara yeniden bakalım. </w:t>
            </w:r>
          </w:p>
          <w:p w14:paraId="4CD69227" w14:textId="77777777" w:rsidR="00BF0897" w:rsidRPr="00D336DE" w:rsidRDefault="00BF0897" w:rsidP="00BF1518">
            <w:pPr>
              <w:jc w:val="both"/>
              <w:rPr>
                <w:rFonts w:ascii="Avenir Next" w:hAnsi="Avenir Next" w:cs="Times New Roman"/>
                <w:sz w:val="20"/>
                <w:szCs w:val="20"/>
                <w:lang w:val="tr-TR"/>
              </w:rPr>
            </w:pPr>
          </w:p>
          <w:p w14:paraId="5EB1AE38" w14:textId="77777777" w:rsidR="00BF0897" w:rsidRPr="00D336DE" w:rsidRDefault="00BF0897" w:rsidP="00BF1518">
            <w:pPr>
              <w:jc w:val="both"/>
              <w:rPr>
                <w:rFonts w:ascii="Avenir Next" w:hAnsi="Avenir Next" w:cs="Times New Roman"/>
                <w:b/>
                <w:bCs/>
                <w:sz w:val="20"/>
                <w:szCs w:val="20"/>
                <w:lang w:val="tr-TR"/>
              </w:rPr>
            </w:pPr>
            <w:r w:rsidRPr="00D336DE">
              <w:rPr>
                <w:rFonts w:ascii="Avenir Next" w:hAnsi="Avenir Next" w:cs="Times New Roman"/>
                <w:b/>
                <w:bCs/>
                <w:sz w:val="20"/>
                <w:szCs w:val="20"/>
                <w:lang w:val="tr-TR"/>
              </w:rPr>
              <w:t>Açılış Bilançosu:</w:t>
            </w:r>
          </w:p>
          <w:p w14:paraId="61758231" w14:textId="77777777" w:rsidR="00BF0897" w:rsidRPr="00D336DE" w:rsidRDefault="00BF0897" w:rsidP="00BF1518">
            <w:pPr>
              <w:jc w:val="both"/>
              <w:rPr>
                <w:rFonts w:ascii="Avenir Next" w:hAnsi="Avenir Next" w:cs="Times New Roman"/>
                <w:sz w:val="20"/>
                <w:szCs w:val="20"/>
                <w:lang w:val="tr-TR"/>
              </w:rPr>
            </w:pPr>
          </w:p>
          <w:p w14:paraId="7410888F"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GBP milyon</w:t>
            </w:r>
          </w:p>
          <w:p w14:paraId="3953D255" w14:textId="77777777" w:rsidR="00BF0897" w:rsidRPr="00D336DE" w:rsidRDefault="00BF0897" w:rsidP="00BF1518">
            <w:pPr>
              <w:jc w:val="both"/>
              <w:rPr>
                <w:rFonts w:ascii="Avenir Next" w:hAnsi="Avenir Next" w:cs="Times New Roman"/>
                <w:sz w:val="20"/>
                <w:szCs w:val="20"/>
                <w:lang w:val="tr-TR"/>
              </w:rPr>
            </w:pPr>
          </w:p>
          <w:p w14:paraId="5FB8CE6F" w14:textId="518948C8"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Net varlıklar                  </w:t>
            </w:r>
            <w:r w:rsidR="00970F12">
              <w:rPr>
                <w:rFonts w:ascii="Avenir Next" w:hAnsi="Avenir Next" w:cs="Times New Roman"/>
                <w:sz w:val="20"/>
                <w:szCs w:val="20"/>
                <w:lang w:val="tr-TR"/>
              </w:rPr>
              <w:t xml:space="preserve"> </w:t>
            </w:r>
            <w:r w:rsidRPr="00D336DE">
              <w:rPr>
                <w:rFonts w:ascii="Avenir Next" w:hAnsi="Avenir Next" w:cs="Times New Roman"/>
                <w:sz w:val="20"/>
                <w:szCs w:val="20"/>
                <w:lang w:val="tr-TR"/>
              </w:rPr>
              <w:t>100 (</w:t>
            </w:r>
            <w:r w:rsidR="00970F12">
              <w:rPr>
                <w:rFonts w:ascii="Avenir Next" w:hAnsi="Avenir Next" w:cs="Times New Roman"/>
                <w:sz w:val="20"/>
                <w:szCs w:val="20"/>
                <w:lang w:val="tr-TR"/>
              </w:rPr>
              <w:t>EUR</w:t>
            </w:r>
            <w:r w:rsidRPr="00D336DE">
              <w:rPr>
                <w:rFonts w:ascii="Avenir Next" w:hAnsi="Avenir Next" w:cs="Times New Roman"/>
                <w:sz w:val="20"/>
                <w:szCs w:val="20"/>
                <w:lang w:val="tr-TR"/>
              </w:rPr>
              <w:t>120/1.2)</w:t>
            </w:r>
          </w:p>
          <w:p w14:paraId="4FD46412" w14:textId="0155BEE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Uzun vadeli kredi.         100 (</w:t>
            </w:r>
            <w:r w:rsidR="00970F12">
              <w:rPr>
                <w:rFonts w:ascii="Avenir Next" w:hAnsi="Avenir Next" w:cs="Times New Roman"/>
                <w:sz w:val="20"/>
                <w:szCs w:val="20"/>
                <w:lang w:val="tr-TR"/>
              </w:rPr>
              <w:t>EUR</w:t>
            </w:r>
            <w:r w:rsidRPr="00D336DE">
              <w:rPr>
                <w:rFonts w:ascii="Avenir Next" w:hAnsi="Avenir Next" w:cs="Times New Roman"/>
                <w:sz w:val="20"/>
                <w:szCs w:val="20"/>
                <w:lang w:val="tr-TR"/>
              </w:rPr>
              <w:t>120/1.2)</w:t>
            </w:r>
          </w:p>
          <w:p w14:paraId="220FE806" w14:textId="77777777" w:rsidR="00BF0897" w:rsidRPr="00D336DE" w:rsidRDefault="00BF0897" w:rsidP="00BF1518">
            <w:pPr>
              <w:jc w:val="both"/>
              <w:rPr>
                <w:rFonts w:ascii="Avenir Next" w:hAnsi="Avenir Next" w:cs="Times New Roman"/>
                <w:sz w:val="20"/>
                <w:szCs w:val="20"/>
                <w:lang w:val="tr-TR"/>
              </w:rPr>
            </w:pPr>
          </w:p>
          <w:p w14:paraId="5744EDB8" w14:textId="77777777" w:rsidR="00BF0897" w:rsidRPr="00D336DE" w:rsidRDefault="00BF0897" w:rsidP="00BF1518">
            <w:pPr>
              <w:jc w:val="both"/>
              <w:rPr>
                <w:rFonts w:ascii="Avenir Next" w:hAnsi="Avenir Next" w:cs="Times New Roman"/>
                <w:sz w:val="20"/>
                <w:szCs w:val="20"/>
                <w:lang w:val="tr-TR"/>
              </w:rPr>
            </w:pPr>
          </w:p>
          <w:p w14:paraId="0A6086E3" w14:textId="77777777" w:rsidR="00BF0897" w:rsidRPr="00D336DE" w:rsidRDefault="00BF0897" w:rsidP="00BF1518">
            <w:pPr>
              <w:jc w:val="both"/>
              <w:rPr>
                <w:rFonts w:ascii="Avenir Next" w:hAnsi="Avenir Next" w:cs="Times New Roman"/>
                <w:b/>
                <w:bCs/>
                <w:sz w:val="20"/>
                <w:szCs w:val="20"/>
                <w:lang w:val="tr-TR"/>
              </w:rPr>
            </w:pPr>
            <w:r w:rsidRPr="00D336DE">
              <w:rPr>
                <w:rFonts w:ascii="Avenir Next" w:hAnsi="Avenir Next" w:cs="Times New Roman"/>
                <w:b/>
                <w:bCs/>
                <w:sz w:val="20"/>
                <w:szCs w:val="20"/>
                <w:lang w:val="tr-TR"/>
              </w:rPr>
              <w:t>Kapanış Bilançosu:</w:t>
            </w:r>
          </w:p>
          <w:p w14:paraId="34235A2E" w14:textId="77777777" w:rsidR="00BF0897" w:rsidRPr="00D336DE" w:rsidRDefault="00BF0897" w:rsidP="00BF1518">
            <w:pPr>
              <w:jc w:val="both"/>
              <w:rPr>
                <w:rFonts w:ascii="Avenir Next" w:hAnsi="Avenir Next" w:cs="Times New Roman"/>
                <w:sz w:val="20"/>
                <w:szCs w:val="20"/>
                <w:lang w:val="tr-TR"/>
              </w:rPr>
            </w:pPr>
          </w:p>
          <w:p w14:paraId="4B475487"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GBP milyon</w:t>
            </w:r>
          </w:p>
          <w:p w14:paraId="0A829344" w14:textId="77777777" w:rsidR="00BF0897" w:rsidRPr="00D336DE" w:rsidRDefault="00BF0897" w:rsidP="00BF1518">
            <w:pPr>
              <w:jc w:val="both"/>
              <w:rPr>
                <w:rFonts w:ascii="Avenir Next" w:hAnsi="Avenir Next" w:cs="Times New Roman"/>
                <w:sz w:val="20"/>
                <w:szCs w:val="20"/>
                <w:lang w:val="tr-TR"/>
              </w:rPr>
            </w:pPr>
          </w:p>
          <w:p w14:paraId="4E585179" w14:textId="664F879F"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Net varlıklar                          92.31 (</w:t>
            </w:r>
            <w:r w:rsidR="00970F12">
              <w:rPr>
                <w:rFonts w:ascii="Avenir Next" w:hAnsi="Avenir Next" w:cs="Times New Roman"/>
                <w:sz w:val="20"/>
                <w:szCs w:val="20"/>
                <w:lang w:val="tr-TR"/>
              </w:rPr>
              <w:t>EUR</w:t>
            </w:r>
            <w:r w:rsidRPr="00D336DE">
              <w:rPr>
                <w:rFonts w:ascii="Avenir Next" w:hAnsi="Avenir Next" w:cs="Times New Roman"/>
                <w:sz w:val="20"/>
                <w:szCs w:val="20"/>
                <w:lang w:val="tr-TR"/>
              </w:rPr>
              <w:t>120/1.30)</w:t>
            </w:r>
          </w:p>
          <w:p w14:paraId="2D3A6A85" w14:textId="4576BEF1"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Uzun vadeli yükümler           92.31 (</w:t>
            </w:r>
            <w:r w:rsidR="00970F12">
              <w:rPr>
                <w:rFonts w:ascii="Avenir Next" w:hAnsi="Avenir Next" w:cs="Times New Roman"/>
                <w:sz w:val="20"/>
                <w:szCs w:val="20"/>
                <w:lang w:val="tr-TR"/>
              </w:rPr>
              <w:t>EUR</w:t>
            </w:r>
            <w:r w:rsidRPr="00D336DE">
              <w:rPr>
                <w:rFonts w:ascii="Avenir Next" w:hAnsi="Avenir Next" w:cs="Times New Roman"/>
                <w:sz w:val="20"/>
                <w:szCs w:val="20"/>
                <w:lang w:val="tr-TR"/>
              </w:rPr>
              <w:t>120/1.30)</w:t>
            </w:r>
          </w:p>
          <w:p w14:paraId="351548CF" w14:textId="77777777" w:rsidR="00BF0897" w:rsidRPr="00D336DE" w:rsidRDefault="00BF0897" w:rsidP="00BF1518">
            <w:pPr>
              <w:jc w:val="both"/>
              <w:rPr>
                <w:rFonts w:ascii="Avenir Next" w:hAnsi="Avenir Next" w:cs="Times New Roman"/>
                <w:sz w:val="20"/>
                <w:szCs w:val="20"/>
                <w:lang w:val="tr-TR"/>
              </w:rPr>
            </w:pPr>
          </w:p>
          <w:p w14:paraId="0C96F489" w14:textId="77777777" w:rsidR="00BF0897" w:rsidRPr="00D336DE" w:rsidRDefault="00BF0897" w:rsidP="00BF1518">
            <w:pPr>
              <w:jc w:val="both"/>
              <w:rPr>
                <w:rFonts w:ascii="Avenir Next" w:hAnsi="Avenir Next" w:cs="Times New Roman"/>
                <w:sz w:val="20"/>
                <w:szCs w:val="20"/>
                <w:lang w:val="tr-TR"/>
              </w:rPr>
            </w:pPr>
            <w:r w:rsidRPr="00D336DE">
              <w:rPr>
                <w:rFonts w:ascii="Avenir Next" w:hAnsi="Avenir Next" w:cs="Times New Roman"/>
                <w:sz w:val="20"/>
                <w:szCs w:val="20"/>
                <w:lang w:val="tr-TR"/>
              </w:rPr>
              <w:t xml:space="preserve">        Şimdi döviz kurunun ne olduğu önemli değildir. Varlıklar ve pasifler aynı değere sahiptirler ve kambiyo kâr veya zararı olmayacaktır.</w:t>
            </w:r>
          </w:p>
          <w:p w14:paraId="162FDC40" w14:textId="77777777" w:rsidR="00BF0897" w:rsidRPr="00BF1518" w:rsidRDefault="00BF0897" w:rsidP="00BF1518">
            <w:pPr>
              <w:jc w:val="both"/>
              <w:rPr>
                <w:rFonts w:ascii="Times New Roman" w:hAnsi="Times New Roman" w:cs="Times New Roman"/>
                <w:sz w:val="20"/>
                <w:szCs w:val="20"/>
                <w:lang w:val="tr-TR"/>
              </w:rPr>
            </w:pPr>
          </w:p>
          <w:p w14:paraId="45214ABB" w14:textId="77777777" w:rsidR="00BF0897" w:rsidRPr="00BF1518" w:rsidRDefault="00BF0897" w:rsidP="00BF1518">
            <w:pPr>
              <w:jc w:val="both"/>
              <w:rPr>
                <w:rFonts w:ascii="Times New Roman" w:hAnsi="Times New Roman" w:cs="Times New Roman"/>
                <w:b/>
                <w:bCs/>
                <w:sz w:val="20"/>
                <w:szCs w:val="20"/>
                <w:lang w:val="tr-TR"/>
              </w:rPr>
            </w:pPr>
          </w:p>
        </w:tc>
      </w:tr>
    </w:tbl>
    <w:p w14:paraId="1C8647B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 </w:t>
      </w:r>
    </w:p>
    <w:p w14:paraId="667A435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bir korunma (hedge) örmeğidir.</w:t>
      </w:r>
    </w:p>
    <w:p w14:paraId="7B777211" w14:textId="77777777" w:rsidR="00BF0897" w:rsidRPr="00BF1518" w:rsidRDefault="00BF0897" w:rsidP="00BF1518">
      <w:pPr>
        <w:jc w:val="both"/>
        <w:rPr>
          <w:rFonts w:ascii="Times New Roman" w:hAnsi="Times New Roman" w:cs="Times New Roman"/>
          <w:sz w:val="20"/>
          <w:szCs w:val="20"/>
          <w:lang w:val="tr-TR"/>
        </w:rPr>
      </w:pPr>
    </w:p>
    <w:p w14:paraId="305FFF3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Burada şirketin bir başka para birimi ile ifade edilmiş olan varlıklara sahip olduğu bir pozisyonu vardır ve kambiyo kurları oynadıkça konsolide edilmiş hesaplardaki varlıkların değeri değişecektir. Bu bir korunma ile değişmemiştir. </w:t>
      </w:r>
    </w:p>
    <w:p w14:paraId="6DCEE9B9" w14:textId="77777777" w:rsidR="00BF0897" w:rsidRPr="00BF1518" w:rsidRDefault="00BF0897" w:rsidP="00BF1518">
      <w:pPr>
        <w:jc w:val="both"/>
        <w:rPr>
          <w:rFonts w:ascii="Times New Roman" w:hAnsi="Times New Roman" w:cs="Times New Roman"/>
          <w:sz w:val="20"/>
          <w:szCs w:val="20"/>
          <w:lang w:val="tr-TR"/>
        </w:rPr>
      </w:pPr>
    </w:p>
    <w:p w14:paraId="35E94B01" w14:textId="400310C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Korunm (hedge), pound yerine euro borçlanarak yaratılmıştır.  Şirket pound ile borçlandığında kredinin kendisi </w:t>
      </w:r>
      <w:r w:rsidR="00D336DE">
        <w:rPr>
          <w:rFonts w:ascii="Times New Roman" w:hAnsi="Times New Roman" w:cs="Times New Roman"/>
          <w:sz w:val="20"/>
          <w:szCs w:val="20"/>
          <w:lang w:val="tr-TR"/>
        </w:rPr>
        <w:t xml:space="preserve">döviz </w:t>
      </w:r>
      <w:r w:rsidRPr="00BF1518">
        <w:rPr>
          <w:rFonts w:ascii="Times New Roman" w:hAnsi="Times New Roman" w:cs="Times New Roman"/>
          <w:sz w:val="20"/>
          <w:szCs w:val="20"/>
          <w:lang w:val="tr-TR"/>
        </w:rPr>
        <w:t xml:space="preserve">riski taşımaz, ancak Euro ile borçlanılmasıyla konsolide hesaplarda bir </w:t>
      </w:r>
      <w:r w:rsidR="00D336DE">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riski ortaya çıkar. Daha önce sadece varlıklar </w:t>
      </w:r>
      <w:r w:rsidR="00D336DE">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riskine maruz iken krediler Euro olarak alınınca hem varlıklar hem de pasifler kambiyo riskine maruz kalmışlardır. </w:t>
      </w:r>
    </w:p>
    <w:p w14:paraId="51EF3550" w14:textId="77777777" w:rsidR="00BF0897" w:rsidRPr="00BF1518" w:rsidRDefault="00BF0897" w:rsidP="00BF1518">
      <w:pPr>
        <w:ind w:firstLine="720"/>
        <w:jc w:val="both"/>
        <w:rPr>
          <w:rFonts w:ascii="Times New Roman" w:hAnsi="Times New Roman" w:cs="Times New Roman"/>
          <w:sz w:val="20"/>
          <w:szCs w:val="20"/>
          <w:lang w:val="tr-TR"/>
        </w:rPr>
      </w:pPr>
    </w:p>
    <w:p w14:paraId="60DD10A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Riskin artmasının şirkete nasıl yardımcı olduğunu merak ediyorsunuzdur. </w:t>
      </w:r>
    </w:p>
    <w:p w14:paraId="1BD3F723" w14:textId="77777777" w:rsidR="00BF0897" w:rsidRPr="00BF1518" w:rsidRDefault="00BF0897" w:rsidP="00BF1518">
      <w:pPr>
        <w:ind w:firstLine="720"/>
        <w:jc w:val="both"/>
        <w:rPr>
          <w:rFonts w:ascii="Times New Roman" w:hAnsi="Times New Roman" w:cs="Times New Roman"/>
          <w:sz w:val="20"/>
          <w:szCs w:val="20"/>
          <w:lang w:val="tr-TR"/>
        </w:rPr>
      </w:pPr>
    </w:p>
    <w:p w14:paraId="2DBCBCDA" w14:textId="02F8124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durumda </w:t>
      </w:r>
      <w:r w:rsidRPr="00BF1518">
        <w:rPr>
          <w:rFonts w:ascii="Times New Roman" w:hAnsi="Times New Roman" w:cs="Times New Roman"/>
          <w:b/>
          <w:bCs/>
          <w:i/>
          <w:iCs/>
          <w:sz w:val="20"/>
          <w:szCs w:val="20"/>
          <w:lang w:val="tr-TR"/>
        </w:rPr>
        <w:t>mükemmel korunma (perfect hedge)</w:t>
      </w:r>
      <w:r w:rsidRPr="00BF1518">
        <w:rPr>
          <w:rFonts w:ascii="Times New Roman" w:hAnsi="Times New Roman" w:cs="Times New Roman"/>
          <w:sz w:val="20"/>
          <w:szCs w:val="20"/>
          <w:lang w:val="tr-TR"/>
        </w:rPr>
        <w:t xml:space="preserve"> dediğimiz duruma sahibizdir. Bunun anlamı, kalemlerden herhangi birisinde kambiyo kuru nedeniyle ortaya çıkan bir zarar tam olarak bir başka kalemde ortaya çıkan kazanç ile </w:t>
      </w:r>
      <w:r w:rsidR="00D336DE">
        <w:rPr>
          <w:rFonts w:ascii="Times New Roman" w:hAnsi="Times New Roman" w:cs="Times New Roman"/>
          <w:sz w:val="20"/>
          <w:szCs w:val="20"/>
          <w:lang w:val="tr-TR"/>
        </w:rPr>
        <w:t>telafi edilir.</w:t>
      </w:r>
    </w:p>
    <w:p w14:paraId="3CA5C772" w14:textId="77777777" w:rsidR="00BF0897" w:rsidRPr="00BF1518" w:rsidRDefault="00BF0897" w:rsidP="00BF1518">
      <w:pPr>
        <w:ind w:firstLine="720"/>
        <w:jc w:val="both"/>
        <w:rPr>
          <w:rFonts w:ascii="Times New Roman" w:hAnsi="Times New Roman" w:cs="Times New Roman"/>
          <w:sz w:val="20"/>
          <w:szCs w:val="20"/>
          <w:lang w:val="tr-TR"/>
        </w:rPr>
      </w:pPr>
    </w:p>
    <w:p w14:paraId="3EE1287F" w14:textId="5731F8A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örnekte, </w:t>
      </w:r>
      <w:r w:rsidRPr="00B27AD2">
        <w:rPr>
          <w:rFonts w:ascii="Times New Roman" w:hAnsi="Times New Roman" w:cs="Times New Roman"/>
          <w:b/>
          <w:bCs/>
          <w:i/>
          <w:iCs/>
          <w:sz w:val="20"/>
          <w:szCs w:val="20"/>
          <w:lang w:val="tr-TR"/>
        </w:rPr>
        <w:t xml:space="preserve">poundun euroya karşı </w:t>
      </w:r>
      <w:r w:rsidR="00B27AD2" w:rsidRPr="00B27AD2">
        <w:rPr>
          <w:rFonts w:ascii="Times New Roman" w:hAnsi="Times New Roman" w:cs="Times New Roman"/>
          <w:b/>
          <w:bCs/>
          <w:i/>
          <w:iCs/>
          <w:sz w:val="20"/>
          <w:szCs w:val="20"/>
          <w:lang w:val="tr-TR"/>
        </w:rPr>
        <w:t>güçlenmesi</w:t>
      </w:r>
      <w:r w:rsidRPr="00B27AD2">
        <w:rPr>
          <w:rFonts w:ascii="Times New Roman" w:hAnsi="Times New Roman" w:cs="Times New Roman"/>
          <w:b/>
          <w:bCs/>
          <w:i/>
          <w:iCs/>
          <w:sz w:val="20"/>
          <w:szCs w:val="20"/>
          <w:lang w:val="tr-TR"/>
        </w:rPr>
        <w:t xml:space="preserve"> </w:t>
      </w:r>
      <w:r w:rsidRPr="00B27AD2">
        <w:rPr>
          <w:rFonts w:ascii="Times New Roman" w:hAnsi="Times New Roman" w:cs="Times New Roman"/>
          <w:sz w:val="20"/>
          <w:szCs w:val="20"/>
          <w:lang w:val="tr-TR"/>
        </w:rPr>
        <w:t>ve kurun GBP1=</w:t>
      </w:r>
      <w:r w:rsidR="00970F12">
        <w:rPr>
          <w:rFonts w:ascii="Times New Roman" w:hAnsi="Times New Roman" w:cs="Times New Roman"/>
          <w:sz w:val="20"/>
          <w:szCs w:val="20"/>
          <w:lang w:val="tr-TR"/>
        </w:rPr>
        <w:t>EUR</w:t>
      </w:r>
      <w:r w:rsidRPr="00B27AD2">
        <w:rPr>
          <w:rFonts w:ascii="Times New Roman" w:hAnsi="Times New Roman" w:cs="Times New Roman"/>
          <w:sz w:val="20"/>
          <w:szCs w:val="20"/>
          <w:lang w:val="tr-TR"/>
        </w:rPr>
        <w:t>1.20’den GBP1=</w:t>
      </w:r>
      <w:r w:rsidR="00970F12">
        <w:rPr>
          <w:rFonts w:ascii="Times New Roman" w:hAnsi="Times New Roman" w:cs="Times New Roman"/>
          <w:sz w:val="20"/>
          <w:szCs w:val="20"/>
          <w:lang w:val="tr-TR"/>
        </w:rPr>
        <w:t>EUR</w:t>
      </w:r>
      <w:r w:rsidRPr="00B27AD2">
        <w:rPr>
          <w:rFonts w:ascii="Times New Roman" w:hAnsi="Times New Roman" w:cs="Times New Roman"/>
          <w:sz w:val="20"/>
          <w:szCs w:val="20"/>
          <w:lang w:val="tr-TR"/>
        </w:rPr>
        <w:t xml:space="preserve">1.30’a gelmesi durumunda ne olduğunu gösterdik.  </w:t>
      </w:r>
      <w:r w:rsidRPr="00B27AD2">
        <w:rPr>
          <w:rFonts w:ascii="Times New Roman" w:hAnsi="Times New Roman" w:cs="Times New Roman"/>
          <w:b/>
          <w:bCs/>
          <w:i/>
          <w:iCs/>
          <w:sz w:val="20"/>
          <w:szCs w:val="20"/>
          <w:lang w:val="tr-TR"/>
        </w:rPr>
        <w:t xml:space="preserve">Poundun değer </w:t>
      </w:r>
      <w:r w:rsidR="00B27AD2" w:rsidRPr="00B27AD2">
        <w:rPr>
          <w:rFonts w:ascii="Times New Roman" w:hAnsi="Times New Roman" w:cs="Times New Roman"/>
          <w:b/>
          <w:bCs/>
          <w:i/>
          <w:iCs/>
          <w:sz w:val="20"/>
          <w:szCs w:val="20"/>
          <w:lang w:val="tr-TR"/>
        </w:rPr>
        <w:t>kazanmasından</w:t>
      </w:r>
      <w:r w:rsidRPr="00B27AD2">
        <w:rPr>
          <w:rFonts w:ascii="Times New Roman" w:hAnsi="Times New Roman" w:cs="Times New Roman"/>
          <w:b/>
          <w:bCs/>
          <w:i/>
          <w:iCs/>
          <w:sz w:val="20"/>
          <w:szCs w:val="20"/>
          <w:lang w:val="tr-TR"/>
        </w:rPr>
        <w:t xml:space="preserve"> </w:t>
      </w:r>
      <w:r w:rsidRPr="00B27AD2">
        <w:rPr>
          <w:rFonts w:ascii="Times New Roman" w:hAnsi="Times New Roman" w:cs="Times New Roman"/>
          <w:sz w:val="20"/>
          <w:szCs w:val="20"/>
          <w:lang w:val="tr-TR"/>
        </w:rPr>
        <w:t>sonra varlıklar konsolide hesaplarda daha düşük değerle yer almışlar ama varlıkların değerindeki düşüş tam</w:t>
      </w:r>
      <w:r w:rsidRPr="00BF1518">
        <w:rPr>
          <w:rFonts w:ascii="Times New Roman" w:hAnsi="Times New Roman" w:cs="Times New Roman"/>
          <w:sz w:val="20"/>
          <w:szCs w:val="20"/>
          <w:lang w:val="tr-TR"/>
        </w:rPr>
        <w:t xml:space="preserve"> olarak pasiflerin değerinde bir düşüş ile karşılanmıştır. </w:t>
      </w:r>
      <w:r w:rsidR="00B27AD2">
        <w:rPr>
          <w:rStyle w:val="FootnoteReference"/>
          <w:rFonts w:ascii="Times New Roman" w:hAnsi="Times New Roman" w:cs="Times New Roman"/>
          <w:sz w:val="20"/>
          <w:szCs w:val="20"/>
          <w:lang w:val="tr-TR"/>
        </w:rPr>
        <w:footnoteReference w:id="40"/>
      </w:r>
    </w:p>
    <w:p w14:paraId="5EDB5FEF" w14:textId="77777777" w:rsidR="00BF0897" w:rsidRPr="00BF1518" w:rsidRDefault="00BF0897" w:rsidP="00BF1518">
      <w:pPr>
        <w:ind w:firstLine="720"/>
        <w:jc w:val="both"/>
        <w:rPr>
          <w:rFonts w:ascii="Times New Roman" w:hAnsi="Times New Roman" w:cs="Times New Roman"/>
          <w:sz w:val="20"/>
          <w:szCs w:val="20"/>
          <w:lang w:val="tr-TR"/>
        </w:rPr>
      </w:pPr>
    </w:p>
    <w:p w14:paraId="20FC3ED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iki riskli durum birlikte değerlendirildiğinde bir dönüştürme riski göstermemektedirler. </w:t>
      </w:r>
    </w:p>
    <w:p w14:paraId="0802E6D1" w14:textId="77777777" w:rsidR="00BF0897" w:rsidRPr="00BF1518" w:rsidRDefault="00BF0897" w:rsidP="00BF1518">
      <w:pPr>
        <w:ind w:firstLine="720"/>
        <w:jc w:val="both"/>
        <w:rPr>
          <w:rFonts w:ascii="Times New Roman" w:hAnsi="Times New Roman" w:cs="Times New Roman"/>
          <w:sz w:val="20"/>
          <w:szCs w:val="20"/>
          <w:lang w:val="tr-TR"/>
        </w:rPr>
      </w:pPr>
    </w:p>
    <w:p w14:paraId="725DA24F"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702FD376" w14:textId="77777777" w:rsidTr="00BF0897">
        <w:tc>
          <w:tcPr>
            <w:tcW w:w="9010" w:type="dxa"/>
          </w:tcPr>
          <w:p w14:paraId="27A860D0" w14:textId="77777777" w:rsidR="00E8261E" w:rsidRPr="00512914" w:rsidRDefault="00E8261E" w:rsidP="00E8261E">
            <w:pPr>
              <w:jc w:val="both"/>
              <w:rPr>
                <w:rFonts w:ascii="Avenir Next" w:hAnsi="Avenir Next" w:cs="Times New Roman"/>
                <w:b/>
                <w:bCs/>
                <w:sz w:val="20"/>
                <w:szCs w:val="20"/>
                <w:lang w:val="tr-TR"/>
              </w:rPr>
            </w:pPr>
            <w:r w:rsidRPr="00512914">
              <w:rPr>
                <w:rFonts w:ascii="Avenir Next" w:hAnsi="Avenir Next" w:cs="Times New Roman"/>
                <w:b/>
                <w:bCs/>
                <w:sz w:val="20"/>
                <w:szCs w:val="20"/>
                <w:lang w:val="tr-TR"/>
              </w:rPr>
              <w:t>Faaliyet</w:t>
            </w:r>
          </w:p>
          <w:p w14:paraId="0196D7B2" w14:textId="77777777" w:rsidR="00E8261E" w:rsidRPr="00512914" w:rsidRDefault="00E8261E" w:rsidP="00E8261E">
            <w:pPr>
              <w:jc w:val="both"/>
              <w:rPr>
                <w:rFonts w:ascii="Avenir Next" w:hAnsi="Avenir Next" w:cs="Times New Roman"/>
                <w:sz w:val="20"/>
                <w:szCs w:val="20"/>
                <w:lang w:val="tr-TR"/>
              </w:rPr>
            </w:pPr>
          </w:p>
          <w:p w14:paraId="180961F3" w14:textId="35F9ECC6" w:rsidR="00BF0897" w:rsidRPr="00BF1518" w:rsidRDefault="00714822" w:rsidP="00E8261E">
            <w:pPr>
              <w:jc w:val="both"/>
              <w:rPr>
                <w:rFonts w:ascii="Times New Roman" w:hAnsi="Times New Roman" w:cs="Times New Roman"/>
                <w:sz w:val="20"/>
                <w:szCs w:val="20"/>
                <w:lang w:val="tr-TR"/>
              </w:rPr>
            </w:pPr>
            <w:r>
              <w:rPr>
                <w:rFonts w:ascii="Avenir Next" w:hAnsi="Avenir Next" w:cs="Times New Roman"/>
                <w:sz w:val="20"/>
                <w:szCs w:val="20"/>
                <w:lang w:val="tr-TR"/>
              </w:rPr>
              <w:t>Güçlenmek</w:t>
            </w:r>
            <w:r w:rsidR="00E8261E" w:rsidRPr="00512914">
              <w:rPr>
                <w:rFonts w:ascii="Avenir Next" w:hAnsi="Avenir Next" w:cs="Times New Roman"/>
                <w:sz w:val="20"/>
                <w:szCs w:val="20"/>
                <w:lang w:val="tr-TR"/>
              </w:rPr>
              <w:t xml:space="preserve"> yerine poundun </w:t>
            </w:r>
            <w:r w:rsidR="00E8261E">
              <w:rPr>
                <w:rFonts w:ascii="Avenir Next" w:hAnsi="Avenir Next" w:cs="Times New Roman"/>
                <w:sz w:val="20"/>
                <w:szCs w:val="20"/>
                <w:lang w:val="tr-TR"/>
              </w:rPr>
              <w:t>zayıflaması</w:t>
            </w:r>
            <w:r w:rsidR="00E8261E" w:rsidRPr="00512914">
              <w:rPr>
                <w:rFonts w:ascii="Avenir Next" w:hAnsi="Avenir Next" w:cs="Times New Roman"/>
                <w:sz w:val="20"/>
                <w:szCs w:val="20"/>
                <w:lang w:val="tr-TR"/>
              </w:rPr>
              <w:t xml:space="preserve"> ve GBP1= </w:t>
            </w:r>
            <w:r w:rsidR="00970F12">
              <w:rPr>
                <w:rFonts w:ascii="Avenir Next" w:hAnsi="Avenir Next" w:cs="Times New Roman"/>
                <w:sz w:val="20"/>
                <w:szCs w:val="20"/>
                <w:lang w:val="tr-TR"/>
              </w:rPr>
              <w:t>EUR</w:t>
            </w:r>
            <w:r w:rsidR="00E8261E" w:rsidRPr="00512914">
              <w:rPr>
                <w:rFonts w:ascii="Avenir Next" w:hAnsi="Avenir Next" w:cs="Times New Roman"/>
                <w:sz w:val="20"/>
                <w:szCs w:val="20"/>
                <w:lang w:val="tr-TR"/>
              </w:rPr>
              <w:t>1.1 olması durumunda finansal tablolardaki durumu gösterin</w:t>
            </w:r>
            <w:r w:rsidR="00E8261E">
              <w:rPr>
                <w:rStyle w:val="FootnoteReference"/>
                <w:rFonts w:ascii="Avenir Next" w:hAnsi="Avenir Next" w:cs="Times New Roman"/>
                <w:sz w:val="20"/>
                <w:szCs w:val="20"/>
                <w:lang w:val="tr-TR"/>
              </w:rPr>
              <w:footnoteReference w:id="41"/>
            </w:r>
          </w:p>
          <w:p w14:paraId="3AFF536A" w14:textId="77777777" w:rsidR="00BF0897" w:rsidRPr="00BF1518" w:rsidRDefault="00BF0897" w:rsidP="00BF1518">
            <w:pPr>
              <w:jc w:val="both"/>
              <w:rPr>
                <w:rFonts w:ascii="Times New Roman" w:hAnsi="Times New Roman" w:cs="Times New Roman"/>
                <w:b/>
                <w:bCs/>
                <w:sz w:val="20"/>
                <w:szCs w:val="20"/>
                <w:lang w:val="tr-TR"/>
              </w:rPr>
            </w:pPr>
          </w:p>
        </w:tc>
      </w:tr>
    </w:tbl>
    <w:p w14:paraId="75D03A6B" w14:textId="77777777" w:rsidR="00BF0897" w:rsidRPr="00BF1518" w:rsidRDefault="00BF0897" w:rsidP="00BF1518">
      <w:pPr>
        <w:jc w:val="both"/>
        <w:rPr>
          <w:rFonts w:ascii="Times New Roman" w:hAnsi="Times New Roman" w:cs="Times New Roman"/>
          <w:b/>
          <w:bCs/>
          <w:sz w:val="28"/>
          <w:szCs w:val="28"/>
          <w:lang w:val="tr-TR"/>
        </w:rPr>
      </w:pPr>
    </w:p>
    <w:p w14:paraId="505E1215"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lastRenderedPageBreak/>
        <w:t>Destek (Feedback)</w:t>
      </w:r>
    </w:p>
    <w:p w14:paraId="43E8892B" w14:textId="77777777" w:rsidR="00BF0897" w:rsidRPr="00BF1518" w:rsidRDefault="00BF0897" w:rsidP="00BF1518">
      <w:pPr>
        <w:jc w:val="both"/>
        <w:rPr>
          <w:rFonts w:ascii="Times New Roman" w:hAnsi="Times New Roman" w:cs="Times New Roman"/>
          <w:sz w:val="20"/>
          <w:szCs w:val="20"/>
          <w:lang w:val="tr-TR"/>
        </w:rPr>
      </w:pPr>
    </w:p>
    <w:p w14:paraId="4AE312C8" w14:textId="77777777" w:rsidR="00BF0897" w:rsidRPr="00BF1518" w:rsidRDefault="00BF0897" w:rsidP="006B6B96">
      <w:pPr>
        <w:jc w:val="both"/>
        <w:rPr>
          <w:rFonts w:ascii="Times New Roman" w:hAnsi="Times New Roman" w:cs="Times New Roman"/>
          <w:sz w:val="20"/>
          <w:szCs w:val="20"/>
          <w:lang w:val="tr-TR"/>
        </w:rPr>
      </w:pPr>
      <w:r w:rsidRPr="00BF1518">
        <w:rPr>
          <w:rFonts w:ascii="Times New Roman" w:hAnsi="Times New Roman" w:cs="Times New Roman"/>
          <w:i/>
          <w:iCs/>
          <w:sz w:val="20"/>
          <w:szCs w:val="20"/>
          <w:lang w:val="tr-TR"/>
        </w:rPr>
        <w:t xml:space="preserve">Bu kez finansal tablolar şu şekilde görünecektir: </w:t>
      </w:r>
    </w:p>
    <w:p w14:paraId="04546C89" w14:textId="77777777" w:rsidR="00BF0897" w:rsidRPr="00BF1518" w:rsidRDefault="00BF0897" w:rsidP="00BF1518">
      <w:pPr>
        <w:jc w:val="both"/>
        <w:rPr>
          <w:rFonts w:ascii="Times New Roman" w:hAnsi="Times New Roman" w:cs="Times New Roman"/>
          <w:b/>
          <w:bCs/>
          <w:sz w:val="20"/>
          <w:szCs w:val="20"/>
          <w:lang w:val="tr-TR"/>
        </w:rPr>
      </w:pPr>
    </w:p>
    <w:p w14:paraId="35D46A22" w14:textId="77777777" w:rsidR="00BF0897" w:rsidRPr="00BF1518" w:rsidRDefault="00BF0897" w:rsidP="00BF1518">
      <w:pPr>
        <w:jc w:val="both"/>
        <w:rPr>
          <w:rFonts w:ascii="Times New Roman" w:hAnsi="Times New Roman" w:cs="Times New Roman"/>
          <w:b/>
          <w:bCs/>
          <w:sz w:val="20"/>
          <w:szCs w:val="20"/>
          <w:lang w:val="tr-TR"/>
        </w:rPr>
      </w:pPr>
    </w:p>
    <w:p w14:paraId="30F87431" w14:textId="0215B704" w:rsidR="00BF0897" w:rsidRPr="00BF1518" w:rsidRDefault="00BF0897" w:rsidP="00BF1518">
      <w:pPr>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Açılış Bilançosu:</w:t>
      </w:r>
    </w:p>
    <w:p w14:paraId="468E4D79" w14:textId="77777777" w:rsidR="00BF0897" w:rsidRPr="00BF1518" w:rsidRDefault="00BF0897" w:rsidP="00BF1518">
      <w:pPr>
        <w:jc w:val="both"/>
        <w:rPr>
          <w:rFonts w:ascii="Times New Roman" w:hAnsi="Times New Roman" w:cs="Times New Roman"/>
          <w:i/>
          <w:iCs/>
          <w:sz w:val="20"/>
          <w:szCs w:val="20"/>
          <w:lang w:val="tr-TR"/>
        </w:rPr>
      </w:pPr>
    </w:p>
    <w:p w14:paraId="5C3EF458"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GBP milyon</w:t>
      </w:r>
    </w:p>
    <w:p w14:paraId="7630C88E" w14:textId="77777777" w:rsidR="00BF0897" w:rsidRPr="00BF1518" w:rsidRDefault="00BF0897" w:rsidP="00BF1518">
      <w:pPr>
        <w:jc w:val="both"/>
        <w:rPr>
          <w:rFonts w:ascii="Times New Roman" w:hAnsi="Times New Roman" w:cs="Times New Roman"/>
          <w:i/>
          <w:iCs/>
          <w:sz w:val="20"/>
          <w:szCs w:val="20"/>
          <w:lang w:val="tr-TR"/>
        </w:rPr>
      </w:pPr>
    </w:p>
    <w:p w14:paraId="488AE1B4"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Net varlıklar                  100 (€120/1.2)</w:t>
      </w:r>
    </w:p>
    <w:p w14:paraId="13018272"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Uzun vadeli kredi.         100 (€120/1.2)</w:t>
      </w:r>
    </w:p>
    <w:p w14:paraId="3BF610E7" w14:textId="77777777" w:rsidR="00BF0897" w:rsidRPr="00BF1518" w:rsidRDefault="00BF0897" w:rsidP="00BF1518">
      <w:pPr>
        <w:jc w:val="both"/>
        <w:rPr>
          <w:rFonts w:ascii="Times New Roman" w:hAnsi="Times New Roman" w:cs="Times New Roman"/>
          <w:i/>
          <w:iCs/>
          <w:sz w:val="20"/>
          <w:szCs w:val="20"/>
          <w:lang w:val="tr-TR"/>
        </w:rPr>
      </w:pPr>
    </w:p>
    <w:p w14:paraId="69F33E50" w14:textId="77777777" w:rsidR="00BF0897" w:rsidRPr="00BF1518" w:rsidRDefault="00BF0897" w:rsidP="00BF1518">
      <w:pPr>
        <w:jc w:val="both"/>
        <w:rPr>
          <w:rFonts w:ascii="Times New Roman" w:hAnsi="Times New Roman" w:cs="Times New Roman"/>
          <w:i/>
          <w:iCs/>
          <w:sz w:val="20"/>
          <w:szCs w:val="20"/>
          <w:lang w:val="tr-TR"/>
        </w:rPr>
      </w:pPr>
    </w:p>
    <w:p w14:paraId="33AA7F72" w14:textId="77777777" w:rsidR="00BF0897" w:rsidRPr="00BF1518" w:rsidRDefault="00BF0897" w:rsidP="00BF1518">
      <w:pPr>
        <w:jc w:val="both"/>
        <w:rPr>
          <w:rFonts w:ascii="Times New Roman" w:hAnsi="Times New Roman" w:cs="Times New Roman"/>
          <w:b/>
          <w:bCs/>
          <w:i/>
          <w:iCs/>
          <w:sz w:val="20"/>
          <w:szCs w:val="20"/>
          <w:lang w:val="tr-TR"/>
        </w:rPr>
      </w:pPr>
      <w:r w:rsidRPr="00BF1518">
        <w:rPr>
          <w:rFonts w:ascii="Times New Roman" w:hAnsi="Times New Roman" w:cs="Times New Roman"/>
          <w:b/>
          <w:bCs/>
          <w:i/>
          <w:iCs/>
          <w:sz w:val="20"/>
          <w:szCs w:val="20"/>
          <w:lang w:val="tr-TR"/>
        </w:rPr>
        <w:t>Kapanış Bilançosu:</w:t>
      </w:r>
    </w:p>
    <w:p w14:paraId="2EE7FFF9" w14:textId="77777777" w:rsidR="00BF0897" w:rsidRPr="00BF1518" w:rsidRDefault="00BF0897" w:rsidP="00BF1518">
      <w:pPr>
        <w:jc w:val="both"/>
        <w:rPr>
          <w:rFonts w:ascii="Times New Roman" w:hAnsi="Times New Roman" w:cs="Times New Roman"/>
          <w:i/>
          <w:iCs/>
          <w:sz w:val="20"/>
          <w:szCs w:val="20"/>
          <w:lang w:val="tr-TR"/>
        </w:rPr>
      </w:pPr>
    </w:p>
    <w:p w14:paraId="1553B8D8"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GBP milyon</w:t>
      </w:r>
    </w:p>
    <w:p w14:paraId="47E6F196" w14:textId="77777777" w:rsidR="00BF0897" w:rsidRPr="00BF1518" w:rsidRDefault="00BF0897" w:rsidP="00BF1518">
      <w:pPr>
        <w:jc w:val="both"/>
        <w:rPr>
          <w:rFonts w:ascii="Times New Roman" w:hAnsi="Times New Roman" w:cs="Times New Roman"/>
          <w:i/>
          <w:iCs/>
          <w:sz w:val="20"/>
          <w:szCs w:val="20"/>
          <w:lang w:val="tr-TR"/>
        </w:rPr>
      </w:pPr>
    </w:p>
    <w:p w14:paraId="01CEED66"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Net varlıklar                          109 (€120/1.1)</w:t>
      </w:r>
    </w:p>
    <w:p w14:paraId="7A7616BA"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Uzun vadeli yükümler           109 (€120/1.1)</w:t>
      </w:r>
    </w:p>
    <w:p w14:paraId="1F52D203" w14:textId="77777777" w:rsidR="00BF0897" w:rsidRPr="00BF1518" w:rsidRDefault="00BF0897" w:rsidP="00BF1518">
      <w:pPr>
        <w:jc w:val="both"/>
        <w:rPr>
          <w:rFonts w:ascii="Times New Roman" w:hAnsi="Times New Roman" w:cs="Times New Roman"/>
          <w:i/>
          <w:iCs/>
          <w:sz w:val="20"/>
          <w:szCs w:val="20"/>
          <w:lang w:val="tr-TR"/>
        </w:rPr>
      </w:pPr>
    </w:p>
    <w:p w14:paraId="474F91FC" w14:textId="77777777" w:rsidR="00BF0897" w:rsidRPr="00BF1518" w:rsidRDefault="00BF0897" w:rsidP="00BF1518">
      <w:pPr>
        <w:jc w:val="both"/>
        <w:rPr>
          <w:rFonts w:ascii="Times New Roman" w:hAnsi="Times New Roman" w:cs="Times New Roman"/>
          <w:sz w:val="20"/>
          <w:szCs w:val="20"/>
          <w:lang w:val="tr-TR"/>
        </w:rPr>
      </w:pPr>
    </w:p>
    <w:p w14:paraId="52A042AB" w14:textId="77777777" w:rsidR="00BF0897" w:rsidRPr="00BF1518" w:rsidRDefault="00BF0897" w:rsidP="00BF1518">
      <w:pPr>
        <w:jc w:val="both"/>
        <w:rPr>
          <w:rFonts w:ascii="Times New Roman" w:hAnsi="Times New Roman" w:cs="Times New Roman"/>
          <w:sz w:val="20"/>
          <w:szCs w:val="20"/>
          <w:lang w:val="tr-TR"/>
        </w:rPr>
      </w:pPr>
    </w:p>
    <w:p w14:paraId="692A76F4" w14:textId="0598982C" w:rsidR="00BF0897" w:rsidRPr="00BF1518" w:rsidRDefault="00BF0897" w:rsidP="00BF1518">
      <w:pPr>
        <w:ind w:firstLine="720"/>
        <w:jc w:val="both"/>
        <w:rPr>
          <w:rFonts w:ascii="Times New Roman" w:hAnsi="Times New Roman" w:cs="Times New Roman"/>
          <w:sz w:val="20"/>
          <w:szCs w:val="20"/>
          <w:lang w:val="tr-TR"/>
        </w:rPr>
      </w:pPr>
      <w:r w:rsidRPr="00714822">
        <w:rPr>
          <w:rFonts w:ascii="Times New Roman" w:hAnsi="Times New Roman" w:cs="Times New Roman"/>
          <w:sz w:val="20"/>
          <w:szCs w:val="20"/>
          <w:lang w:val="tr-TR"/>
        </w:rPr>
        <w:t xml:space="preserve">Bu kez pound </w:t>
      </w:r>
      <w:r w:rsidR="00714822" w:rsidRPr="00714822">
        <w:rPr>
          <w:rFonts w:ascii="Times New Roman" w:hAnsi="Times New Roman" w:cs="Times New Roman"/>
          <w:sz w:val="20"/>
          <w:szCs w:val="20"/>
          <w:lang w:val="tr-TR"/>
        </w:rPr>
        <w:t>z</w:t>
      </w:r>
      <w:r w:rsidR="00714822">
        <w:rPr>
          <w:rFonts w:ascii="Times New Roman" w:hAnsi="Times New Roman" w:cs="Times New Roman"/>
          <w:sz w:val="20"/>
          <w:szCs w:val="20"/>
          <w:lang w:val="tr-TR"/>
        </w:rPr>
        <w:t>a</w:t>
      </w:r>
      <w:r w:rsidR="00714822" w:rsidRPr="00714822">
        <w:rPr>
          <w:rFonts w:ascii="Times New Roman" w:hAnsi="Times New Roman" w:cs="Times New Roman"/>
          <w:sz w:val="20"/>
          <w:szCs w:val="20"/>
          <w:lang w:val="tr-TR"/>
        </w:rPr>
        <w:t>yıflamıştı</w:t>
      </w:r>
      <w:r w:rsidRPr="00714822">
        <w:rPr>
          <w:rFonts w:ascii="Times New Roman" w:hAnsi="Times New Roman" w:cs="Times New Roman"/>
          <w:sz w:val="20"/>
          <w:szCs w:val="20"/>
          <w:lang w:val="tr-TR"/>
        </w:rPr>
        <w:t>r ve varlıkların raporlanan değeri artmıştır</w:t>
      </w:r>
      <w:r w:rsidRPr="00BF1518">
        <w:rPr>
          <w:rFonts w:ascii="Times New Roman" w:hAnsi="Times New Roman" w:cs="Times New Roman"/>
          <w:sz w:val="20"/>
          <w:szCs w:val="20"/>
          <w:lang w:val="tr-TR"/>
        </w:rPr>
        <w:t>. Ama yükümlülüklerin değeri de tam olarak aynı miktarda artmıştır.</w:t>
      </w:r>
      <w:r w:rsidR="00714822">
        <w:rPr>
          <w:rFonts w:ascii="Times New Roman" w:hAnsi="Times New Roman" w:cs="Times New Roman"/>
          <w:sz w:val="20"/>
          <w:szCs w:val="20"/>
          <w:lang w:val="tr-TR"/>
        </w:rPr>
        <w:t xml:space="preserve"> </w:t>
      </w:r>
      <w:r w:rsidR="00714822">
        <w:rPr>
          <w:rStyle w:val="FootnoteReference"/>
          <w:rFonts w:ascii="Times New Roman" w:hAnsi="Times New Roman" w:cs="Times New Roman"/>
          <w:sz w:val="20"/>
          <w:szCs w:val="20"/>
          <w:lang w:val="tr-TR"/>
        </w:rPr>
        <w:footnoteReference w:id="42"/>
      </w:r>
      <w:r w:rsidR="00714822">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Bir kez daha şirket ne kam</w:t>
      </w:r>
      <w:r w:rsidR="00714822">
        <w:rPr>
          <w:rFonts w:ascii="Times New Roman" w:hAnsi="Times New Roman" w:cs="Times New Roman"/>
          <w:sz w:val="20"/>
          <w:szCs w:val="20"/>
          <w:lang w:val="tr-TR"/>
        </w:rPr>
        <w:t>biy</w:t>
      </w:r>
      <w:r w:rsidR="00970F12">
        <w:rPr>
          <w:rFonts w:ascii="Times New Roman" w:hAnsi="Times New Roman" w:cs="Times New Roman"/>
          <w:sz w:val="20"/>
          <w:szCs w:val="20"/>
          <w:lang w:val="tr-TR"/>
        </w:rPr>
        <w:t>o</w:t>
      </w:r>
      <w:r w:rsidRPr="00BF1518">
        <w:rPr>
          <w:rFonts w:ascii="Times New Roman" w:hAnsi="Times New Roman" w:cs="Times New Roman"/>
          <w:sz w:val="20"/>
          <w:szCs w:val="20"/>
          <w:lang w:val="tr-TR"/>
        </w:rPr>
        <w:t xml:space="preserve"> zararı ne de kambiyo kazancı raporlamış ve korunma işlemeye devam etmiştir. </w:t>
      </w:r>
    </w:p>
    <w:p w14:paraId="1D2270DE" w14:textId="77777777" w:rsidR="00BF0897" w:rsidRPr="00BF1518" w:rsidRDefault="00BF0897" w:rsidP="00BF1518">
      <w:pPr>
        <w:jc w:val="both"/>
        <w:rPr>
          <w:rFonts w:ascii="Times New Roman" w:hAnsi="Times New Roman" w:cs="Times New Roman"/>
          <w:sz w:val="20"/>
          <w:szCs w:val="20"/>
          <w:lang w:val="tr-TR"/>
        </w:rPr>
      </w:pPr>
    </w:p>
    <w:p w14:paraId="4D50C2A6" w14:textId="2DBB4EE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Lütfen dönüştürme zararı gösteren orijinal duruma dikkat edelim. Burada borcun tamamı pound olarak ödendiğinden ve geri ödeme miktarı pound ve euro arasındaki </w:t>
      </w:r>
      <w:r w:rsidR="00970F12">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kurundan etkilenmediğinden nakit akımlarında herhangi bir değişme olmaz. </w:t>
      </w:r>
    </w:p>
    <w:p w14:paraId="2E483784" w14:textId="77777777" w:rsidR="00BF0897" w:rsidRPr="00BF1518" w:rsidRDefault="00BF0897" w:rsidP="00BF1518">
      <w:pPr>
        <w:ind w:firstLine="720"/>
        <w:jc w:val="both"/>
        <w:rPr>
          <w:rFonts w:ascii="Times New Roman" w:hAnsi="Times New Roman" w:cs="Times New Roman"/>
          <w:sz w:val="20"/>
          <w:szCs w:val="20"/>
          <w:lang w:val="tr-TR"/>
        </w:rPr>
      </w:pPr>
    </w:p>
    <w:p w14:paraId="23869B4C" w14:textId="68FACFB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Euro ile borçlanarak bu durumu değiştir</w:t>
      </w:r>
      <w:r w:rsidR="006B6B96">
        <w:rPr>
          <w:rFonts w:ascii="Times New Roman" w:hAnsi="Times New Roman" w:cs="Times New Roman"/>
          <w:sz w:val="20"/>
          <w:szCs w:val="20"/>
          <w:lang w:val="tr-TR"/>
        </w:rPr>
        <w:t>erek</w:t>
      </w:r>
      <w:r w:rsidRPr="00BF1518">
        <w:rPr>
          <w:rFonts w:ascii="Times New Roman" w:hAnsi="Times New Roman" w:cs="Times New Roman"/>
          <w:sz w:val="20"/>
          <w:szCs w:val="20"/>
          <w:lang w:val="tr-TR"/>
        </w:rPr>
        <w:t xml:space="preserve"> dönüştürme riskini elimine ettik</w:t>
      </w:r>
      <w:r w:rsidR="006B6B96">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 </w:t>
      </w:r>
      <w:r w:rsidR="006B6B96">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ncak   Euro üzerinden faiz ve ana para geri ödemeleri olan </w:t>
      </w:r>
      <w:r w:rsidR="00970F12">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riskine tabi bir nakit akımı yarattık.  Bu nedenle dönüştürme riskinin elimine edilmesi ancak yeni bir riskin yaratılması ile gerçekleştirilmiştir ve bu defa risk nakit akımlarını etkilemektedir. Bu risk</w:t>
      </w:r>
      <w:r w:rsidR="006B6B96">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hem muamale riski</w:t>
      </w:r>
      <w:r w:rsidR="006B6B96">
        <w:rPr>
          <w:rFonts w:ascii="Times New Roman" w:hAnsi="Times New Roman" w:cs="Times New Roman"/>
          <w:sz w:val="20"/>
          <w:szCs w:val="20"/>
          <w:lang w:val="tr-TR"/>
        </w:rPr>
        <w:t>ni (netleştirme-</w:t>
      </w:r>
      <w:r w:rsidRPr="00BF1518">
        <w:rPr>
          <w:rFonts w:ascii="Times New Roman" w:hAnsi="Times New Roman" w:cs="Times New Roman"/>
          <w:sz w:val="20"/>
          <w:szCs w:val="20"/>
          <w:lang w:val="tr-TR"/>
        </w:rPr>
        <w:t>netting off) hem de ekonomik riski (nakit akımlarını uyumlaştırma) ele alırken</w:t>
      </w:r>
      <w:r w:rsidR="006B6B96">
        <w:rPr>
          <w:rFonts w:ascii="Times New Roman" w:hAnsi="Times New Roman" w:cs="Times New Roman"/>
          <w:sz w:val="20"/>
          <w:szCs w:val="20"/>
          <w:lang w:val="tr-TR"/>
        </w:rPr>
        <w:t xml:space="preserve"> yapacağımız</w:t>
      </w:r>
      <w:r w:rsidRPr="00BF1518">
        <w:rPr>
          <w:rFonts w:ascii="Times New Roman" w:hAnsi="Times New Roman" w:cs="Times New Roman"/>
          <w:sz w:val="20"/>
          <w:szCs w:val="20"/>
          <w:lang w:val="tr-TR"/>
        </w:rPr>
        <w:t xml:space="preserve"> tartış</w:t>
      </w:r>
      <w:r w:rsidR="006B6B96">
        <w:rPr>
          <w:rFonts w:ascii="Times New Roman" w:hAnsi="Times New Roman" w:cs="Times New Roman"/>
          <w:sz w:val="20"/>
          <w:szCs w:val="20"/>
          <w:lang w:val="tr-TR"/>
        </w:rPr>
        <w:t>mada görüleceği gibi</w:t>
      </w:r>
      <w:r w:rsidRPr="00BF1518">
        <w:rPr>
          <w:rFonts w:ascii="Times New Roman" w:hAnsi="Times New Roman" w:cs="Times New Roman"/>
          <w:sz w:val="20"/>
          <w:szCs w:val="20"/>
          <w:lang w:val="tr-TR"/>
        </w:rPr>
        <w:t xml:space="preserve">  başa çıkılamaz  bir sorun olmayabilir .</w:t>
      </w:r>
    </w:p>
    <w:p w14:paraId="7E006C00" w14:textId="77777777" w:rsidR="00BF0897" w:rsidRPr="00BF1518" w:rsidRDefault="00BF0897" w:rsidP="00BF1518">
      <w:pPr>
        <w:jc w:val="both"/>
        <w:rPr>
          <w:rFonts w:ascii="Times New Roman" w:hAnsi="Times New Roman" w:cs="Times New Roman"/>
          <w:sz w:val="20"/>
          <w:szCs w:val="20"/>
          <w:lang w:val="tr-TR"/>
        </w:rPr>
      </w:pPr>
    </w:p>
    <w:p w14:paraId="713C417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Nakit akımları ile ilgili olmadığından dönüştürme riski ile fazla ilgilenmeyeceğim ancak finans yöneticileri hesaplarda zarar gösterilmesine neden olan her şey hakkında kaygılanırlar ve uygulamada çoğunlukla dönüştürme riskini hedge ederler. </w:t>
      </w:r>
    </w:p>
    <w:p w14:paraId="2FA79F96" w14:textId="77777777" w:rsidR="00BF0897" w:rsidRPr="00BF1518" w:rsidRDefault="00BF0897" w:rsidP="00BF1518">
      <w:pPr>
        <w:ind w:firstLine="720"/>
        <w:jc w:val="both"/>
        <w:rPr>
          <w:rFonts w:ascii="Times New Roman" w:hAnsi="Times New Roman" w:cs="Times New Roman"/>
          <w:sz w:val="20"/>
          <w:szCs w:val="20"/>
          <w:lang w:val="tr-TR"/>
        </w:rPr>
      </w:pPr>
    </w:p>
    <w:p w14:paraId="4CA209FE" w14:textId="77777777" w:rsidR="00BF0897" w:rsidRPr="00BF1518" w:rsidRDefault="00BF0897" w:rsidP="00BF1518">
      <w:pPr>
        <w:ind w:firstLine="720"/>
        <w:jc w:val="both"/>
        <w:rPr>
          <w:rFonts w:ascii="Times New Roman" w:hAnsi="Times New Roman" w:cs="Times New Roman"/>
          <w:sz w:val="20"/>
          <w:szCs w:val="20"/>
          <w:lang w:val="tr-TR"/>
        </w:rPr>
      </w:pPr>
    </w:p>
    <w:p w14:paraId="7F664091"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Muamele Riski (transaction exposure)</w:t>
      </w:r>
    </w:p>
    <w:p w14:paraId="10C7FF14" w14:textId="77777777" w:rsidR="00BF0897" w:rsidRPr="00BF1518" w:rsidRDefault="00BF0897" w:rsidP="00BF1518">
      <w:pPr>
        <w:jc w:val="both"/>
        <w:rPr>
          <w:rFonts w:ascii="Times New Roman" w:hAnsi="Times New Roman" w:cs="Times New Roman"/>
          <w:sz w:val="20"/>
          <w:szCs w:val="20"/>
          <w:lang w:val="tr-TR"/>
        </w:rPr>
      </w:pPr>
    </w:p>
    <w:p w14:paraId="6391543E" w14:textId="77777777" w:rsidR="00BF0897" w:rsidRPr="00BF1518" w:rsidRDefault="00BF0897" w:rsidP="00BF1518">
      <w:pPr>
        <w:jc w:val="both"/>
        <w:rPr>
          <w:rFonts w:ascii="Times New Roman" w:hAnsi="Times New Roman" w:cs="Times New Roman"/>
          <w:sz w:val="20"/>
          <w:szCs w:val="20"/>
          <w:lang w:val="tr-TR"/>
        </w:rPr>
      </w:pPr>
    </w:p>
    <w:p w14:paraId="5959AE4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şirket, ulusal parası olmayan ve ulusal parasına değiştirilmesi halinde miktarı döviz kuruna dayalı olarak değişmesi beklenmeyen bir paranın belirli bir miktarını almak ya da ödemek zorunda ise </w:t>
      </w:r>
      <w:r w:rsidRPr="006B6B96">
        <w:rPr>
          <w:rFonts w:ascii="Times New Roman" w:hAnsi="Times New Roman" w:cs="Times New Roman"/>
          <w:b/>
          <w:bCs/>
          <w:i/>
          <w:iCs/>
          <w:sz w:val="20"/>
          <w:szCs w:val="20"/>
          <w:lang w:val="tr-TR"/>
        </w:rPr>
        <w:t>muamele riski</w:t>
      </w:r>
      <w:r w:rsidRPr="00BF1518">
        <w:rPr>
          <w:rFonts w:ascii="Times New Roman" w:hAnsi="Times New Roman" w:cs="Times New Roman"/>
          <w:sz w:val="20"/>
          <w:szCs w:val="20"/>
          <w:lang w:val="tr-TR"/>
        </w:rPr>
        <w:t xml:space="preserve"> ortaya çıkar.</w:t>
      </w:r>
    </w:p>
    <w:p w14:paraId="607FDF3D" w14:textId="77777777" w:rsidR="00BF0897" w:rsidRPr="00BF1518" w:rsidRDefault="00BF0897" w:rsidP="00BF1518">
      <w:pPr>
        <w:jc w:val="both"/>
        <w:rPr>
          <w:rFonts w:ascii="Times New Roman" w:hAnsi="Times New Roman" w:cs="Times New Roman"/>
          <w:sz w:val="20"/>
          <w:szCs w:val="20"/>
          <w:lang w:val="tr-TR"/>
        </w:rPr>
      </w:pPr>
    </w:p>
    <w:p w14:paraId="24A41442" w14:textId="48A90B8C" w:rsidR="00BF0897" w:rsidRPr="000D2A15" w:rsidRDefault="00970F12" w:rsidP="00BF1518">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Ç</w:t>
      </w:r>
      <w:r w:rsidR="00BF0897" w:rsidRPr="00BF1518">
        <w:rPr>
          <w:rFonts w:ascii="Times New Roman" w:hAnsi="Times New Roman" w:cs="Times New Roman"/>
          <w:sz w:val="20"/>
          <w:szCs w:val="20"/>
          <w:lang w:val="tr-TR"/>
        </w:rPr>
        <w:t>çok uluslu</w:t>
      </w:r>
      <w:r>
        <w:rPr>
          <w:rFonts w:ascii="Times New Roman" w:hAnsi="Times New Roman" w:cs="Times New Roman"/>
          <w:sz w:val="20"/>
          <w:szCs w:val="20"/>
          <w:lang w:val="tr-TR"/>
        </w:rPr>
        <w:t xml:space="preserve"> bir </w:t>
      </w:r>
      <w:r w:rsidR="00BF0897" w:rsidRPr="00BF1518">
        <w:rPr>
          <w:rFonts w:ascii="Times New Roman" w:hAnsi="Times New Roman" w:cs="Times New Roman"/>
          <w:sz w:val="20"/>
          <w:szCs w:val="20"/>
          <w:lang w:val="tr-TR"/>
        </w:rPr>
        <w:t xml:space="preserve"> şirket b</w:t>
      </w:r>
      <w:r w:rsidR="000D2A15">
        <w:rPr>
          <w:rFonts w:ascii="Times New Roman" w:hAnsi="Times New Roman" w:cs="Times New Roman"/>
          <w:sz w:val="20"/>
          <w:szCs w:val="20"/>
          <w:lang w:val="tr-TR"/>
        </w:rPr>
        <w:t>elirli bir</w:t>
      </w:r>
      <w:r w:rsidR="00BF0897" w:rsidRPr="00BF1518">
        <w:rPr>
          <w:rFonts w:ascii="Times New Roman" w:hAnsi="Times New Roman" w:cs="Times New Roman"/>
          <w:sz w:val="20"/>
          <w:szCs w:val="20"/>
          <w:lang w:val="tr-TR"/>
        </w:rPr>
        <w:t xml:space="preserve"> miktar</w:t>
      </w:r>
      <w:r w:rsidR="000D2A15">
        <w:rPr>
          <w:rFonts w:ascii="Times New Roman" w:hAnsi="Times New Roman" w:cs="Times New Roman"/>
          <w:sz w:val="20"/>
          <w:szCs w:val="20"/>
          <w:lang w:val="tr-TR"/>
        </w:rPr>
        <w:t>daki</w:t>
      </w:r>
      <w:r w:rsidR="00BF0897" w:rsidRPr="00BF1518">
        <w:rPr>
          <w:rFonts w:ascii="Times New Roman" w:hAnsi="Times New Roman" w:cs="Times New Roman"/>
          <w:sz w:val="20"/>
          <w:szCs w:val="20"/>
          <w:lang w:val="tr-TR"/>
        </w:rPr>
        <w:t xml:space="preserve"> yabancı bir para ödemesi yapması gerekiyor ise bu durumda şirketin </w:t>
      </w:r>
      <w:r w:rsidR="00BF0897" w:rsidRPr="000D2A15">
        <w:rPr>
          <w:rFonts w:ascii="Times New Roman" w:hAnsi="Times New Roman" w:cs="Times New Roman"/>
          <w:b/>
          <w:bCs/>
          <w:i/>
          <w:iCs/>
          <w:sz w:val="20"/>
          <w:szCs w:val="20"/>
          <w:lang w:val="tr-TR"/>
        </w:rPr>
        <w:t>parada açık durumda (short in the currency</w:t>
      </w:r>
      <w:r w:rsidR="00BF0897" w:rsidRPr="00BF1518">
        <w:rPr>
          <w:rFonts w:ascii="Times New Roman" w:hAnsi="Times New Roman" w:cs="Times New Roman"/>
          <w:sz w:val="20"/>
          <w:szCs w:val="20"/>
          <w:lang w:val="tr-TR"/>
        </w:rPr>
        <w:t xml:space="preserve">) olduğunun söylenebileceğini hatırlayalım.  Buna karşılık, şirket bir miktar yabancı para almayı bekliyor ise </w:t>
      </w:r>
      <w:r w:rsidR="00BF0897" w:rsidRPr="000D2A15">
        <w:rPr>
          <w:rFonts w:ascii="Times New Roman" w:hAnsi="Times New Roman" w:cs="Times New Roman"/>
          <w:b/>
          <w:bCs/>
          <w:i/>
          <w:iCs/>
          <w:sz w:val="20"/>
          <w:szCs w:val="20"/>
          <w:lang w:val="tr-TR"/>
        </w:rPr>
        <w:t xml:space="preserve">parada uzun </w:t>
      </w:r>
      <w:r w:rsidR="006B6B96" w:rsidRPr="000D2A15">
        <w:rPr>
          <w:rFonts w:ascii="Times New Roman" w:hAnsi="Times New Roman" w:cs="Times New Roman"/>
          <w:b/>
          <w:bCs/>
          <w:i/>
          <w:iCs/>
          <w:sz w:val="20"/>
          <w:szCs w:val="20"/>
          <w:lang w:val="tr-TR"/>
        </w:rPr>
        <w:t xml:space="preserve">(veya kapalı) </w:t>
      </w:r>
      <w:r w:rsidR="00BF0897" w:rsidRPr="000D2A15">
        <w:rPr>
          <w:rFonts w:ascii="Times New Roman" w:hAnsi="Times New Roman" w:cs="Times New Roman"/>
          <w:b/>
          <w:bCs/>
          <w:i/>
          <w:iCs/>
          <w:sz w:val="20"/>
          <w:szCs w:val="20"/>
          <w:lang w:val="tr-TR"/>
        </w:rPr>
        <w:t xml:space="preserve">olduğu (long in the currency) </w:t>
      </w:r>
      <w:r w:rsidR="00BF0897" w:rsidRPr="000D2A15">
        <w:rPr>
          <w:rFonts w:ascii="Times New Roman" w:hAnsi="Times New Roman" w:cs="Times New Roman"/>
          <w:sz w:val="20"/>
          <w:szCs w:val="20"/>
          <w:lang w:val="tr-TR"/>
        </w:rPr>
        <w:t xml:space="preserve">söylenebilir. </w:t>
      </w:r>
    </w:p>
    <w:p w14:paraId="45A9ED6F" w14:textId="77777777" w:rsidR="00BF0897" w:rsidRPr="00BF1518" w:rsidRDefault="00BF0897" w:rsidP="00BF1518">
      <w:pPr>
        <w:ind w:firstLine="720"/>
        <w:jc w:val="both"/>
        <w:rPr>
          <w:rFonts w:ascii="Times New Roman" w:hAnsi="Times New Roman" w:cs="Times New Roman"/>
          <w:sz w:val="20"/>
          <w:szCs w:val="20"/>
          <w:lang w:val="tr-TR"/>
        </w:rPr>
      </w:pPr>
    </w:p>
    <w:p w14:paraId="2306A3C7" w14:textId="4638A2E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Muamele riskini yönetmek için bir MNC öncelikle gerçekte ne kadar riski olduğunu belirlemelidir. Bu bize ilginç bir soruyu sormamızı sağlar: bir MNC’de her yavru şirketi kendi muamele riskini kendisi mi düzenlemeli veya grubun muamele riskini </w:t>
      </w:r>
      <w:r w:rsidR="006B6B96" w:rsidRPr="00BF1518">
        <w:rPr>
          <w:rFonts w:ascii="Times New Roman" w:hAnsi="Times New Roman" w:cs="Times New Roman"/>
          <w:sz w:val="20"/>
          <w:szCs w:val="20"/>
          <w:lang w:val="tr-TR"/>
        </w:rPr>
        <w:t xml:space="preserve">MNC bir bütün olarak </w:t>
      </w:r>
      <w:r w:rsidR="006B6B96">
        <w:rPr>
          <w:rFonts w:ascii="Times New Roman" w:hAnsi="Times New Roman" w:cs="Times New Roman"/>
          <w:sz w:val="20"/>
          <w:szCs w:val="20"/>
          <w:lang w:val="tr-TR"/>
        </w:rPr>
        <w:t xml:space="preserve">mı </w:t>
      </w:r>
      <w:r w:rsidRPr="00BF1518">
        <w:rPr>
          <w:rFonts w:ascii="Times New Roman" w:hAnsi="Times New Roman" w:cs="Times New Roman"/>
          <w:sz w:val="20"/>
          <w:szCs w:val="20"/>
          <w:lang w:val="tr-TR"/>
        </w:rPr>
        <w:t>yönetmelidir? Bu so</w:t>
      </w:r>
      <w:r w:rsidR="006B6B96">
        <w:rPr>
          <w:rFonts w:ascii="Times New Roman" w:hAnsi="Times New Roman" w:cs="Times New Roman"/>
          <w:sz w:val="20"/>
          <w:szCs w:val="20"/>
          <w:lang w:val="tr-TR"/>
        </w:rPr>
        <w:t>r</w:t>
      </w:r>
      <w:r w:rsidRPr="00BF1518">
        <w:rPr>
          <w:rFonts w:ascii="Times New Roman" w:hAnsi="Times New Roman" w:cs="Times New Roman"/>
          <w:sz w:val="20"/>
          <w:szCs w:val="20"/>
          <w:lang w:val="tr-TR"/>
        </w:rPr>
        <w:t>uyu cevapl</w:t>
      </w:r>
      <w:r w:rsidR="006B6B96">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maya teşebbüs etmeden önce genel olarak söylemeliyiz ki şirketin muamele riskini azaltmak komisyon veya diğer maliyetler biçiminde paraya mal olur. </w:t>
      </w:r>
    </w:p>
    <w:p w14:paraId="50C5C4B6" w14:textId="77777777" w:rsidR="00BF0897" w:rsidRPr="00BF1518" w:rsidRDefault="00BF0897" w:rsidP="00BF1518">
      <w:pPr>
        <w:ind w:firstLine="720"/>
        <w:jc w:val="both"/>
        <w:rPr>
          <w:rFonts w:ascii="Times New Roman" w:hAnsi="Times New Roman" w:cs="Times New Roman"/>
          <w:sz w:val="20"/>
          <w:szCs w:val="20"/>
          <w:lang w:val="tr-TR"/>
        </w:rPr>
      </w:pPr>
    </w:p>
    <w:p w14:paraId="4E18558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16960CF6"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FFD9688" w14:textId="77777777" w:rsidTr="00BF0897">
        <w:tc>
          <w:tcPr>
            <w:tcW w:w="9010" w:type="dxa"/>
          </w:tcPr>
          <w:p w14:paraId="157C08F2" w14:textId="77777777" w:rsidR="00BF0897" w:rsidRPr="00BF1518" w:rsidRDefault="00BF0897" w:rsidP="00BF1518">
            <w:pPr>
              <w:jc w:val="both"/>
              <w:rPr>
                <w:rFonts w:ascii="Times New Roman" w:hAnsi="Times New Roman" w:cs="Times New Roman"/>
                <w:b/>
                <w:bCs/>
                <w:sz w:val="20"/>
                <w:szCs w:val="20"/>
                <w:lang w:val="tr-TR"/>
              </w:rPr>
            </w:pPr>
          </w:p>
          <w:p w14:paraId="526FDBA5" w14:textId="77777777" w:rsidR="00BF0897" w:rsidRPr="006B6B96" w:rsidRDefault="00BF0897" w:rsidP="00BF1518">
            <w:pPr>
              <w:jc w:val="both"/>
              <w:rPr>
                <w:rFonts w:ascii="Avenir Next" w:hAnsi="Avenir Next" w:cs="Times New Roman"/>
                <w:sz w:val="20"/>
                <w:szCs w:val="20"/>
                <w:lang w:val="tr-TR"/>
              </w:rPr>
            </w:pPr>
            <w:r w:rsidRPr="006B6B96">
              <w:rPr>
                <w:rFonts w:ascii="Avenir Next" w:hAnsi="Avenir Next" w:cs="Times New Roman"/>
                <w:sz w:val="20"/>
                <w:szCs w:val="20"/>
                <w:lang w:val="tr-TR"/>
              </w:rPr>
              <w:t>Faaliyet</w:t>
            </w:r>
          </w:p>
          <w:p w14:paraId="284A1778" w14:textId="77777777" w:rsidR="00BF0897" w:rsidRPr="006B6B96" w:rsidRDefault="00BF0897" w:rsidP="00BF1518">
            <w:pPr>
              <w:jc w:val="both"/>
              <w:rPr>
                <w:rFonts w:ascii="Avenir Next" w:hAnsi="Avenir Next" w:cs="Times New Roman"/>
                <w:sz w:val="20"/>
                <w:szCs w:val="20"/>
                <w:lang w:val="tr-TR"/>
              </w:rPr>
            </w:pPr>
          </w:p>
          <w:p w14:paraId="3D7317DB" w14:textId="47F978B4" w:rsidR="00BF0897" w:rsidRPr="006B6B96" w:rsidRDefault="00BF0897" w:rsidP="00BF1518">
            <w:pPr>
              <w:jc w:val="both"/>
              <w:rPr>
                <w:rFonts w:ascii="Avenir Next" w:hAnsi="Avenir Next" w:cs="Times New Roman"/>
                <w:sz w:val="20"/>
                <w:szCs w:val="20"/>
                <w:lang w:val="tr-TR"/>
              </w:rPr>
            </w:pPr>
            <w:r w:rsidRPr="006B6B96">
              <w:rPr>
                <w:rFonts w:ascii="Avenir Next" w:hAnsi="Avenir Next" w:cs="Times New Roman"/>
                <w:sz w:val="20"/>
                <w:szCs w:val="20"/>
                <w:lang w:val="tr-TR"/>
              </w:rPr>
              <w:t xml:space="preserve">Sprawling plc.’nin  BK’da kurulu bir şirket olduğunu,  dünyanın diğer yerleri yanısıra ABD ve Eurobölgesinde de yavru şirketleri olduğunu varsayalım.  Root Inc. Sprawling’in ABD’de kurulu bir yavru şirketidir ve 31 Ocak’ta Eurobölgesindeki bir müşterisinden </w:t>
            </w:r>
            <w:r w:rsidR="000D2A15">
              <w:rPr>
                <w:rFonts w:ascii="Avenir Next" w:hAnsi="Avenir Next" w:cs="Times New Roman"/>
                <w:sz w:val="20"/>
                <w:szCs w:val="20"/>
                <w:lang w:val="tr-TR"/>
              </w:rPr>
              <w:t>EUR</w:t>
            </w:r>
            <w:r w:rsidRPr="006B6B96">
              <w:rPr>
                <w:rFonts w:ascii="Avenir Next" w:hAnsi="Avenir Next" w:cs="Times New Roman"/>
                <w:sz w:val="20"/>
                <w:szCs w:val="20"/>
                <w:lang w:val="tr-TR"/>
              </w:rPr>
              <w:t xml:space="preserve">20 milyon almayı beklerken BK’daki bir yavru şirket olan Branch 31 Ocak’ta Euro bölgesindeki bir tedarikçiye </w:t>
            </w:r>
            <w:r w:rsidR="000D2A15">
              <w:rPr>
                <w:rFonts w:ascii="Avenir Next" w:hAnsi="Avenir Next" w:cs="Times New Roman"/>
                <w:sz w:val="20"/>
                <w:szCs w:val="20"/>
                <w:lang w:val="tr-TR"/>
              </w:rPr>
              <w:t>EUR</w:t>
            </w:r>
            <w:r w:rsidRPr="006B6B96">
              <w:rPr>
                <w:rFonts w:ascii="Avenir Next" w:hAnsi="Avenir Next" w:cs="Times New Roman"/>
                <w:sz w:val="20"/>
                <w:szCs w:val="20"/>
                <w:lang w:val="tr-TR"/>
              </w:rPr>
              <w:t xml:space="preserve">20 milyon ödeyecektir. </w:t>
            </w:r>
          </w:p>
          <w:p w14:paraId="03670E6B" w14:textId="77777777" w:rsidR="00BF0897" w:rsidRPr="006B6B96" w:rsidRDefault="00BF0897" w:rsidP="00BF1518">
            <w:pPr>
              <w:jc w:val="both"/>
              <w:rPr>
                <w:rFonts w:ascii="Avenir Next" w:hAnsi="Avenir Next" w:cs="Times New Roman"/>
                <w:sz w:val="20"/>
                <w:szCs w:val="20"/>
                <w:lang w:val="tr-TR"/>
              </w:rPr>
            </w:pPr>
          </w:p>
          <w:p w14:paraId="23A0DAE4" w14:textId="77777777" w:rsidR="00BF0897" w:rsidRPr="006B6B96" w:rsidRDefault="00BF0897" w:rsidP="00BF1518">
            <w:pPr>
              <w:jc w:val="both"/>
              <w:rPr>
                <w:rFonts w:ascii="Avenir Next" w:hAnsi="Avenir Next" w:cs="Times New Roman"/>
                <w:sz w:val="20"/>
                <w:szCs w:val="20"/>
                <w:lang w:val="tr-TR"/>
              </w:rPr>
            </w:pPr>
            <w:r w:rsidRPr="006B6B96">
              <w:rPr>
                <w:rFonts w:ascii="Avenir Next" w:hAnsi="Avenir Next" w:cs="Times New Roman"/>
                <w:sz w:val="20"/>
                <w:szCs w:val="20"/>
                <w:lang w:val="tr-TR"/>
              </w:rPr>
              <w:t>Bu iki işlem nedeniyle Sprawling’in riski nedir?</w:t>
            </w:r>
          </w:p>
          <w:p w14:paraId="6CFA2342" w14:textId="77777777" w:rsidR="00BF0897" w:rsidRPr="006B6B96" w:rsidRDefault="00BF0897" w:rsidP="00BF1518">
            <w:pPr>
              <w:jc w:val="both"/>
              <w:rPr>
                <w:rFonts w:ascii="Avenir Next" w:hAnsi="Avenir Next" w:cs="Times New Roman"/>
                <w:sz w:val="20"/>
                <w:szCs w:val="20"/>
                <w:lang w:val="tr-TR"/>
              </w:rPr>
            </w:pPr>
          </w:p>
          <w:p w14:paraId="5327914A" w14:textId="77777777" w:rsidR="00BF0897" w:rsidRPr="00BF1518" w:rsidRDefault="00BF0897" w:rsidP="00BF1518">
            <w:pPr>
              <w:jc w:val="both"/>
              <w:rPr>
                <w:rFonts w:ascii="Times New Roman" w:hAnsi="Times New Roman" w:cs="Times New Roman"/>
                <w:b/>
                <w:bCs/>
                <w:sz w:val="20"/>
                <w:szCs w:val="20"/>
                <w:lang w:val="tr-TR"/>
              </w:rPr>
            </w:pPr>
          </w:p>
        </w:tc>
      </w:tr>
    </w:tbl>
    <w:p w14:paraId="2E84A04C" w14:textId="77777777" w:rsidR="00BF0897" w:rsidRPr="00BF1518" w:rsidRDefault="00BF0897" w:rsidP="00BF1518">
      <w:pPr>
        <w:jc w:val="both"/>
        <w:rPr>
          <w:rFonts w:ascii="Times New Roman" w:hAnsi="Times New Roman" w:cs="Times New Roman"/>
          <w:b/>
          <w:bCs/>
          <w:sz w:val="28"/>
          <w:szCs w:val="28"/>
          <w:lang w:val="tr-TR"/>
        </w:rPr>
      </w:pPr>
    </w:p>
    <w:p w14:paraId="310642A0"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t>Destek (Feedback)</w:t>
      </w:r>
    </w:p>
    <w:p w14:paraId="5836C4BF" w14:textId="77777777" w:rsidR="00BF0897" w:rsidRPr="00BF1518" w:rsidRDefault="00BF0897" w:rsidP="00BF1518">
      <w:pPr>
        <w:jc w:val="both"/>
        <w:rPr>
          <w:rFonts w:ascii="Times New Roman" w:hAnsi="Times New Roman" w:cs="Times New Roman"/>
          <w:lang w:val="tr-TR"/>
        </w:rPr>
      </w:pPr>
    </w:p>
    <w:p w14:paraId="4826BE4F" w14:textId="77777777" w:rsidR="00BF0897" w:rsidRPr="00BF1518" w:rsidRDefault="00BF0897" w:rsidP="00BF1518">
      <w:pPr>
        <w:jc w:val="both"/>
        <w:rPr>
          <w:rFonts w:ascii="Times New Roman" w:hAnsi="Times New Roman" w:cs="Times New Roman"/>
          <w:lang w:val="tr-TR"/>
        </w:rPr>
      </w:pPr>
    </w:p>
    <w:p w14:paraId="115FBE42" w14:textId="77777777" w:rsidR="00BF0897" w:rsidRPr="00BF1518" w:rsidRDefault="00BF0897" w:rsidP="006B6B96">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Bu çok basit bir durumdur. Bir yavru şirket Euro ödemek zorunda iken bir başka yavru şirket aynı tarihte ve aynı miktarda Euro almayı beklemektedir. Açıktır ki risk olmadığı için işlemlerin hiçbirisini hedge etme gereği yoktur.</w:t>
      </w:r>
    </w:p>
    <w:p w14:paraId="5A174F22" w14:textId="77777777" w:rsidR="006B6B96" w:rsidRDefault="006B6B96" w:rsidP="006B6B96">
      <w:pPr>
        <w:jc w:val="both"/>
        <w:rPr>
          <w:rFonts w:ascii="Times New Roman" w:hAnsi="Times New Roman" w:cs="Times New Roman"/>
          <w:i/>
          <w:iCs/>
          <w:sz w:val="20"/>
          <w:szCs w:val="20"/>
          <w:lang w:val="tr-TR"/>
        </w:rPr>
      </w:pPr>
    </w:p>
    <w:p w14:paraId="2112B07C" w14:textId="0A01F086" w:rsidR="00BF0897" w:rsidRPr="00BF1518" w:rsidRDefault="00BF0897" w:rsidP="006B6B96">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Ama hiçbir yavru şirketin yalnız başına uygunlaştırma</w:t>
      </w:r>
      <w:r w:rsidR="006D6581">
        <w:rPr>
          <w:rFonts w:ascii="Times New Roman" w:hAnsi="Times New Roman" w:cs="Times New Roman"/>
          <w:i/>
          <w:iCs/>
          <w:sz w:val="20"/>
          <w:szCs w:val="20"/>
          <w:lang w:val="tr-TR"/>
        </w:rPr>
        <w:t xml:space="preserve"> (eşleştirme, denkleştirme, uydurma, uyumlaştırma))</w:t>
      </w:r>
      <w:r w:rsidRPr="00BF1518">
        <w:rPr>
          <w:rFonts w:ascii="Times New Roman" w:hAnsi="Times New Roman" w:cs="Times New Roman"/>
          <w:i/>
          <w:iCs/>
          <w:sz w:val="20"/>
          <w:szCs w:val="20"/>
          <w:lang w:val="tr-TR"/>
        </w:rPr>
        <w:t xml:space="preserve"> işlemini (matching transaction) belirlemesi beklenemez, bunun yapılabilmesi için MNC’nin bir şirketler topluluğu olmaktan ziyade tek bir kuruluş imiş gibi hareket etmesi zorunludur.   Uygulamada bunu yapabilmek, bir bütün olarak grup üzerinde etkisine bakmaksızın kendi sonuçları üzerindeki etkiyi azaltmaya çalışan yavru şirketler ile bir MNC için ciddi güçlük olabilir.  Ayrıca korunmanın nasıl çalıştığı ve korunma için ne yapılması gerektiği konusunda bilgi eksikliği nedeniyle birçok şirket güçlüğe düşer. Bu örneklerin bir kısmını bu bölümde daha sonra tartışacağız. </w:t>
      </w:r>
    </w:p>
    <w:p w14:paraId="65095BF6" w14:textId="77777777" w:rsidR="00BF0897" w:rsidRPr="00BF1518" w:rsidRDefault="00BF0897" w:rsidP="00BF1518">
      <w:pPr>
        <w:ind w:firstLine="720"/>
        <w:jc w:val="both"/>
        <w:rPr>
          <w:rFonts w:ascii="Times New Roman" w:hAnsi="Times New Roman" w:cs="Times New Roman"/>
          <w:i/>
          <w:iCs/>
          <w:sz w:val="20"/>
          <w:szCs w:val="20"/>
          <w:lang w:val="tr-TR"/>
        </w:rPr>
      </w:pPr>
    </w:p>
    <w:p w14:paraId="3319E12E" w14:textId="77777777" w:rsidR="00BF0897" w:rsidRPr="00BF1518" w:rsidRDefault="00BF0897" w:rsidP="00BF1518">
      <w:pPr>
        <w:ind w:firstLine="720"/>
        <w:jc w:val="both"/>
        <w:rPr>
          <w:rFonts w:ascii="Times New Roman" w:hAnsi="Times New Roman" w:cs="Times New Roman"/>
          <w:i/>
          <w:iCs/>
          <w:sz w:val="20"/>
          <w:szCs w:val="20"/>
          <w:lang w:val="tr-TR"/>
        </w:rPr>
      </w:pPr>
    </w:p>
    <w:p w14:paraId="02E0825F" w14:textId="70ADAB0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Burada yaptığımız şey </w:t>
      </w:r>
      <w:r w:rsidRPr="00BF1518">
        <w:rPr>
          <w:rFonts w:ascii="Times New Roman" w:hAnsi="Times New Roman" w:cs="Times New Roman"/>
          <w:b/>
          <w:bCs/>
          <w:i/>
          <w:iCs/>
          <w:sz w:val="20"/>
          <w:szCs w:val="20"/>
          <w:lang w:val="tr-TR"/>
        </w:rPr>
        <w:t>“netleştirme-netting off”</w:t>
      </w:r>
      <w:r w:rsidRPr="00BF1518">
        <w:rPr>
          <w:rFonts w:ascii="Times New Roman" w:hAnsi="Times New Roman" w:cs="Times New Roman"/>
          <w:sz w:val="20"/>
          <w:szCs w:val="20"/>
          <w:lang w:val="tr-TR"/>
        </w:rPr>
        <w:t xml:space="preserve"> olarak isimlendirilmektedir. Bir yavru şirketin grup içinde bir başka yavru şirkete mal ve hizmet satması nedeniyle çoğunlukla MNC’lerin yavru şirketleri arasında yapılmış işlemler vardır.   Faaliyet </w:t>
      </w:r>
      <w:r w:rsidR="006D6581">
        <w:rPr>
          <w:rFonts w:ascii="Times New Roman" w:hAnsi="Times New Roman" w:cs="Times New Roman"/>
          <w:sz w:val="20"/>
          <w:szCs w:val="20"/>
          <w:lang w:val="tr-TR"/>
        </w:rPr>
        <w:t>kutumuzda</w:t>
      </w:r>
      <w:r w:rsidRPr="00BF1518">
        <w:rPr>
          <w:rFonts w:ascii="Times New Roman" w:hAnsi="Times New Roman" w:cs="Times New Roman"/>
          <w:sz w:val="20"/>
          <w:szCs w:val="20"/>
          <w:lang w:val="tr-TR"/>
        </w:rPr>
        <w:t xml:space="preserve"> çok basit bir durum vardı. Uygulamada daha çok sayıda işlem ve daha çok sayıda para birimi ile basit bir matri</w:t>
      </w:r>
      <w:r w:rsidR="000D2A15">
        <w:rPr>
          <w:rFonts w:ascii="Times New Roman" w:hAnsi="Times New Roman" w:cs="Times New Roman"/>
          <w:sz w:val="20"/>
          <w:szCs w:val="20"/>
          <w:lang w:val="tr-TR"/>
        </w:rPr>
        <w:t xml:space="preserve">ks </w:t>
      </w:r>
      <w:r w:rsidRPr="00BF1518">
        <w:rPr>
          <w:rFonts w:ascii="Times New Roman" w:hAnsi="Times New Roman" w:cs="Times New Roman"/>
          <w:sz w:val="20"/>
          <w:szCs w:val="20"/>
          <w:lang w:val="tr-TR"/>
        </w:rPr>
        <w:t>kullanırız.</w:t>
      </w:r>
    </w:p>
    <w:p w14:paraId="79F6361F" w14:textId="77777777" w:rsidR="00BF0897" w:rsidRPr="00BF1518" w:rsidRDefault="00BF0897" w:rsidP="00BF1518">
      <w:pPr>
        <w:jc w:val="both"/>
        <w:rPr>
          <w:rFonts w:ascii="Times New Roman" w:hAnsi="Times New Roman" w:cs="Times New Roman"/>
          <w:sz w:val="20"/>
          <w:szCs w:val="20"/>
          <w:lang w:val="tr-TR"/>
        </w:rPr>
      </w:pPr>
    </w:p>
    <w:p w14:paraId="75874BA1"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621BBA9B" w14:textId="77777777" w:rsidTr="00BF0897">
        <w:tc>
          <w:tcPr>
            <w:tcW w:w="9010" w:type="dxa"/>
          </w:tcPr>
          <w:p w14:paraId="626D66E2" w14:textId="77777777" w:rsidR="00BF0897" w:rsidRPr="00BF1518" w:rsidRDefault="00BF0897" w:rsidP="00BF1518">
            <w:pPr>
              <w:jc w:val="both"/>
              <w:rPr>
                <w:rFonts w:ascii="Times New Roman" w:hAnsi="Times New Roman" w:cs="Times New Roman"/>
                <w:sz w:val="20"/>
                <w:szCs w:val="20"/>
                <w:lang w:val="tr-TR"/>
              </w:rPr>
            </w:pPr>
          </w:p>
          <w:p w14:paraId="1A10CEA3" w14:textId="77777777" w:rsidR="00BF0897" w:rsidRPr="006D6581" w:rsidRDefault="00BF0897" w:rsidP="00BF1518">
            <w:pPr>
              <w:jc w:val="both"/>
              <w:rPr>
                <w:rFonts w:ascii="Avenir Next" w:hAnsi="Avenir Next" w:cs="Times New Roman"/>
                <w:b/>
                <w:bCs/>
                <w:sz w:val="20"/>
                <w:szCs w:val="20"/>
                <w:lang w:val="tr-TR"/>
              </w:rPr>
            </w:pPr>
            <w:r w:rsidRPr="006D6581">
              <w:rPr>
                <w:rFonts w:ascii="Avenir Next" w:hAnsi="Avenir Next" w:cs="Times New Roman"/>
                <w:b/>
                <w:bCs/>
                <w:sz w:val="20"/>
                <w:szCs w:val="20"/>
                <w:lang w:val="tr-TR"/>
              </w:rPr>
              <w:t>Örnek</w:t>
            </w:r>
          </w:p>
          <w:p w14:paraId="11D3F139" w14:textId="77777777" w:rsidR="00BF0897" w:rsidRPr="006D6581" w:rsidRDefault="00BF0897" w:rsidP="00BF1518">
            <w:pPr>
              <w:jc w:val="both"/>
              <w:rPr>
                <w:rFonts w:ascii="Avenir Next" w:hAnsi="Avenir Next" w:cs="Times New Roman"/>
                <w:sz w:val="20"/>
                <w:szCs w:val="20"/>
                <w:lang w:val="tr-TR"/>
              </w:rPr>
            </w:pPr>
          </w:p>
          <w:p w14:paraId="0AD9DF6B" w14:textId="6F173671"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 xml:space="preserve">     Bir MNC’nin grup içindeki yavru şirketler arasında birbirlerine aşağıdaki miktarları borçlu olduğunu belirlediğini varsayalım.</w:t>
            </w:r>
            <w:r w:rsidR="006D6581">
              <w:rPr>
                <w:rStyle w:val="FootnoteReference"/>
                <w:rFonts w:ascii="Avenir Next" w:hAnsi="Avenir Next" w:cs="Times New Roman"/>
                <w:sz w:val="20"/>
                <w:szCs w:val="20"/>
                <w:lang w:val="tr-TR"/>
              </w:rPr>
              <w:footnoteReference w:id="43"/>
            </w:r>
          </w:p>
          <w:p w14:paraId="635CB8D4" w14:textId="77777777" w:rsidR="00BF0897" w:rsidRPr="006D6581" w:rsidRDefault="00BF0897" w:rsidP="00BF1518">
            <w:pPr>
              <w:jc w:val="both"/>
              <w:rPr>
                <w:rFonts w:ascii="Avenir Next" w:hAnsi="Avenir Next" w:cs="Times New Roman"/>
                <w:sz w:val="20"/>
                <w:szCs w:val="20"/>
                <w:lang w:val="tr-TR"/>
              </w:rPr>
            </w:pPr>
          </w:p>
          <w:p w14:paraId="45A2E3DC" w14:textId="77777777" w:rsidR="000D2A15" w:rsidRPr="006D6581" w:rsidRDefault="00BF0897" w:rsidP="00BF1518">
            <w:pPr>
              <w:ind w:firstLine="720"/>
              <w:jc w:val="both"/>
              <w:rPr>
                <w:rFonts w:ascii="Avenir Next" w:hAnsi="Avenir Next" w:cs="Times New Roman"/>
                <w:sz w:val="20"/>
                <w:szCs w:val="20"/>
                <w:lang w:val="tr-TR"/>
              </w:rPr>
            </w:pPr>
            <w:r w:rsidRPr="006D6581">
              <w:rPr>
                <w:rFonts w:ascii="Avenir Next" w:hAnsi="Avenir Next" w:cs="Times New Roman"/>
                <w:sz w:val="20"/>
                <w:szCs w:val="20"/>
                <w:lang w:val="tr-TR"/>
              </w:rPr>
              <w:t xml:space="preserve">                        </w:t>
            </w:r>
          </w:p>
          <w:tbl>
            <w:tblPr>
              <w:tblStyle w:val="TableGrid"/>
              <w:tblW w:w="0" w:type="auto"/>
              <w:tblInd w:w="729" w:type="dxa"/>
              <w:tblLook w:val="04A0" w:firstRow="1" w:lastRow="0" w:firstColumn="1" w:lastColumn="0" w:noHBand="0" w:noVBand="1"/>
            </w:tblPr>
            <w:tblGrid>
              <w:gridCol w:w="1417"/>
              <w:gridCol w:w="993"/>
              <w:gridCol w:w="992"/>
              <w:gridCol w:w="1134"/>
              <w:gridCol w:w="1134"/>
              <w:gridCol w:w="992"/>
            </w:tblGrid>
            <w:tr w:rsidR="000D2A15" w:rsidRPr="000D2A15" w14:paraId="2C5745B5" w14:textId="77777777" w:rsidTr="000D2A15">
              <w:tc>
                <w:tcPr>
                  <w:tcW w:w="6662" w:type="dxa"/>
                  <w:gridSpan w:val="6"/>
                </w:tcPr>
                <w:p w14:paraId="4D0AA48B" w14:textId="30930CF1" w:rsidR="000D2A15" w:rsidRPr="000D2A15" w:rsidRDefault="000D2A15" w:rsidP="00824D3F">
                  <w:pPr>
                    <w:jc w:val="both"/>
                    <w:rPr>
                      <w:rFonts w:ascii="Avenir Next" w:hAnsi="Avenir Next" w:cs="Times New Roman"/>
                      <w:sz w:val="20"/>
                      <w:szCs w:val="20"/>
                      <w:lang w:val="tr-TR"/>
                    </w:rPr>
                  </w:pPr>
                  <w:r>
                    <w:rPr>
                      <w:rFonts w:ascii="Avenir Next" w:hAnsi="Avenir Next" w:cs="Times New Roman"/>
                      <w:sz w:val="20"/>
                      <w:szCs w:val="20"/>
                      <w:lang w:val="tr-TR"/>
                    </w:rPr>
                    <w:t xml:space="preserve">                           </w:t>
                  </w:r>
                  <w:r w:rsidRPr="000D2A15">
                    <w:rPr>
                      <w:rFonts w:ascii="Avenir Next" w:hAnsi="Avenir Next" w:cs="Times New Roman"/>
                      <w:sz w:val="20"/>
                      <w:szCs w:val="20"/>
                      <w:lang w:val="tr-TR"/>
                    </w:rPr>
                    <w:t>Aşağıdaki ülkelerde kurulu şirkete ödemeler (GBP 000)</w:t>
                  </w:r>
                </w:p>
              </w:tc>
            </w:tr>
            <w:tr w:rsidR="00BF0897" w:rsidRPr="006D6581" w14:paraId="477141C6" w14:textId="77777777" w:rsidTr="000D2A15">
              <w:tc>
                <w:tcPr>
                  <w:tcW w:w="1417" w:type="dxa"/>
                </w:tcPr>
                <w:p w14:paraId="59648244" w14:textId="33A65FE5"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Aş</w:t>
                  </w:r>
                  <w:r w:rsidR="00DC2676">
                    <w:rPr>
                      <w:rFonts w:ascii="Avenir Next" w:hAnsi="Avenir Next" w:cs="Times New Roman"/>
                      <w:sz w:val="20"/>
                      <w:szCs w:val="20"/>
                      <w:lang w:val="tr-TR"/>
                    </w:rPr>
                    <w:t>a</w:t>
                  </w:r>
                  <w:r w:rsidRPr="006D6581">
                    <w:rPr>
                      <w:rFonts w:ascii="Avenir Next" w:hAnsi="Avenir Next" w:cs="Times New Roman"/>
                      <w:sz w:val="20"/>
                      <w:szCs w:val="20"/>
                      <w:lang w:val="tr-TR"/>
                    </w:rPr>
                    <w:t>ğıdaki ülke</w:t>
                  </w:r>
                  <w:r w:rsidR="00DC2676">
                    <w:rPr>
                      <w:rFonts w:ascii="Avenir Next" w:hAnsi="Avenir Next" w:cs="Times New Roman"/>
                      <w:sz w:val="20"/>
                      <w:szCs w:val="20"/>
                      <w:lang w:val="tr-TR"/>
                    </w:rPr>
                    <w:t>lerd</w:t>
                  </w:r>
                  <w:r w:rsidRPr="006D6581">
                    <w:rPr>
                      <w:rFonts w:ascii="Avenir Next" w:hAnsi="Avenir Next" w:cs="Times New Roman"/>
                      <w:sz w:val="20"/>
                      <w:szCs w:val="20"/>
                      <w:lang w:val="tr-TR"/>
                    </w:rPr>
                    <w:t>de kurulu olan şirketlerin borçları (GBP 000)</w:t>
                  </w:r>
                </w:p>
              </w:tc>
              <w:tc>
                <w:tcPr>
                  <w:tcW w:w="993" w:type="dxa"/>
                </w:tcPr>
                <w:p w14:paraId="7FE63ED8" w14:textId="77777777" w:rsidR="00BF0897" w:rsidRPr="006D6581" w:rsidRDefault="00BF0897" w:rsidP="00BF1518">
                  <w:pPr>
                    <w:jc w:val="both"/>
                    <w:rPr>
                      <w:rFonts w:ascii="Avenir Next" w:hAnsi="Avenir Next" w:cs="Times New Roman"/>
                      <w:sz w:val="20"/>
                      <w:szCs w:val="20"/>
                      <w:lang w:val="tr-TR"/>
                    </w:rPr>
                  </w:pPr>
                </w:p>
                <w:p w14:paraId="3F05E3FF" w14:textId="77777777" w:rsidR="00BF0897" w:rsidRPr="006D6581" w:rsidRDefault="00BF0897" w:rsidP="00BF1518">
                  <w:pPr>
                    <w:jc w:val="both"/>
                    <w:rPr>
                      <w:rFonts w:ascii="Avenir Next" w:hAnsi="Avenir Next" w:cs="Times New Roman"/>
                      <w:sz w:val="20"/>
                      <w:szCs w:val="20"/>
                      <w:lang w:val="tr-TR"/>
                    </w:rPr>
                  </w:pPr>
                </w:p>
                <w:p w14:paraId="60088D78" w14:textId="77777777" w:rsidR="00BF0897" w:rsidRPr="006D6581" w:rsidRDefault="00BF0897" w:rsidP="00BF1518">
                  <w:pPr>
                    <w:jc w:val="both"/>
                    <w:rPr>
                      <w:rFonts w:ascii="Avenir Next" w:hAnsi="Avenir Next" w:cs="Times New Roman"/>
                      <w:sz w:val="20"/>
                      <w:szCs w:val="20"/>
                      <w:lang w:val="tr-TR"/>
                    </w:rPr>
                  </w:pPr>
                </w:p>
                <w:p w14:paraId="43281AA5" w14:textId="77777777" w:rsidR="00BF0897" w:rsidRPr="006D6581" w:rsidRDefault="00BF0897" w:rsidP="00BF1518">
                  <w:pPr>
                    <w:jc w:val="both"/>
                    <w:rPr>
                      <w:rFonts w:ascii="Avenir Next" w:hAnsi="Avenir Next" w:cs="Times New Roman"/>
                      <w:sz w:val="20"/>
                      <w:szCs w:val="20"/>
                      <w:lang w:val="tr-TR"/>
                    </w:rPr>
                  </w:pPr>
                </w:p>
                <w:p w14:paraId="749314EA" w14:textId="77777777" w:rsidR="00BF0897" w:rsidRPr="006D6581" w:rsidRDefault="00BF0897" w:rsidP="00BF1518">
                  <w:pPr>
                    <w:jc w:val="both"/>
                    <w:rPr>
                      <w:rFonts w:ascii="Avenir Next" w:hAnsi="Avenir Next" w:cs="Times New Roman"/>
                      <w:sz w:val="20"/>
                      <w:szCs w:val="20"/>
                      <w:lang w:val="tr-TR"/>
                    </w:rPr>
                  </w:pPr>
                </w:p>
                <w:p w14:paraId="49964134"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Kanada</w:t>
                  </w:r>
                </w:p>
              </w:tc>
              <w:tc>
                <w:tcPr>
                  <w:tcW w:w="992" w:type="dxa"/>
                </w:tcPr>
                <w:p w14:paraId="24504CD2" w14:textId="77777777" w:rsidR="00BF0897" w:rsidRPr="006D6581" w:rsidRDefault="00BF0897" w:rsidP="00BF1518">
                  <w:pPr>
                    <w:jc w:val="both"/>
                    <w:rPr>
                      <w:rFonts w:ascii="Avenir Next" w:hAnsi="Avenir Next" w:cs="Times New Roman"/>
                      <w:sz w:val="20"/>
                      <w:szCs w:val="20"/>
                      <w:lang w:val="tr-TR"/>
                    </w:rPr>
                  </w:pPr>
                </w:p>
                <w:p w14:paraId="379FE177" w14:textId="77777777" w:rsidR="00BF0897" w:rsidRPr="006D6581" w:rsidRDefault="00BF0897" w:rsidP="00BF1518">
                  <w:pPr>
                    <w:jc w:val="both"/>
                    <w:rPr>
                      <w:rFonts w:ascii="Avenir Next" w:hAnsi="Avenir Next" w:cs="Times New Roman"/>
                      <w:sz w:val="20"/>
                      <w:szCs w:val="20"/>
                      <w:lang w:val="tr-TR"/>
                    </w:rPr>
                  </w:pPr>
                </w:p>
                <w:p w14:paraId="0B996F85" w14:textId="77777777" w:rsidR="00BF0897" w:rsidRPr="006D6581" w:rsidRDefault="00BF0897" w:rsidP="00BF1518">
                  <w:pPr>
                    <w:jc w:val="both"/>
                    <w:rPr>
                      <w:rFonts w:ascii="Avenir Next" w:hAnsi="Avenir Next" w:cs="Times New Roman"/>
                      <w:sz w:val="20"/>
                      <w:szCs w:val="20"/>
                      <w:lang w:val="tr-TR"/>
                    </w:rPr>
                  </w:pPr>
                </w:p>
                <w:p w14:paraId="1857FA44" w14:textId="77777777" w:rsidR="00BF0897" w:rsidRPr="006D6581" w:rsidRDefault="00BF0897" w:rsidP="00BF1518">
                  <w:pPr>
                    <w:jc w:val="both"/>
                    <w:rPr>
                      <w:rFonts w:ascii="Avenir Next" w:hAnsi="Avenir Next" w:cs="Times New Roman"/>
                      <w:sz w:val="20"/>
                      <w:szCs w:val="20"/>
                      <w:lang w:val="tr-TR"/>
                    </w:rPr>
                  </w:pPr>
                </w:p>
                <w:p w14:paraId="0228B7FB" w14:textId="77777777" w:rsidR="00BF0897" w:rsidRPr="006D6581" w:rsidRDefault="00BF0897" w:rsidP="00BF1518">
                  <w:pPr>
                    <w:jc w:val="both"/>
                    <w:rPr>
                      <w:rFonts w:ascii="Avenir Next" w:hAnsi="Avenir Next" w:cs="Times New Roman"/>
                      <w:sz w:val="20"/>
                      <w:szCs w:val="20"/>
                      <w:lang w:val="tr-TR"/>
                    </w:rPr>
                  </w:pPr>
                </w:p>
                <w:p w14:paraId="6F26D147"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ABD</w:t>
                  </w:r>
                </w:p>
              </w:tc>
              <w:tc>
                <w:tcPr>
                  <w:tcW w:w="1134" w:type="dxa"/>
                </w:tcPr>
                <w:p w14:paraId="3F377A5F" w14:textId="77777777" w:rsidR="00BF0897" w:rsidRPr="006D6581" w:rsidRDefault="00BF0897" w:rsidP="00BF1518">
                  <w:pPr>
                    <w:jc w:val="both"/>
                    <w:rPr>
                      <w:rFonts w:ascii="Avenir Next" w:hAnsi="Avenir Next" w:cs="Times New Roman"/>
                      <w:sz w:val="20"/>
                      <w:szCs w:val="20"/>
                      <w:lang w:val="tr-TR"/>
                    </w:rPr>
                  </w:pPr>
                </w:p>
                <w:p w14:paraId="4E5E565E" w14:textId="77777777" w:rsidR="00BF0897" w:rsidRPr="006D6581" w:rsidRDefault="00BF0897" w:rsidP="00BF1518">
                  <w:pPr>
                    <w:jc w:val="both"/>
                    <w:rPr>
                      <w:rFonts w:ascii="Avenir Next" w:hAnsi="Avenir Next" w:cs="Times New Roman"/>
                      <w:sz w:val="20"/>
                      <w:szCs w:val="20"/>
                      <w:lang w:val="tr-TR"/>
                    </w:rPr>
                  </w:pPr>
                </w:p>
                <w:p w14:paraId="14243569" w14:textId="77777777" w:rsidR="00BF0897" w:rsidRPr="006D6581" w:rsidRDefault="00BF0897" w:rsidP="00BF1518">
                  <w:pPr>
                    <w:jc w:val="both"/>
                    <w:rPr>
                      <w:rFonts w:ascii="Avenir Next" w:hAnsi="Avenir Next" w:cs="Times New Roman"/>
                      <w:sz w:val="20"/>
                      <w:szCs w:val="20"/>
                      <w:lang w:val="tr-TR"/>
                    </w:rPr>
                  </w:pPr>
                </w:p>
                <w:p w14:paraId="4C21A7C7" w14:textId="77777777" w:rsidR="00BF0897" w:rsidRPr="006D6581" w:rsidRDefault="00BF0897" w:rsidP="00BF1518">
                  <w:pPr>
                    <w:jc w:val="both"/>
                    <w:rPr>
                      <w:rFonts w:ascii="Avenir Next" w:hAnsi="Avenir Next" w:cs="Times New Roman"/>
                      <w:sz w:val="20"/>
                      <w:szCs w:val="20"/>
                      <w:lang w:val="tr-TR"/>
                    </w:rPr>
                  </w:pPr>
                </w:p>
                <w:p w14:paraId="422E64B2" w14:textId="77777777" w:rsidR="00BF0897" w:rsidRPr="006D6581" w:rsidRDefault="00BF0897" w:rsidP="00BF1518">
                  <w:pPr>
                    <w:jc w:val="both"/>
                    <w:rPr>
                      <w:rFonts w:ascii="Avenir Next" w:hAnsi="Avenir Next" w:cs="Times New Roman"/>
                      <w:sz w:val="20"/>
                      <w:szCs w:val="20"/>
                      <w:lang w:val="tr-TR"/>
                    </w:rPr>
                  </w:pPr>
                </w:p>
                <w:p w14:paraId="08D9CD9E"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Almanya</w:t>
                  </w:r>
                </w:p>
              </w:tc>
              <w:tc>
                <w:tcPr>
                  <w:tcW w:w="1134" w:type="dxa"/>
                </w:tcPr>
                <w:p w14:paraId="26B1EEC8" w14:textId="77777777" w:rsidR="00BF0897" w:rsidRPr="006D6581" w:rsidRDefault="00BF0897" w:rsidP="00BF1518">
                  <w:pPr>
                    <w:jc w:val="both"/>
                    <w:rPr>
                      <w:rFonts w:ascii="Avenir Next" w:hAnsi="Avenir Next" w:cs="Times New Roman"/>
                      <w:sz w:val="20"/>
                      <w:szCs w:val="20"/>
                      <w:lang w:val="tr-TR"/>
                    </w:rPr>
                  </w:pPr>
                </w:p>
                <w:p w14:paraId="132233F8" w14:textId="77777777" w:rsidR="00BF0897" w:rsidRPr="006D6581" w:rsidRDefault="00BF0897" w:rsidP="00BF1518">
                  <w:pPr>
                    <w:jc w:val="both"/>
                    <w:rPr>
                      <w:rFonts w:ascii="Avenir Next" w:hAnsi="Avenir Next" w:cs="Times New Roman"/>
                      <w:sz w:val="20"/>
                      <w:szCs w:val="20"/>
                      <w:lang w:val="tr-TR"/>
                    </w:rPr>
                  </w:pPr>
                </w:p>
                <w:p w14:paraId="2230653F" w14:textId="77777777" w:rsidR="00BF0897" w:rsidRPr="006D6581" w:rsidRDefault="00BF0897" w:rsidP="00BF1518">
                  <w:pPr>
                    <w:jc w:val="both"/>
                    <w:rPr>
                      <w:rFonts w:ascii="Avenir Next" w:hAnsi="Avenir Next" w:cs="Times New Roman"/>
                      <w:sz w:val="20"/>
                      <w:szCs w:val="20"/>
                      <w:lang w:val="tr-TR"/>
                    </w:rPr>
                  </w:pPr>
                </w:p>
                <w:p w14:paraId="35A8E58C" w14:textId="77777777" w:rsidR="00BF0897" w:rsidRPr="006D6581" w:rsidRDefault="00BF0897" w:rsidP="00BF1518">
                  <w:pPr>
                    <w:jc w:val="both"/>
                    <w:rPr>
                      <w:rFonts w:ascii="Avenir Next" w:hAnsi="Avenir Next" w:cs="Times New Roman"/>
                      <w:sz w:val="20"/>
                      <w:szCs w:val="20"/>
                      <w:lang w:val="tr-TR"/>
                    </w:rPr>
                  </w:pPr>
                </w:p>
                <w:p w14:paraId="2B7B0686" w14:textId="77777777" w:rsidR="00BF0897" w:rsidRPr="006D6581" w:rsidRDefault="00BF0897" w:rsidP="00BF1518">
                  <w:pPr>
                    <w:jc w:val="both"/>
                    <w:rPr>
                      <w:rFonts w:ascii="Avenir Next" w:hAnsi="Avenir Next" w:cs="Times New Roman"/>
                      <w:sz w:val="20"/>
                      <w:szCs w:val="20"/>
                      <w:lang w:val="tr-TR"/>
                    </w:rPr>
                  </w:pPr>
                </w:p>
                <w:p w14:paraId="29B61447"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Türkiye</w:t>
                  </w:r>
                </w:p>
              </w:tc>
              <w:tc>
                <w:tcPr>
                  <w:tcW w:w="992" w:type="dxa"/>
                </w:tcPr>
                <w:p w14:paraId="4934BA37" w14:textId="77777777" w:rsidR="00BF0897" w:rsidRPr="006D6581" w:rsidRDefault="00BF0897" w:rsidP="00BF1518">
                  <w:pPr>
                    <w:jc w:val="both"/>
                    <w:rPr>
                      <w:rFonts w:ascii="Avenir Next" w:hAnsi="Avenir Next" w:cs="Times New Roman"/>
                      <w:sz w:val="20"/>
                      <w:szCs w:val="20"/>
                      <w:lang w:val="tr-TR"/>
                    </w:rPr>
                  </w:pPr>
                </w:p>
                <w:p w14:paraId="06D8A255" w14:textId="77777777" w:rsidR="00BF0897" w:rsidRPr="006D6581" w:rsidRDefault="00BF0897" w:rsidP="00BF1518">
                  <w:pPr>
                    <w:jc w:val="both"/>
                    <w:rPr>
                      <w:rFonts w:ascii="Avenir Next" w:hAnsi="Avenir Next" w:cs="Times New Roman"/>
                      <w:sz w:val="20"/>
                      <w:szCs w:val="20"/>
                      <w:lang w:val="tr-TR"/>
                    </w:rPr>
                  </w:pPr>
                </w:p>
                <w:p w14:paraId="3FD83BE5" w14:textId="77777777" w:rsidR="00BF0897" w:rsidRPr="006D6581" w:rsidRDefault="00BF0897" w:rsidP="00BF1518">
                  <w:pPr>
                    <w:jc w:val="both"/>
                    <w:rPr>
                      <w:rFonts w:ascii="Avenir Next" w:hAnsi="Avenir Next" w:cs="Times New Roman"/>
                      <w:sz w:val="20"/>
                      <w:szCs w:val="20"/>
                      <w:lang w:val="tr-TR"/>
                    </w:rPr>
                  </w:pPr>
                </w:p>
                <w:p w14:paraId="657E8FB0" w14:textId="77777777" w:rsidR="00BF0897" w:rsidRPr="006D6581" w:rsidRDefault="00BF0897" w:rsidP="00BF1518">
                  <w:pPr>
                    <w:jc w:val="both"/>
                    <w:rPr>
                      <w:rFonts w:ascii="Avenir Next" w:hAnsi="Avenir Next" w:cs="Times New Roman"/>
                      <w:sz w:val="20"/>
                      <w:szCs w:val="20"/>
                      <w:lang w:val="tr-TR"/>
                    </w:rPr>
                  </w:pPr>
                </w:p>
                <w:p w14:paraId="435B486D" w14:textId="77777777" w:rsidR="00BF0897" w:rsidRPr="006D6581" w:rsidRDefault="00BF0897" w:rsidP="00BF1518">
                  <w:pPr>
                    <w:jc w:val="both"/>
                    <w:rPr>
                      <w:rFonts w:ascii="Avenir Next" w:hAnsi="Avenir Next" w:cs="Times New Roman"/>
                      <w:sz w:val="20"/>
                      <w:szCs w:val="20"/>
                      <w:lang w:val="tr-TR"/>
                    </w:rPr>
                  </w:pPr>
                </w:p>
                <w:p w14:paraId="1FF6503F"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Japonya</w:t>
                  </w:r>
                </w:p>
              </w:tc>
            </w:tr>
            <w:tr w:rsidR="00BF0897" w:rsidRPr="006D6581" w14:paraId="266ACF84" w14:textId="77777777" w:rsidTr="000D2A15">
              <w:tc>
                <w:tcPr>
                  <w:tcW w:w="1417" w:type="dxa"/>
                </w:tcPr>
                <w:p w14:paraId="5EF52E4E"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 xml:space="preserve">Kanada </w:t>
                  </w:r>
                </w:p>
              </w:tc>
              <w:tc>
                <w:tcPr>
                  <w:tcW w:w="993" w:type="dxa"/>
                </w:tcPr>
                <w:p w14:paraId="7EFE5D52"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w:t>
                  </w:r>
                </w:p>
              </w:tc>
              <w:tc>
                <w:tcPr>
                  <w:tcW w:w="992" w:type="dxa"/>
                </w:tcPr>
                <w:p w14:paraId="7F4EFDB5"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50</w:t>
                  </w:r>
                </w:p>
              </w:tc>
              <w:tc>
                <w:tcPr>
                  <w:tcW w:w="1134" w:type="dxa"/>
                </w:tcPr>
                <w:p w14:paraId="146810C0"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100</w:t>
                  </w:r>
                </w:p>
              </w:tc>
              <w:tc>
                <w:tcPr>
                  <w:tcW w:w="1134" w:type="dxa"/>
                </w:tcPr>
                <w:p w14:paraId="7757634C"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30</w:t>
                  </w:r>
                </w:p>
              </w:tc>
              <w:tc>
                <w:tcPr>
                  <w:tcW w:w="992" w:type="dxa"/>
                </w:tcPr>
                <w:p w14:paraId="6E895ABC"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50</w:t>
                  </w:r>
                </w:p>
              </w:tc>
            </w:tr>
            <w:tr w:rsidR="00BF0897" w:rsidRPr="006D6581" w14:paraId="12339571" w14:textId="77777777" w:rsidTr="000D2A15">
              <w:tc>
                <w:tcPr>
                  <w:tcW w:w="1417" w:type="dxa"/>
                </w:tcPr>
                <w:p w14:paraId="6AA7C01C"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ABD</w:t>
                  </w:r>
                </w:p>
              </w:tc>
              <w:tc>
                <w:tcPr>
                  <w:tcW w:w="993" w:type="dxa"/>
                </w:tcPr>
                <w:p w14:paraId="4081E51D"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70</w:t>
                  </w:r>
                </w:p>
              </w:tc>
              <w:tc>
                <w:tcPr>
                  <w:tcW w:w="992" w:type="dxa"/>
                </w:tcPr>
                <w:p w14:paraId="523F5570"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w:t>
                  </w:r>
                </w:p>
              </w:tc>
              <w:tc>
                <w:tcPr>
                  <w:tcW w:w="1134" w:type="dxa"/>
                </w:tcPr>
                <w:p w14:paraId="62BD839A"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40</w:t>
                  </w:r>
                </w:p>
              </w:tc>
              <w:tc>
                <w:tcPr>
                  <w:tcW w:w="1134" w:type="dxa"/>
                </w:tcPr>
                <w:p w14:paraId="1B6E8397"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70</w:t>
                  </w:r>
                </w:p>
              </w:tc>
              <w:tc>
                <w:tcPr>
                  <w:tcW w:w="992" w:type="dxa"/>
                </w:tcPr>
                <w:p w14:paraId="79BAE6C2"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60</w:t>
                  </w:r>
                </w:p>
              </w:tc>
            </w:tr>
            <w:tr w:rsidR="00BF0897" w:rsidRPr="006D6581" w14:paraId="7BA77B5D" w14:textId="77777777" w:rsidTr="000D2A15">
              <w:tc>
                <w:tcPr>
                  <w:tcW w:w="1417" w:type="dxa"/>
                </w:tcPr>
                <w:p w14:paraId="5FF8D85B"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Almanya</w:t>
                  </w:r>
                </w:p>
              </w:tc>
              <w:tc>
                <w:tcPr>
                  <w:tcW w:w="993" w:type="dxa"/>
                </w:tcPr>
                <w:p w14:paraId="6890FFC3"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110</w:t>
                  </w:r>
                </w:p>
              </w:tc>
              <w:tc>
                <w:tcPr>
                  <w:tcW w:w="992" w:type="dxa"/>
                </w:tcPr>
                <w:p w14:paraId="1DB0BA7A"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40</w:t>
                  </w:r>
                </w:p>
              </w:tc>
              <w:tc>
                <w:tcPr>
                  <w:tcW w:w="1134" w:type="dxa"/>
                </w:tcPr>
                <w:p w14:paraId="1FEE9D9C"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w:t>
                  </w:r>
                </w:p>
              </w:tc>
              <w:tc>
                <w:tcPr>
                  <w:tcW w:w="1134" w:type="dxa"/>
                </w:tcPr>
                <w:p w14:paraId="2021217F"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30</w:t>
                  </w:r>
                </w:p>
              </w:tc>
              <w:tc>
                <w:tcPr>
                  <w:tcW w:w="992" w:type="dxa"/>
                </w:tcPr>
                <w:p w14:paraId="320EC4FA"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40</w:t>
                  </w:r>
                </w:p>
              </w:tc>
            </w:tr>
            <w:tr w:rsidR="00BF0897" w:rsidRPr="006D6581" w14:paraId="51EB9A06" w14:textId="77777777" w:rsidTr="000D2A15">
              <w:tc>
                <w:tcPr>
                  <w:tcW w:w="1417" w:type="dxa"/>
                </w:tcPr>
                <w:p w14:paraId="6334A91A"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Türkiye</w:t>
                  </w:r>
                </w:p>
              </w:tc>
              <w:tc>
                <w:tcPr>
                  <w:tcW w:w="993" w:type="dxa"/>
                </w:tcPr>
                <w:p w14:paraId="76483045"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20</w:t>
                  </w:r>
                </w:p>
              </w:tc>
              <w:tc>
                <w:tcPr>
                  <w:tcW w:w="992" w:type="dxa"/>
                </w:tcPr>
                <w:p w14:paraId="4A70C180"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60</w:t>
                  </w:r>
                </w:p>
              </w:tc>
              <w:tc>
                <w:tcPr>
                  <w:tcW w:w="1134" w:type="dxa"/>
                </w:tcPr>
                <w:p w14:paraId="62BC1DD8"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20</w:t>
                  </w:r>
                </w:p>
              </w:tc>
              <w:tc>
                <w:tcPr>
                  <w:tcW w:w="1134" w:type="dxa"/>
                </w:tcPr>
                <w:p w14:paraId="65D1D935"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w:t>
                  </w:r>
                </w:p>
              </w:tc>
              <w:tc>
                <w:tcPr>
                  <w:tcW w:w="992" w:type="dxa"/>
                </w:tcPr>
                <w:p w14:paraId="3E86BC1E"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60</w:t>
                  </w:r>
                </w:p>
              </w:tc>
            </w:tr>
            <w:tr w:rsidR="00BF0897" w:rsidRPr="006D6581" w14:paraId="7FD96BE7" w14:textId="77777777" w:rsidTr="000D2A15">
              <w:tc>
                <w:tcPr>
                  <w:tcW w:w="1417" w:type="dxa"/>
                </w:tcPr>
                <w:p w14:paraId="5680AAD3"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Japonya</w:t>
                  </w:r>
                </w:p>
              </w:tc>
              <w:tc>
                <w:tcPr>
                  <w:tcW w:w="993" w:type="dxa"/>
                </w:tcPr>
                <w:p w14:paraId="212647E8"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20</w:t>
                  </w:r>
                </w:p>
              </w:tc>
              <w:tc>
                <w:tcPr>
                  <w:tcW w:w="992" w:type="dxa"/>
                </w:tcPr>
                <w:p w14:paraId="54A14E4C"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70</w:t>
                  </w:r>
                </w:p>
              </w:tc>
              <w:tc>
                <w:tcPr>
                  <w:tcW w:w="1134" w:type="dxa"/>
                </w:tcPr>
                <w:p w14:paraId="4B458A3B"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30</w:t>
                  </w:r>
                </w:p>
              </w:tc>
              <w:tc>
                <w:tcPr>
                  <w:tcW w:w="1134" w:type="dxa"/>
                </w:tcPr>
                <w:p w14:paraId="45D4E45B"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30</w:t>
                  </w:r>
                </w:p>
              </w:tc>
              <w:tc>
                <w:tcPr>
                  <w:tcW w:w="992" w:type="dxa"/>
                </w:tcPr>
                <w:p w14:paraId="1349589E"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w:t>
                  </w:r>
                </w:p>
              </w:tc>
            </w:tr>
          </w:tbl>
          <w:p w14:paraId="530D7A32" w14:textId="77777777" w:rsidR="00BF0897" w:rsidRPr="006D6581" w:rsidRDefault="00BF0897" w:rsidP="00BF1518">
            <w:pPr>
              <w:jc w:val="both"/>
              <w:rPr>
                <w:rFonts w:ascii="Avenir Next" w:hAnsi="Avenir Next" w:cs="Times New Roman"/>
                <w:sz w:val="20"/>
                <w:szCs w:val="20"/>
                <w:lang w:val="tr-TR"/>
              </w:rPr>
            </w:pPr>
          </w:p>
          <w:p w14:paraId="748E1E9D" w14:textId="5049FB76" w:rsidR="00BF0897" w:rsidRPr="006D6581" w:rsidRDefault="00BF0897" w:rsidP="006D6581">
            <w:pPr>
              <w:jc w:val="both"/>
              <w:rPr>
                <w:rFonts w:ascii="Avenir Next" w:hAnsi="Avenir Next" w:cs="Times New Roman"/>
                <w:i/>
                <w:iCs/>
                <w:sz w:val="20"/>
                <w:szCs w:val="20"/>
                <w:lang w:val="tr-TR"/>
              </w:rPr>
            </w:pPr>
            <w:r w:rsidRPr="006D6581">
              <w:rPr>
                <w:rFonts w:ascii="Avenir Next" w:hAnsi="Avenir Next" w:cs="Times New Roman"/>
                <w:sz w:val="20"/>
                <w:szCs w:val="20"/>
                <w:lang w:val="tr-TR"/>
              </w:rPr>
              <w:t xml:space="preserve">      </w:t>
            </w:r>
          </w:p>
          <w:p w14:paraId="0B395D5B"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 xml:space="preserve">          Kanada’daki yavru şirketin ABD’deki yavru şirkete GBP50.000 borcu varken ABD’deki şirketin kendisinin de Kanada’daki yavru şirkete GBP70.000 borcu bulunmaktadır. </w:t>
            </w:r>
          </w:p>
          <w:p w14:paraId="32BF2A53" w14:textId="77777777" w:rsidR="00BF0897" w:rsidRPr="006D6581" w:rsidRDefault="00BF0897" w:rsidP="00BF1518">
            <w:pPr>
              <w:jc w:val="both"/>
              <w:rPr>
                <w:rFonts w:ascii="Avenir Next" w:hAnsi="Avenir Next" w:cs="Times New Roman"/>
                <w:sz w:val="20"/>
                <w:szCs w:val="20"/>
                <w:lang w:val="tr-TR"/>
              </w:rPr>
            </w:pPr>
          </w:p>
          <w:p w14:paraId="6AC789D1"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 xml:space="preserve">          Her yavru şirketin diğer yavru şirkete olan borcunun tümünü ödemek yerine ABD yavru şirketinin Kanada’daki yavru şirkete GBP20.000 (GBP70.000-GBP50.000) ödeyerek para değişimin maliyeti ve hedge etme gereği azaltılabilir. </w:t>
            </w:r>
          </w:p>
          <w:p w14:paraId="03FF04B3" w14:textId="77777777" w:rsidR="00BF0897" w:rsidRPr="006D6581" w:rsidRDefault="00BF0897" w:rsidP="00BF1518">
            <w:pPr>
              <w:jc w:val="both"/>
              <w:rPr>
                <w:rFonts w:ascii="Avenir Next" w:hAnsi="Avenir Next" w:cs="Times New Roman"/>
                <w:sz w:val="20"/>
                <w:szCs w:val="20"/>
                <w:lang w:val="tr-TR"/>
              </w:rPr>
            </w:pPr>
          </w:p>
          <w:p w14:paraId="6963FE8C" w14:textId="77777777" w:rsidR="00BF0897" w:rsidRPr="006D6581" w:rsidRDefault="00BF0897" w:rsidP="00BF1518">
            <w:pPr>
              <w:jc w:val="both"/>
              <w:rPr>
                <w:rFonts w:ascii="Avenir Next" w:hAnsi="Avenir Next" w:cs="Times New Roman"/>
                <w:sz w:val="20"/>
                <w:szCs w:val="20"/>
                <w:lang w:val="tr-TR"/>
              </w:rPr>
            </w:pPr>
          </w:p>
          <w:p w14:paraId="3C29318D" w14:textId="77777777" w:rsidR="00BF0897" w:rsidRPr="006D6581" w:rsidRDefault="00BF0897" w:rsidP="00BF1518">
            <w:pPr>
              <w:jc w:val="both"/>
              <w:rPr>
                <w:rFonts w:ascii="Avenir Next" w:hAnsi="Avenir Next" w:cs="Times New Roman"/>
                <w:sz w:val="20"/>
                <w:szCs w:val="20"/>
                <w:lang w:val="tr-TR"/>
              </w:rPr>
            </w:pPr>
          </w:p>
          <w:p w14:paraId="1F6F7AD3" w14:textId="77777777" w:rsidR="000D2A15" w:rsidRPr="006D6581" w:rsidRDefault="00BF0897" w:rsidP="00BF1518">
            <w:pPr>
              <w:ind w:firstLine="720"/>
              <w:jc w:val="both"/>
              <w:rPr>
                <w:rFonts w:ascii="Avenir Next" w:hAnsi="Avenir Next" w:cs="Times New Roman"/>
                <w:sz w:val="20"/>
                <w:szCs w:val="20"/>
                <w:lang w:val="tr-TR"/>
              </w:rPr>
            </w:pPr>
            <w:r w:rsidRPr="006D6581">
              <w:rPr>
                <w:rFonts w:ascii="Avenir Next" w:hAnsi="Avenir Next" w:cs="Times New Roman"/>
                <w:sz w:val="20"/>
                <w:szCs w:val="20"/>
                <w:lang w:val="tr-TR"/>
              </w:rPr>
              <w:t xml:space="preserve">                        </w:t>
            </w:r>
          </w:p>
          <w:tbl>
            <w:tblPr>
              <w:tblStyle w:val="TableGrid"/>
              <w:tblW w:w="0" w:type="auto"/>
              <w:tblInd w:w="729" w:type="dxa"/>
              <w:tblLook w:val="04A0" w:firstRow="1" w:lastRow="0" w:firstColumn="1" w:lastColumn="0" w:noHBand="0" w:noVBand="1"/>
            </w:tblPr>
            <w:tblGrid>
              <w:gridCol w:w="1417"/>
              <w:gridCol w:w="1134"/>
              <w:gridCol w:w="993"/>
              <w:gridCol w:w="1011"/>
              <w:gridCol w:w="1134"/>
              <w:gridCol w:w="1115"/>
              <w:gridCol w:w="19"/>
            </w:tblGrid>
            <w:tr w:rsidR="000D2A15" w:rsidRPr="006D6581" w14:paraId="2AA0EC72" w14:textId="77777777" w:rsidTr="000D2A15">
              <w:trPr>
                <w:gridAfter w:val="1"/>
                <w:wAfter w:w="18" w:type="dxa"/>
              </w:trPr>
              <w:tc>
                <w:tcPr>
                  <w:tcW w:w="6804" w:type="dxa"/>
                  <w:gridSpan w:val="6"/>
                </w:tcPr>
                <w:p w14:paraId="0DB317B3" w14:textId="2C880DC1" w:rsidR="000D2A15" w:rsidRPr="006D6581" w:rsidRDefault="000D2A15" w:rsidP="00824D3F">
                  <w:pPr>
                    <w:jc w:val="both"/>
                    <w:rPr>
                      <w:rFonts w:ascii="Avenir Next" w:hAnsi="Avenir Next" w:cs="Times New Roman"/>
                      <w:sz w:val="20"/>
                      <w:szCs w:val="20"/>
                      <w:lang w:val="tr-TR"/>
                    </w:rPr>
                  </w:pPr>
                  <w:r>
                    <w:rPr>
                      <w:rFonts w:ascii="Avenir Next" w:hAnsi="Avenir Next" w:cs="Times New Roman"/>
                      <w:sz w:val="20"/>
                      <w:szCs w:val="20"/>
                      <w:lang w:val="tr-TR"/>
                    </w:rPr>
                    <w:t xml:space="preserve">                        </w:t>
                  </w:r>
                  <w:r w:rsidRPr="000D2A15">
                    <w:rPr>
                      <w:rFonts w:ascii="Avenir Next" w:hAnsi="Avenir Next" w:cs="Times New Roman"/>
                      <w:sz w:val="20"/>
                      <w:szCs w:val="20"/>
                      <w:lang w:val="tr-TR"/>
                    </w:rPr>
                    <w:t>Aşağıdaki ülkelerde kurulu şirkete Net ödemeleri (GBP 000)</w:t>
                  </w:r>
                </w:p>
              </w:tc>
            </w:tr>
            <w:tr w:rsidR="00BF0897" w:rsidRPr="006D6581" w14:paraId="2B780574" w14:textId="77777777" w:rsidTr="000D2A15">
              <w:tc>
                <w:tcPr>
                  <w:tcW w:w="1417" w:type="dxa"/>
                </w:tcPr>
                <w:p w14:paraId="3741D312" w14:textId="287C4B9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Aş</w:t>
                  </w:r>
                  <w:r w:rsidR="00DC2676">
                    <w:rPr>
                      <w:rFonts w:ascii="Avenir Next" w:hAnsi="Avenir Next" w:cs="Times New Roman"/>
                      <w:sz w:val="20"/>
                      <w:szCs w:val="20"/>
                      <w:lang w:val="tr-TR"/>
                    </w:rPr>
                    <w:t>a</w:t>
                  </w:r>
                  <w:r w:rsidRPr="006D6581">
                    <w:rPr>
                      <w:rFonts w:ascii="Avenir Next" w:hAnsi="Avenir Next" w:cs="Times New Roman"/>
                      <w:sz w:val="20"/>
                      <w:szCs w:val="20"/>
                      <w:lang w:val="tr-TR"/>
                    </w:rPr>
                    <w:t>ğıdaki ülke</w:t>
                  </w:r>
                  <w:r w:rsidR="00DC2676">
                    <w:rPr>
                      <w:rFonts w:ascii="Avenir Next" w:hAnsi="Avenir Next" w:cs="Times New Roman"/>
                      <w:sz w:val="20"/>
                      <w:szCs w:val="20"/>
                      <w:lang w:val="tr-TR"/>
                    </w:rPr>
                    <w:t>ler</w:t>
                  </w:r>
                  <w:r w:rsidRPr="006D6581">
                    <w:rPr>
                      <w:rFonts w:ascii="Avenir Next" w:hAnsi="Avenir Next" w:cs="Times New Roman"/>
                      <w:sz w:val="20"/>
                      <w:szCs w:val="20"/>
                      <w:lang w:val="tr-TR"/>
                    </w:rPr>
                    <w:t>de kurulu olan şirketlerin Net borçları (GBP 000)</w:t>
                  </w:r>
                </w:p>
              </w:tc>
              <w:tc>
                <w:tcPr>
                  <w:tcW w:w="1134" w:type="dxa"/>
                </w:tcPr>
                <w:p w14:paraId="734B26F0" w14:textId="77777777" w:rsidR="00BF0897" w:rsidRPr="006D6581" w:rsidRDefault="00BF0897" w:rsidP="00BF1518">
                  <w:pPr>
                    <w:jc w:val="both"/>
                    <w:rPr>
                      <w:rFonts w:ascii="Avenir Next" w:hAnsi="Avenir Next" w:cs="Times New Roman"/>
                      <w:sz w:val="20"/>
                      <w:szCs w:val="20"/>
                      <w:lang w:val="tr-TR"/>
                    </w:rPr>
                  </w:pPr>
                </w:p>
                <w:p w14:paraId="2521B761" w14:textId="77777777" w:rsidR="00BF0897" w:rsidRPr="006D6581" w:rsidRDefault="00BF0897" w:rsidP="00BF1518">
                  <w:pPr>
                    <w:jc w:val="both"/>
                    <w:rPr>
                      <w:rFonts w:ascii="Avenir Next" w:hAnsi="Avenir Next" w:cs="Times New Roman"/>
                      <w:sz w:val="20"/>
                      <w:szCs w:val="20"/>
                      <w:lang w:val="tr-TR"/>
                    </w:rPr>
                  </w:pPr>
                </w:p>
                <w:p w14:paraId="1984D730" w14:textId="77777777" w:rsidR="00BF0897" w:rsidRPr="006D6581" w:rsidRDefault="00BF0897" w:rsidP="00BF1518">
                  <w:pPr>
                    <w:jc w:val="both"/>
                    <w:rPr>
                      <w:rFonts w:ascii="Avenir Next" w:hAnsi="Avenir Next" w:cs="Times New Roman"/>
                      <w:sz w:val="20"/>
                      <w:szCs w:val="20"/>
                      <w:lang w:val="tr-TR"/>
                    </w:rPr>
                  </w:pPr>
                </w:p>
                <w:p w14:paraId="184002D7" w14:textId="77777777" w:rsidR="00BF0897" w:rsidRPr="006D6581" w:rsidRDefault="00BF0897" w:rsidP="00BF1518">
                  <w:pPr>
                    <w:jc w:val="both"/>
                    <w:rPr>
                      <w:rFonts w:ascii="Avenir Next" w:hAnsi="Avenir Next" w:cs="Times New Roman"/>
                      <w:sz w:val="20"/>
                      <w:szCs w:val="20"/>
                      <w:lang w:val="tr-TR"/>
                    </w:rPr>
                  </w:pPr>
                </w:p>
                <w:p w14:paraId="6AB9A0A2" w14:textId="77777777" w:rsidR="00BF0897" w:rsidRPr="006D6581" w:rsidRDefault="00BF0897" w:rsidP="00BF1518">
                  <w:pPr>
                    <w:jc w:val="both"/>
                    <w:rPr>
                      <w:rFonts w:ascii="Avenir Next" w:hAnsi="Avenir Next" w:cs="Times New Roman"/>
                      <w:sz w:val="20"/>
                      <w:szCs w:val="20"/>
                      <w:lang w:val="tr-TR"/>
                    </w:rPr>
                  </w:pPr>
                </w:p>
                <w:p w14:paraId="6E545F55"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Kanada</w:t>
                  </w:r>
                </w:p>
              </w:tc>
              <w:tc>
                <w:tcPr>
                  <w:tcW w:w="993" w:type="dxa"/>
                </w:tcPr>
                <w:p w14:paraId="35DA4314" w14:textId="77777777" w:rsidR="00BF0897" w:rsidRPr="006D6581" w:rsidRDefault="00BF0897" w:rsidP="00BF1518">
                  <w:pPr>
                    <w:jc w:val="both"/>
                    <w:rPr>
                      <w:rFonts w:ascii="Avenir Next" w:hAnsi="Avenir Next" w:cs="Times New Roman"/>
                      <w:sz w:val="20"/>
                      <w:szCs w:val="20"/>
                      <w:lang w:val="tr-TR"/>
                    </w:rPr>
                  </w:pPr>
                </w:p>
                <w:p w14:paraId="114C3235" w14:textId="77777777" w:rsidR="00BF0897" w:rsidRPr="006D6581" w:rsidRDefault="00BF0897" w:rsidP="00BF1518">
                  <w:pPr>
                    <w:jc w:val="both"/>
                    <w:rPr>
                      <w:rFonts w:ascii="Avenir Next" w:hAnsi="Avenir Next" w:cs="Times New Roman"/>
                      <w:sz w:val="20"/>
                      <w:szCs w:val="20"/>
                      <w:lang w:val="tr-TR"/>
                    </w:rPr>
                  </w:pPr>
                </w:p>
                <w:p w14:paraId="332EC9DC" w14:textId="77777777" w:rsidR="00BF0897" w:rsidRPr="006D6581" w:rsidRDefault="00BF0897" w:rsidP="00BF1518">
                  <w:pPr>
                    <w:jc w:val="both"/>
                    <w:rPr>
                      <w:rFonts w:ascii="Avenir Next" w:hAnsi="Avenir Next" w:cs="Times New Roman"/>
                      <w:sz w:val="20"/>
                      <w:szCs w:val="20"/>
                      <w:lang w:val="tr-TR"/>
                    </w:rPr>
                  </w:pPr>
                </w:p>
                <w:p w14:paraId="2502D603" w14:textId="77777777" w:rsidR="00BF0897" w:rsidRPr="006D6581" w:rsidRDefault="00BF0897" w:rsidP="00BF1518">
                  <w:pPr>
                    <w:jc w:val="both"/>
                    <w:rPr>
                      <w:rFonts w:ascii="Avenir Next" w:hAnsi="Avenir Next" w:cs="Times New Roman"/>
                      <w:sz w:val="20"/>
                      <w:szCs w:val="20"/>
                      <w:lang w:val="tr-TR"/>
                    </w:rPr>
                  </w:pPr>
                </w:p>
                <w:p w14:paraId="78D909CD" w14:textId="77777777" w:rsidR="00BF0897" w:rsidRPr="006D6581" w:rsidRDefault="00BF0897" w:rsidP="00BF1518">
                  <w:pPr>
                    <w:jc w:val="both"/>
                    <w:rPr>
                      <w:rFonts w:ascii="Avenir Next" w:hAnsi="Avenir Next" w:cs="Times New Roman"/>
                      <w:sz w:val="20"/>
                      <w:szCs w:val="20"/>
                      <w:lang w:val="tr-TR"/>
                    </w:rPr>
                  </w:pPr>
                </w:p>
                <w:p w14:paraId="395A0013"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ABD</w:t>
                  </w:r>
                </w:p>
              </w:tc>
              <w:tc>
                <w:tcPr>
                  <w:tcW w:w="1011" w:type="dxa"/>
                </w:tcPr>
                <w:p w14:paraId="4CC1A375" w14:textId="77777777" w:rsidR="00BF0897" w:rsidRPr="006D6581" w:rsidRDefault="00BF0897" w:rsidP="00BF1518">
                  <w:pPr>
                    <w:jc w:val="both"/>
                    <w:rPr>
                      <w:rFonts w:ascii="Avenir Next" w:hAnsi="Avenir Next" w:cs="Times New Roman"/>
                      <w:sz w:val="20"/>
                      <w:szCs w:val="20"/>
                      <w:lang w:val="tr-TR"/>
                    </w:rPr>
                  </w:pPr>
                </w:p>
                <w:p w14:paraId="3BA88F14" w14:textId="77777777" w:rsidR="00BF0897" w:rsidRPr="006D6581" w:rsidRDefault="00BF0897" w:rsidP="00BF1518">
                  <w:pPr>
                    <w:jc w:val="both"/>
                    <w:rPr>
                      <w:rFonts w:ascii="Avenir Next" w:hAnsi="Avenir Next" w:cs="Times New Roman"/>
                      <w:sz w:val="20"/>
                      <w:szCs w:val="20"/>
                      <w:lang w:val="tr-TR"/>
                    </w:rPr>
                  </w:pPr>
                </w:p>
                <w:p w14:paraId="4C85C85C" w14:textId="77777777" w:rsidR="00BF0897" w:rsidRPr="006D6581" w:rsidRDefault="00BF0897" w:rsidP="00BF1518">
                  <w:pPr>
                    <w:jc w:val="both"/>
                    <w:rPr>
                      <w:rFonts w:ascii="Avenir Next" w:hAnsi="Avenir Next" w:cs="Times New Roman"/>
                      <w:sz w:val="20"/>
                      <w:szCs w:val="20"/>
                      <w:lang w:val="tr-TR"/>
                    </w:rPr>
                  </w:pPr>
                </w:p>
                <w:p w14:paraId="43643FF2" w14:textId="77777777" w:rsidR="00BF0897" w:rsidRPr="006D6581" w:rsidRDefault="00BF0897" w:rsidP="00BF1518">
                  <w:pPr>
                    <w:jc w:val="both"/>
                    <w:rPr>
                      <w:rFonts w:ascii="Avenir Next" w:hAnsi="Avenir Next" w:cs="Times New Roman"/>
                      <w:sz w:val="20"/>
                      <w:szCs w:val="20"/>
                      <w:lang w:val="tr-TR"/>
                    </w:rPr>
                  </w:pPr>
                </w:p>
                <w:p w14:paraId="77F60E89" w14:textId="77777777" w:rsidR="00BF0897" w:rsidRPr="006D6581" w:rsidRDefault="00BF0897" w:rsidP="00BF1518">
                  <w:pPr>
                    <w:jc w:val="both"/>
                    <w:rPr>
                      <w:rFonts w:ascii="Avenir Next" w:hAnsi="Avenir Next" w:cs="Times New Roman"/>
                      <w:sz w:val="20"/>
                      <w:szCs w:val="20"/>
                      <w:lang w:val="tr-TR"/>
                    </w:rPr>
                  </w:pPr>
                </w:p>
                <w:p w14:paraId="3598A5FD"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Almanya</w:t>
                  </w:r>
                </w:p>
              </w:tc>
              <w:tc>
                <w:tcPr>
                  <w:tcW w:w="1134" w:type="dxa"/>
                </w:tcPr>
                <w:p w14:paraId="3C24BD71" w14:textId="77777777" w:rsidR="00BF0897" w:rsidRPr="006D6581" w:rsidRDefault="00BF0897" w:rsidP="00BF1518">
                  <w:pPr>
                    <w:jc w:val="both"/>
                    <w:rPr>
                      <w:rFonts w:ascii="Avenir Next" w:hAnsi="Avenir Next" w:cs="Times New Roman"/>
                      <w:sz w:val="20"/>
                      <w:szCs w:val="20"/>
                      <w:lang w:val="tr-TR"/>
                    </w:rPr>
                  </w:pPr>
                </w:p>
                <w:p w14:paraId="68846C6B" w14:textId="77777777" w:rsidR="00BF0897" w:rsidRPr="006D6581" w:rsidRDefault="00BF0897" w:rsidP="00BF1518">
                  <w:pPr>
                    <w:jc w:val="both"/>
                    <w:rPr>
                      <w:rFonts w:ascii="Avenir Next" w:hAnsi="Avenir Next" w:cs="Times New Roman"/>
                      <w:sz w:val="20"/>
                      <w:szCs w:val="20"/>
                      <w:lang w:val="tr-TR"/>
                    </w:rPr>
                  </w:pPr>
                </w:p>
                <w:p w14:paraId="3B4032F1" w14:textId="77777777" w:rsidR="00BF0897" w:rsidRPr="006D6581" w:rsidRDefault="00BF0897" w:rsidP="00BF1518">
                  <w:pPr>
                    <w:jc w:val="both"/>
                    <w:rPr>
                      <w:rFonts w:ascii="Avenir Next" w:hAnsi="Avenir Next" w:cs="Times New Roman"/>
                      <w:sz w:val="20"/>
                      <w:szCs w:val="20"/>
                      <w:lang w:val="tr-TR"/>
                    </w:rPr>
                  </w:pPr>
                </w:p>
                <w:p w14:paraId="28EF1ADF" w14:textId="77777777" w:rsidR="00BF0897" w:rsidRPr="006D6581" w:rsidRDefault="00BF0897" w:rsidP="00BF1518">
                  <w:pPr>
                    <w:jc w:val="both"/>
                    <w:rPr>
                      <w:rFonts w:ascii="Avenir Next" w:hAnsi="Avenir Next" w:cs="Times New Roman"/>
                      <w:sz w:val="20"/>
                      <w:szCs w:val="20"/>
                      <w:lang w:val="tr-TR"/>
                    </w:rPr>
                  </w:pPr>
                </w:p>
                <w:p w14:paraId="77E6B640" w14:textId="77777777" w:rsidR="00BF0897" w:rsidRPr="006D6581" w:rsidRDefault="00BF0897" w:rsidP="00BF1518">
                  <w:pPr>
                    <w:jc w:val="both"/>
                    <w:rPr>
                      <w:rFonts w:ascii="Avenir Next" w:hAnsi="Avenir Next" w:cs="Times New Roman"/>
                      <w:sz w:val="20"/>
                      <w:szCs w:val="20"/>
                      <w:lang w:val="tr-TR"/>
                    </w:rPr>
                  </w:pPr>
                </w:p>
                <w:p w14:paraId="68EA9BE6"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Türkiye</w:t>
                  </w:r>
                </w:p>
              </w:tc>
              <w:tc>
                <w:tcPr>
                  <w:tcW w:w="1134" w:type="dxa"/>
                  <w:gridSpan w:val="2"/>
                </w:tcPr>
                <w:p w14:paraId="0B6BC111" w14:textId="77777777" w:rsidR="00BF0897" w:rsidRPr="006D6581" w:rsidRDefault="00BF0897" w:rsidP="00BF1518">
                  <w:pPr>
                    <w:jc w:val="both"/>
                    <w:rPr>
                      <w:rFonts w:ascii="Avenir Next" w:hAnsi="Avenir Next" w:cs="Times New Roman"/>
                      <w:sz w:val="20"/>
                      <w:szCs w:val="20"/>
                      <w:lang w:val="tr-TR"/>
                    </w:rPr>
                  </w:pPr>
                </w:p>
                <w:p w14:paraId="3FDA5BFA" w14:textId="77777777" w:rsidR="00BF0897" w:rsidRPr="006D6581" w:rsidRDefault="00BF0897" w:rsidP="00BF1518">
                  <w:pPr>
                    <w:jc w:val="both"/>
                    <w:rPr>
                      <w:rFonts w:ascii="Avenir Next" w:hAnsi="Avenir Next" w:cs="Times New Roman"/>
                      <w:sz w:val="20"/>
                      <w:szCs w:val="20"/>
                      <w:lang w:val="tr-TR"/>
                    </w:rPr>
                  </w:pPr>
                </w:p>
                <w:p w14:paraId="37076581" w14:textId="77777777" w:rsidR="00BF0897" w:rsidRPr="006D6581" w:rsidRDefault="00BF0897" w:rsidP="00BF1518">
                  <w:pPr>
                    <w:jc w:val="both"/>
                    <w:rPr>
                      <w:rFonts w:ascii="Avenir Next" w:hAnsi="Avenir Next" w:cs="Times New Roman"/>
                      <w:sz w:val="20"/>
                      <w:szCs w:val="20"/>
                      <w:lang w:val="tr-TR"/>
                    </w:rPr>
                  </w:pPr>
                </w:p>
                <w:p w14:paraId="31CDDDFB" w14:textId="77777777" w:rsidR="00BF0897" w:rsidRPr="006D6581" w:rsidRDefault="00BF0897" w:rsidP="00BF1518">
                  <w:pPr>
                    <w:jc w:val="both"/>
                    <w:rPr>
                      <w:rFonts w:ascii="Avenir Next" w:hAnsi="Avenir Next" w:cs="Times New Roman"/>
                      <w:sz w:val="20"/>
                      <w:szCs w:val="20"/>
                      <w:lang w:val="tr-TR"/>
                    </w:rPr>
                  </w:pPr>
                </w:p>
                <w:p w14:paraId="41C9B10A" w14:textId="77777777" w:rsidR="00BF0897" w:rsidRPr="006D6581" w:rsidRDefault="00BF0897" w:rsidP="00BF1518">
                  <w:pPr>
                    <w:jc w:val="both"/>
                    <w:rPr>
                      <w:rFonts w:ascii="Avenir Next" w:hAnsi="Avenir Next" w:cs="Times New Roman"/>
                      <w:sz w:val="20"/>
                      <w:szCs w:val="20"/>
                      <w:lang w:val="tr-TR"/>
                    </w:rPr>
                  </w:pPr>
                </w:p>
                <w:p w14:paraId="719991B7"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Japonya</w:t>
                  </w:r>
                </w:p>
              </w:tc>
            </w:tr>
            <w:tr w:rsidR="00BF0897" w:rsidRPr="006D6581" w14:paraId="29C3A8AE" w14:textId="77777777" w:rsidTr="000D2A15">
              <w:tc>
                <w:tcPr>
                  <w:tcW w:w="1417" w:type="dxa"/>
                </w:tcPr>
                <w:p w14:paraId="3676033D"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 xml:space="preserve">Kanada </w:t>
                  </w:r>
                </w:p>
              </w:tc>
              <w:tc>
                <w:tcPr>
                  <w:tcW w:w="1134" w:type="dxa"/>
                </w:tcPr>
                <w:p w14:paraId="68671BAA" w14:textId="77777777" w:rsidR="00BF0897" w:rsidRPr="006D6581" w:rsidRDefault="00BF0897" w:rsidP="00BF1518">
                  <w:pPr>
                    <w:jc w:val="both"/>
                    <w:rPr>
                      <w:rFonts w:ascii="Avenir Next" w:hAnsi="Avenir Next" w:cs="Times New Roman"/>
                      <w:sz w:val="20"/>
                      <w:szCs w:val="20"/>
                      <w:lang w:val="tr-TR"/>
                    </w:rPr>
                  </w:pPr>
                </w:p>
              </w:tc>
              <w:tc>
                <w:tcPr>
                  <w:tcW w:w="993" w:type="dxa"/>
                </w:tcPr>
                <w:p w14:paraId="569D4729" w14:textId="77777777" w:rsidR="00BF0897" w:rsidRPr="006D6581" w:rsidRDefault="00BF0897" w:rsidP="00BF1518">
                  <w:pPr>
                    <w:jc w:val="both"/>
                    <w:rPr>
                      <w:rFonts w:ascii="Avenir Next" w:hAnsi="Avenir Next" w:cs="Times New Roman"/>
                      <w:sz w:val="20"/>
                      <w:szCs w:val="20"/>
                      <w:lang w:val="tr-TR"/>
                    </w:rPr>
                  </w:pPr>
                </w:p>
              </w:tc>
              <w:tc>
                <w:tcPr>
                  <w:tcW w:w="1011" w:type="dxa"/>
                </w:tcPr>
                <w:p w14:paraId="6ABFDA24" w14:textId="77777777" w:rsidR="00BF0897" w:rsidRPr="006D6581" w:rsidRDefault="00BF0897" w:rsidP="00BF1518">
                  <w:pPr>
                    <w:jc w:val="both"/>
                    <w:rPr>
                      <w:rFonts w:ascii="Avenir Next" w:hAnsi="Avenir Next" w:cs="Times New Roman"/>
                      <w:sz w:val="20"/>
                      <w:szCs w:val="20"/>
                      <w:lang w:val="tr-TR"/>
                    </w:rPr>
                  </w:pPr>
                </w:p>
              </w:tc>
              <w:tc>
                <w:tcPr>
                  <w:tcW w:w="1134" w:type="dxa"/>
                </w:tcPr>
                <w:p w14:paraId="5D2086A5" w14:textId="77777777" w:rsidR="00BF0897" w:rsidRPr="006D6581" w:rsidRDefault="00BF0897" w:rsidP="00BF1518">
                  <w:pPr>
                    <w:jc w:val="both"/>
                    <w:rPr>
                      <w:rFonts w:ascii="Avenir Next" w:hAnsi="Avenir Next" w:cs="Times New Roman"/>
                      <w:sz w:val="20"/>
                      <w:szCs w:val="20"/>
                      <w:lang w:val="tr-TR"/>
                    </w:rPr>
                  </w:pPr>
                </w:p>
              </w:tc>
              <w:tc>
                <w:tcPr>
                  <w:tcW w:w="1134" w:type="dxa"/>
                  <w:gridSpan w:val="2"/>
                </w:tcPr>
                <w:p w14:paraId="43DA538A" w14:textId="77777777" w:rsidR="00BF0897" w:rsidRPr="006D6581" w:rsidRDefault="00BF0897" w:rsidP="00BF1518">
                  <w:pPr>
                    <w:jc w:val="both"/>
                    <w:rPr>
                      <w:rFonts w:ascii="Avenir Next" w:hAnsi="Avenir Next" w:cs="Times New Roman"/>
                      <w:sz w:val="20"/>
                      <w:szCs w:val="20"/>
                      <w:lang w:val="tr-TR"/>
                    </w:rPr>
                  </w:pPr>
                </w:p>
              </w:tc>
            </w:tr>
            <w:tr w:rsidR="00BF0897" w:rsidRPr="006D6581" w14:paraId="665D6108" w14:textId="77777777" w:rsidTr="000D2A15">
              <w:tc>
                <w:tcPr>
                  <w:tcW w:w="1417" w:type="dxa"/>
                </w:tcPr>
                <w:p w14:paraId="522AE2FE"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ABD</w:t>
                  </w:r>
                </w:p>
              </w:tc>
              <w:tc>
                <w:tcPr>
                  <w:tcW w:w="1134" w:type="dxa"/>
                </w:tcPr>
                <w:p w14:paraId="52530490"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 xml:space="preserve"> 20(70-50)</w:t>
                  </w:r>
                </w:p>
              </w:tc>
              <w:tc>
                <w:tcPr>
                  <w:tcW w:w="993" w:type="dxa"/>
                </w:tcPr>
                <w:p w14:paraId="55E2DD6E" w14:textId="77777777" w:rsidR="00BF0897" w:rsidRPr="006D6581" w:rsidRDefault="00BF0897" w:rsidP="00BF1518">
                  <w:pPr>
                    <w:jc w:val="both"/>
                    <w:rPr>
                      <w:rFonts w:ascii="Avenir Next" w:hAnsi="Avenir Next" w:cs="Times New Roman"/>
                      <w:sz w:val="20"/>
                      <w:szCs w:val="20"/>
                      <w:lang w:val="tr-TR"/>
                    </w:rPr>
                  </w:pPr>
                </w:p>
              </w:tc>
              <w:tc>
                <w:tcPr>
                  <w:tcW w:w="1011" w:type="dxa"/>
                </w:tcPr>
                <w:p w14:paraId="7B55ABFC" w14:textId="77777777" w:rsidR="00BF0897" w:rsidRPr="006D6581" w:rsidRDefault="00BF0897" w:rsidP="00BF1518">
                  <w:pPr>
                    <w:jc w:val="both"/>
                    <w:rPr>
                      <w:rFonts w:ascii="Avenir Next" w:hAnsi="Avenir Next" w:cs="Times New Roman"/>
                      <w:sz w:val="20"/>
                      <w:szCs w:val="20"/>
                      <w:lang w:val="tr-TR"/>
                    </w:rPr>
                  </w:pPr>
                </w:p>
              </w:tc>
              <w:tc>
                <w:tcPr>
                  <w:tcW w:w="1134" w:type="dxa"/>
                </w:tcPr>
                <w:p w14:paraId="20B3D963" w14:textId="77777777" w:rsidR="00BF0897" w:rsidRPr="006D6581" w:rsidRDefault="00BF0897" w:rsidP="00BF1518">
                  <w:pPr>
                    <w:jc w:val="both"/>
                    <w:rPr>
                      <w:rFonts w:ascii="Avenir Next" w:hAnsi="Avenir Next" w:cs="Times New Roman"/>
                      <w:sz w:val="20"/>
                      <w:szCs w:val="20"/>
                      <w:lang w:val="tr-TR"/>
                    </w:rPr>
                  </w:pPr>
                </w:p>
              </w:tc>
              <w:tc>
                <w:tcPr>
                  <w:tcW w:w="1134" w:type="dxa"/>
                  <w:gridSpan w:val="2"/>
                </w:tcPr>
                <w:p w14:paraId="2EA761BD" w14:textId="77777777" w:rsidR="00BF0897" w:rsidRPr="006D6581" w:rsidRDefault="00BF0897" w:rsidP="00BF1518">
                  <w:pPr>
                    <w:jc w:val="both"/>
                    <w:rPr>
                      <w:rFonts w:ascii="Avenir Next" w:hAnsi="Avenir Next" w:cs="Times New Roman"/>
                      <w:sz w:val="20"/>
                      <w:szCs w:val="20"/>
                      <w:lang w:val="tr-TR"/>
                    </w:rPr>
                  </w:pPr>
                </w:p>
              </w:tc>
            </w:tr>
            <w:tr w:rsidR="00BF0897" w:rsidRPr="006D6581" w14:paraId="313D0099" w14:textId="77777777" w:rsidTr="000D2A15">
              <w:tc>
                <w:tcPr>
                  <w:tcW w:w="1417" w:type="dxa"/>
                </w:tcPr>
                <w:p w14:paraId="276053CA"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Almanya</w:t>
                  </w:r>
                </w:p>
              </w:tc>
              <w:tc>
                <w:tcPr>
                  <w:tcW w:w="1134" w:type="dxa"/>
                </w:tcPr>
                <w:p w14:paraId="357B24BB" w14:textId="77777777" w:rsidR="00BF0897" w:rsidRPr="006D6581" w:rsidRDefault="00BF0897" w:rsidP="00BF1518">
                  <w:pPr>
                    <w:jc w:val="both"/>
                    <w:rPr>
                      <w:rFonts w:ascii="Avenir Next" w:hAnsi="Avenir Next" w:cs="Times New Roman"/>
                      <w:sz w:val="20"/>
                      <w:szCs w:val="20"/>
                      <w:lang w:val="tr-TR"/>
                    </w:rPr>
                  </w:pPr>
                </w:p>
              </w:tc>
              <w:tc>
                <w:tcPr>
                  <w:tcW w:w="993" w:type="dxa"/>
                </w:tcPr>
                <w:p w14:paraId="503CE430" w14:textId="77777777" w:rsidR="00BF0897" w:rsidRPr="006D6581" w:rsidRDefault="00BF0897" w:rsidP="00BF1518">
                  <w:pPr>
                    <w:jc w:val="both"/>
                    <w:rPr>
                      <w:rFonts w:ascii="Avenir Next" w:hAnsi="Avenir Next" w:cs="Times New Roman"/>
                      <w:sz w:val="20"/>
                      <w:szCs w:val="20"/>
                      <w:lang w:val="tr-TR"/>
                    </w:rPr>
                  </w:pPr>
                </w:p>
              </w:tc>
              <w:tc>
                <w:tcPr>
                  <w:tcW w:w="1011" w:type="dxa"/>
                </w:tcPr>
                <w:p w14:paraId="4B0ADF80" w14:textId="77777777" w:rsidR="00BF0897" w:rsidRPr="006D6581" w:rsidRDefault="00BF0897" w:rsidP="00BF1518">
                  <w:pPr>
                    <w:jc w:val="both"/>
                    <w:rPr>
                      <w:rFonts w:ascii="Avenir Next" w:hAnsi="Avenir Next" w:cs="Times New Roman"/>
                      <w:sz w:val="20"/>
                      <w:szCs w:val="20"/>
                      <w:lang w:val="tr-TR"/>
                    </w:rPr>
                  </w:pPr>
                </w:p>
              </w:tc>
              <w:tc>
                <w:tcPr>
                  <w:tcW w:w="1134" w:type="dxa"/>
                </w:tcPr>
                <w:p w14:paraId="7B2D1813" w14:textId="77777777" w:rsidR="00BF0897" w:rsidRPr="006D6581" w:rsidRDefault="00BF0897" w:rsidP="00BF1518">
                  <w:pPr>
                    <w:jc w:val="both"/>
                    <w:rPr>
                      <w:rFonts w:ascii="Avenir Next" w:hAnsi="Avenir Next" w:cs="Times New Roman"/>
                      <w:sz w:val="20"/>
                      <w:szCs w:val="20"/>
                      <w:lang w:val="tr-TR"/>
                    </w:rPr>
                  </w:pPr>
                </w:p>
              </w:tc>
              <w:tc>
                <w:tcPr>
                  <w:tcW w:w="1134" w:type="dxa"/>
                  <w:gridSpan w:val="2"/>
                </w:tcPr>
                <w:p w14:paraId="0C01844C" w14:textId="77777777" w:rsidR="00BF0897" w:rsidRPr="006D6581" w:rsidRDefault="00BF0897" w:rsidP="00BF1518">
                  <w:pPr>
                    <w:jc w:val="both"/>
                    <w:rPr>
                      <w:rFonts w:ascii="Avenir Next" w:hAnsi="Avenir Next" w:cs="Times New Roman"/>
                      <w:sz w:val="20"/>
                      <w:szCs w:val="20"/>
                      <w:lang w:val="tr-TR"/>
                    </w:rPr>
                  </w:pPr>
                </w:p>
              </w:tc>
            </w:tr>
            <w:tr w:rsidR="00BF0897" w:rsidRPr="006D6581" w14:paraId="3ECB4EFA" w14:textId="77777777" w:rsidTr="000D2A15">
              <w:tc>
                <w:tcPr>
                  <w:tcW w:w="1417" w:type="dxa"/>
                </w:tcPr>
                <w:p w14:paraId="0C4CAEC6"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Türkiye</w:t>
                  </w:r>
                </w:p>
              </w:tc>
              <w:tc>
                <w:tcPr>
                  <w:tcW w:w="1134" w:type="dxa"/>
                </w:tcPr>
                <w:p w14:paraId="74D99674" w14:textId="77777777" w:rsidR="00BF0897" w:rsidRPr="006D6581" w:rsidRDefault="00BF0897" w:rsidP="00BF1518">
                  <w:pPr>
                    <w:jc w:val="both"/>
                    <w:rPr>
                      <w:rFonts w:ascii="Avenir Next" w:hAnsi="Avenir Next" w:cs="Times New Roman"/>
                      <w:sz w:val="20"/>
                      <w:szCs w:val="20"/>
                      <w:lang w:val="tr-TR"/>
                    </w:rPr>
                  </w:pPr>
                </w:p>
              </w:tc>
              <w:tc>
                <w:tcPr>
                  <w:tcW w:w="993" w:type="dxa"/>
                </w:tcPr>
                <w:p w14:paraId="5A6DC6A4" w14:textId="77777777" w:rsidR="00BF0897" w:rsidRPr="006D6581" w:rsidRDefault="00BF0897" w:rsidP="00BF1518">
                  <w:pPr>
                    <w:jc w:val="both"/>
                    <w:rPr>
                      <w:rFonts w:ascii="Avenir Next" w:hAnsi="Avenir Next" w:cs="Times New Roman"/>
                      <w:sz w:val="20"/>
                      <w:szCs w:val="20"/>
                      <w:lang w:val="tr-TR"/>
                    </w:rPr>
                  </w:pPr>
                </w:p>
              </w:tc>
              <w:tc>
                <w:tcPr>
                  <w:tcW w:w="1011" w:type="dxa"/>
                </w:tcPr>
                <w:p w14:paraId="406A6E00" w14:textId="77777777" w:rsidR="00BF0897" w:rsidRPr="006D6581" w:rsidRDefault="00BF0897" w:rsidP="00BF1518">
                  <w:pPr>
                    <w:jc w:val="both"/>
                    <w:rPr>
                      <w:rFonts w:ascii="Avenir Next" w:hAnsi="Avenir Next" w:cs="Times New Roman"/>
                      <w:sz w:val="20"/>
                      <w:szCs w:val="20"/>
                      <w:lang w:val="tr-TR"/>
                    </w:rPr>
                  </w:pPr>
                </w:p>
              </w:tc>
              <w:tc>
                <w:tcPr>
                  <w:tcW w:w="1134" w:type="dxa"/>
                </w:tcPr>
                <w:p w14:paraId="4E0AC978" w14:textId="77777777" w:rsidR="00BF0897" w:rsidRPr="006D6581" w:rsidRDefault="00BF0897" w:rsidP="00BF1518">
                  <w:pPr>
                    <w:jc w:val="both"/>
                    <w:rPr>
                      <w:rFonts w:ascii="Avenir Next" w:hAnsi="Avenir Next" w:cs="Times New Roman"/>
                      <w:sz w:val="20"/>
                      <w:szCs w:val="20"/>
                      <w:lang w:val="tr-TR"/>
                    </w:rPr>
                  </w:pPr>
                </w:p>
              </w:tc>
              <w:tc>
                <w:tcPr>
                  <w:tcW w:w="1134" w:type="dxa"/>
                  <w:gridSpan w:val="2"/>
                </w:tcPr>
                <w:p w14:paraId="0EDFE7C6" w14:textId="77777777" w:rsidR="00BF0897" w:rsidRPr="006D6581" w:rsidRDefault="00BF0897" w:rsidP="00BF1518">
                  <w:pPr>
                    <w:jc w:val="both"/>
                    <w:rPr>
                      <w:rFonts w:ascii="Avenir Next" w:hAnsi="Avenir Next" w:cs="Times New Roman"/>
                      <w:sz w:val="20"/>
                      <w:szCs w:val="20"/>
                      <w:lang w:val="tr-TR"/>
                    </w:rPr>
                  </w:pPr>
                </w:p>
              </w:tc>
            </w:tr>
            <w:tr w:rsidR="00BF0897" w:rsidRPr="006D6581" w14:paraId="7B4F943E" w14:textId="77777777" w:rsidTr="000D2A15">
              <w:tc>
                <w:tcPr>
                  <w:tcW w:w="1417" w:type="dxa"/>
                </w:tcPr>
                <w:p w14:paraId="18A1A191" w14:textId="77777777"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Japonya</w:t>
                  </w:r>
                </w:p>
              </w:tc>
              <w:tc>
                <w:tcPr>
                  <w:tcW w:w="1134" w:type="dxa"/>
                </w:tcPr>
                <w:p w14:paraId="0BBFFBDD" w14:textId="77777777" w:rsidR="00BF0897" w:rsidRPr="006D6581" w:rsidRDefault="00BF0897" w:rsidP="00BF1518">
                  <w:pPr>
                    <w:jc w:val="both"/>
                    <w:rPr>
                      <w:rFonts w:ascii="Avenir Next" w:hAnsi="Avenir Next" w:cs="Times New Roman"/>
                      <w:sz w:val="20"/>
                      <w:szCs w:val="20"/>
                      <w:lang w:val="tr-TR"/>
                    </w:rPr>
                  </w:pPr>
                </w:p>
              </w:tc>
              <w:tc>
                <w:tcPr>
                  <w:tcW w:w="993" w:type="dxa"/>
                </w:tcPr>
                <w:p w14:paraId="5F2E0C00" w14:textId="77777777" w:rsidR="00BF0897" w:rsidRPr="006D6581" w:rsidRDefault="00BF0897" w:rsidP="00BF1518">
                  <w:pPr>
                    <w:jc w:val="both"/>
                    <w:rPr>
                      <w:rFonts w:ascii="Avenir Next" w:hAnsi="Avenir Next" w:cs="Times New Roman"/>
                      <w:sz w:val="20"/>
                      <w:szCs w:val="20"/>
                      <w:lang w:val="tr-TR"/>
                    </w:rPr>
                  </w:pPr>
                </w:p>
              </w:tc>
              <w:tc>
                <w:tcPr>
                  <w:tcW w:w="1011" w:type="dxa"/>
                </w:tcPr>
                <w:p w14:paraId="048F371E" w14:textId="77777777" w:rsidR="00BF0897" w:rsidRPr="006D6581" w:rsidRDefault="00BF0897" w:rsidP="00BF1518">
                  <w:pPr>
                    <w:jc w:val="both"/>
                    <w:rPr>
                      <w:rFonts w:ascii="Avenir Next" w:hAnsi="Avenir Next" w:cs="Times New Roman"/>
                      <w:sz w:val="20"/>
                      <w:szCs w:val="20"/>
                      <w:lang w:val="tr-TR"/>
                    </w:rPr>
                  </w:pPr>
                </w:p>
              </w:tc>
              <w:tc>
                <w:tcPr>
                  <w:tcW w:w="1134" w:type="dxa"/>
                </w:tcPr>
                <w:p w14:paraId="05422895" w14:textId="77777777" w:rsidR="00BF0897" w:rsidRPr="006D6581" w:rsidRDefault="00BF0897" w:rsidP="00BF1518">
                  <w:pPr>
                    <w:jc w:val="both"/>
                    <w:rPr>
                      <w:rFonts w:ascii="Avenir Next" w:hAnsi="Avenir Next" w:cs="Times New Roman"/>
                      <w:sz w:val="20"/>
                      <w:szCs w:val="20"/>
                      <w:lang w:val="tr-TR"/>
                    </w:rPr>
                  </w:pPr>
                </w:p>
              </w:tc>
              <w:tc>
                <w:tcPr>
                  <w:tcW w:w="1134" w:type="dxa"/>
                  <w:gridSpan w:val="2"/>
                </w:tcPr>
                <w:p w14:paraId="561B95D3" w14:textId="77777777" w:rsidR="00BF0897" w:rsidRPr="006D6581" w:rsidRDefault="00BF0897" w:rsidP="00BF1518">
                  <w:pPr>
                    <w:jc w:val="both"/>
                    <w:rPr>
                      <w:rFonts w:ascii="Avenir Next" w:hAnsi="Avenir Next" w:cs="Times New Roman"/>
                      <w:sz w:val="20"/>
                      <w:szCs w:val="20"/>
                      <w:lang w:val="tr-TR"/>
                    </w:rPr>
                  </w:pPr>
                </w:p>
              </w:tc>
            </w:tr>
          </w:tbl>
          <w:p w14:paraId="36F71180" w14:textId="77777777" w:rsidR="00BF0897" w:rsidRPr="006D6581" w:rsidRDefault="00BF0897" w:rsidP="00BF1518">
            <w:pPr>
              <w:jc w:val="both"/>
              <w:rPr>
                <w:rFonts w:ascii="Avenir Next" w:hAnsi="Avenir Next" w:cs="Times New Roman"/>
                <w:sz w:val="20"/>
                <w:szCs w:val="20"/>
                <w:lang w:val="tr-TR"/>
              </w:rPr>
            </w:pPr>
          </w:p>
          <w:p w14:paraId="3F672275" w14:textId="77777777" w:rsidR="00BF0897" w:rsidRPr="006D6581" w:rsidRDefault="00BF0897" w:rsidP="00BF1518">
            <w:pPr>
              <w:jc w:val="both"/>
              <w:rPr>
                <w:rFonts w:ascii="Avenir Next" w:hAnsi="Avenir Next" w:cs="Times New Roman"/>
                <w:sz w:val="20"/>
                <w:szCs w:val="20"/>
                <w:lang w:val="tr-TR"/>
              </w:rPr>
            </w:pPr>
          </w:p>
          <w:p w14:paraId="72A1BCDD" w14:textId="27D7C3E5" w:rsidR="00BF0897" w:rsidRPr="006D6581" w:rsidRDefault="00BF0897" w:rsidP="00BF1518">
            <w:pPr>
              <w:jc w:val="both"/>
              <w:rPr>
                <w:rFonts w:ascii="Avenir Next" w:hAnsi="Avenir Next" w:cs="Times New Roman"/>
                <w:sz w:val="20"/>
                <w:szCs w:val="20"/>
                <w:lang w:val="tr-TR"/>
              </w:rPr>
            </w:pPr>
            <w:r w:rsidRPr="006D6581">
              <w:rPr>
                <w:rFonts w:ascii="Avenir Next" w:hAnsi="Avenir Next" w:cs="Times New Roman"/>
                <w:sz w:val="20"/>
                <w:szCs w:val="20"/>
                <w:lang w:val="tr-TR"/>
              </w:rPr>
              <w:t xml:space="preserve">   Tablonun geri kalanını doldurabilir</w:t>
            </w:r>
            <w:r w:rsidR="00DC2676">
              <w:rPr>
                <w:rFonts w:ascii="Avenir Next" w:hAnsi="Avenir Next" w:cs="Times New Roman"/>
                <w:sz w:val="20"/>
                <w:szCs w:val="20"/>
                <w:lang w:val="tr-TR"/>
              </w:rPr>
              <w:t xml:space="preserve"> </w:t>
            </w:r>
            <w:r w:rsidRPr="006D6581">
              <w:rPr>
                <w:rFonts w:ascii="Avenir Next" w:hAnsi="Avenir Next" w:cs="Times New Roman"/>
                <w:sz w:val="20"/>
                <w:szCs w:val="20"/>
                <w:lang w:val="tr-TR"/>
              </w:rPr>
              <w:t>misiniz?</w:t>
            </w:r>
          </w:p>
          <w:p w14:paraId="41D76CBC" w14:textId="77777777" w:rsidR="00BF0897" w:rsidRPr="006D6581" w:rsidRDefault="00BF0897" w:rsidP="00BF1518">
            <w:pPr>
              <w:jc w:val="both"/>
              <w:rPr>
                <w:rFonts w:ascii="Avenir Next" w:hAnsi="Avenir Next" w:cs="Times New Roman"/>
                <w:sz w:val="20"/>
                <w:szCs w:val="20"/>
                <w:lang w:val="tr-TR"/>
              </w:rPr>
            </w:pPr>
          </w:p>
          <w:p w14:paraId="00734B48" w14:textId="77777777" w:rsidR="00BF0897" w:rsidRPr="00BF1518" w:rsidRDefault="00BF0897" w:rsidP="00BF1518">
            <w:pPr>
              <w:jc w:val="both"/>
              <w:rPr>
                <w:rFonts w:ascii="Times New Roman" w:hAnsi="Times New Roman" w:cs="Times New Roman"/>
                <w:b/>
                <w:bCs/>
                <w:sz w:val="20"/>
                <w:szCs w:val="20"/>
                <w:lang w:val="tr-TR"/>
              </w:rPr>
            </w:pPr>
          </w:p>
        </w:tc>
      </w:tr>
    </w:tbl>
    <w:p w14:paraId="5CD2C80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 </w:t>
      </w:r>
    </w:p>
    <w:p w14:paraId="1D50227D" w14:textId="70E46C36" w:rsidR="00BF0897" w:rsidRDefault="00BF0897" w:rsidP="00BF1518">
      <w:pPr>
        <w:ind w:firstLine="720"/>
        <w:jc w:val="both"/>
        <w:rPr>
          <w:rFonts w:ascii="Times New Roman" w:hAnsi="Times New Roman" w:cs="Times New Roman"/>
          <w:sz w:val="20"/>
          <w:szCs w:val="20"/>
          <w:lang w:val="tr-TR"/>
        </w:rPr>
      </w:pPr>
    </w:p>
    <w:p w14:paraId="06185074" w14:textId="6DD316EE" w:rsidR="000D2A15" w:rsidRDefault="000D2A15" w:rsidP="00BF1518">
      <w:pPr>
        <w:ind w:firstLine="720"/>
        <w:jc w:val="both"/>
        <w:rPr>
          <w:rFonts w:ascii="Times New Roman" w:hAnsi="Times New Roman" w:cs="Times New Roman"/>
          <w:sz w:val="20"/>
          <w:szCs w:val="20"/>
          <w:lang w:val="tr-TR"/>
        </w:rPr>
      </w:pPr>
    </w:p>
    <w:p w14:paraId="5623896B" w14:textId="77777777" w:rsidR="000D2A15" w:rsidRPr="00BF1518" w:rsidRDefault="000D2A15" w:rsidP="00BF1518">
      <w:pPr>
        <w:ind w:firstLine="720"/>
        <w:jc w:val="both"/>
        <w:rPr>
          <w:rFonts w:ascii="Times New Roman" w:hAnsi="Times New Roman" w:cs="Times New Roman"/>
          <w:sz w:val="20"/>
          <w:szCs w:val="20"/>
          <w:lang w:val="tr-TR"/>
        </w:rPr>
      </w:pPr>
    </w:p>
    <w:p w14:paraId="2647D181" w14:textId="77777777" w:rsidR="00BF0897" w:rsidRPr="00BF1518" w:rsidRDefault="00BF0897" w:rsidP="00BF1518">
      <w:pPr>
        <w:ind w:firstLine="720"/>
        <w:jc w:val="both"/>
        <w:rPr>
          <w:rFonts w:ascii="Times New Roman" w:hAnsi="Times New Roman" w:cs="Times New Roman"/>
          <w:sz w:val="20"/>
          <w:szCs w:val="20"/>
          <w:lang w:val="tr-TR"/>
        </w:rPr>
      </w:pPr>
    </w:p>
    <w:p w14:paraId="2C3D0F44" w14:textId="54ADBA7A" w:rsidR="00BF0897" w:rsidRPr="00DC2676" w:rsidRDefault="00BF0897" w:rsidP="00BF1518">
      <w:pPr>
        <w:jc w:val="both"/>
        <w:rPr>
          <w:rFonts w:ascii="Avenir Next" w:hAnsi="Avenir Next" w:cs="Times New Roman"/>
          <w:b/>
          <w:bCs/>
          <w:i/>
          <w:iCs/>
          <w:lang w:val="tr-TR"/>
        </w:rPr>
      </w:pPr>
      <w:r w:rsidRPr="00DC2676">
        <w:rPr>
          <w:rFonts w:ascii="Avenir Next" w:hAnsi="Avenir Next" w:cs="Times New Roman"/>
          <w:b/>
          <w:bCs/>
          <w:i/>
          <w:iCs/>
          <w:lang w:val="tr-TR"/>
        </w:rPr>
        <w:t xml:space="preserve">Destek </w:t>
      </w:r>
    </w:p>
    <w:p w14:paraId="3D7F6F88" w14:textId="77777777" w:rsidR="00BF0897" w:rsidRPr="00BF1518" w:rsidRDefault="00BF0897" w:rsidP="00BF1518">
      <w:pPr>
        <w:jc w:val="both"/>
        <w:rPr>
          <w:rFonts w:ascii="Times New Roman" w:hAnsi="Times New Roman" w:cs="Times New Roman"/>
          <w:lang w:val="tr-TR"/>
        </w:rPr>
      </w:pPr>
    </w:p>
    <w:p w14:paraId="5CE6875A" w14:textId="77777777" w:rsidR="00BF0897" w:rsidRPr="00BF1518" w:rsidRDefault="00BF0897" w:rsidP="00BF1518">
      <w:pPr>
        <w:jc w:val="both"/>
        <w:rPr>
          <w:rFonts w:ascii="Times New Roman" w:hAnsi="Times New Roman" w:cs="Times New Roman"/>
          <w:sz w:val="20"/>
          <w:szCs w:val="20"/>
          <w:lang w:val="tr-TR"/>
        </w:rPr>
      </w:pPr>
    </w:p>
    <w:p w14:paraId="12E36476"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Ind w:w="421" w:type="dxa"/>
        <w:tblLook w:val="04A0" w:firstRow="1" w:lastRow="0" w:firstColumn="1" w:lastColumn="0" w:noHBand="0" w:noVBand="1"/>
      </w:tblPr>
      <w:tblGrid>
        <w:gridCol w:w="1701"/>
        <w:gridCol w:w="1275"/>
        <w:gridCol w:w="993"/>
        <w:gridCol w:w="992"/>
        <w:gridCol w:w="992"/>
        <w:gridCol w:w="992"/>
      </w:tblGrid>
      <w:tr w:rsidR="000D2A15" w:rsidRPr="000D2A15" w14:paraId="4CF6FBBA" w14:textId="77777777" w:rsidTr="000D2A15">
        <w:tc>
          <w:tcPr>
            <w:tcW w:w="6945" w:type="dxa"/>
            <w:gridSpan w:val="6"/>
          </w:tcPr>
          <w:p w14:paraId="4578F90B" w14:textId="5ACF3A7D" w:rsidR="000D2A15" w:rsidRPr="000D2A15" w:rsidRDefault="000D2A15" w:rsidP="00824D3F">
            <w:pPr>
              <w:jc w:val="both"/>
              <w:rPr>
                <w:rFonts w:ascii="Times New Roman" w:hAnsi="Times New Roman" w:cs="Times New Roman"/>
                <w:sz w:val="20"/>
                <w:szCs w:val="20"/>
                <w:lang w:val="tr-TR"/>
              </w:rPr>
            </w:pPr>
            <w:r w:rsidRPr="000D2A15">
              <w:rPr>
                <w:rFonts w:ascii="Times New Roman" w:hAnsi="Times New Roman" w:cs="Times New Roman"/>
                <w:sz w:val="20"/>
                <w:szCs w:val="20"/>
                <w:lang w:val="tr-TR"/>
              </w:rPr>
              <w:t xml:space="preserve">                        </w:t>
            </w:r>
            <w:r>
              <w:rPr>
                <w:rFonts w:ascii="Times New Roman" w:hAnsi="Times New Roman" w:cs="Times New Roman"/>
                <w:sz w:val="20"/>
                <w:szCs w:val="20"/>
                <w:lang w:val="tr-TR"/>
              </w:rPr>
              <w:t xml:space="preserve">         </w:t>
            </w:r>
            <w:r w:rsidRPr="000D2A15">
              <w:rPr>
                <w:rFonts w:ascii="Times New Roman" w:hAnsi="Times New Roman" w:cs="Times New Roman"/>
                <w:sz w:val="20"/>
                <w:szCs w:val="20"/>
                <w:lang w:val="tr-TR"/>
              </w:rPr>
              <w:t>Aşağıdaki ülkelerde kurulu şirkelere net ödemeleri (GBP 000)</w:t>
            </w:r>
          </w:p>
        </w:tc>
      </w:tr>
      <w:tr w:rsidR="00BF0897" w:rsidRPr="00BF1518" w14:paraId="07108DAD" w14:textId="77777777" w:rsidTr="000D2A15">
        <w:tc>
          <w:tcPr>
            <w:tcW w:w="1701" w:type="dxa"/>
          </w:tcPr>
          <w:p w14:paraId="484F682D" w14:textId="075ECCEF"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Aş</w:t>
            </w:r>
            <w:r w:rsidR="00DC2676">
              <w:rPr>
                <w:rFonts w:ascii="Times New Roman" w:hAnsi="Times New Roman" w:cs="Times New Roman"/>
                <w:sz w:val="20"/>
                <w:szCs w:val="20"/>
                <w:lang w:val="tr-TR"/>
              </w:rPr>
              <w:t>a</w:t>
            </w:r>
            <w:r w:rsidRPr="00BF1518">
              <w:rPr>
                <w:rFonts w:ascii="Times New Roman" w:hAnsi="Times New Roman" w:cs="Times New Roman"/>
                <w:sz w:val="20"/>
                <w:szCs w:val="20"/>
                <w:lang w:val="tr-TR"/>
              </w:rPr>
              <w:t>ğıdaki ülke</w:t>
            </w:r>
            <w:r w:rsidR="00DC2676">
              <w:rPr>
                <w:rFonts w:ascii="Times New Roman" w:hAnsi="Times New Roman" w:cs="Times New Roman"/>
                <w:sz w:val="20"/>
                <w:szCs w:val="20"/>
                <w:lang w:val="tr-TR"/>
              </w:rPr>
              <w:t>ler</w:t>
            </w:r>
            <w:r w:rsidRPr="00BF1518">
              <w:rPr>
                <w:rFonts w:ascii="Times New Roman" w:hAnsi="Times New Roman" w:cs="Times New Roman"/>
                <w:sz w:val="20"/>
                <w:szCs w:val="20"/>
                <w:lang w:val="tr-TR"/>
              </w:rPr>
              <w:t>de kurulu olan şirketlerin net borçları (GBP 000)</w:t>
            </w:r>
          </w:p>
        </w:tc>
        <w:tc>
          <w:tcPr>
            <w:tcW w:w="1275" w:type="dxa"/>
          </w:tcPr>
          <w:p w14:paraId="295C632F" w14:textId="77777777" w:rsidR="00BF0897" w:rsidRPr="00BF1518" w:rsidRDefault="00BF0897" w:rsidP="00DC2676">
            <w:pPr>
              <w:jc w:val="center"/>
              <w:rPr>
                <w:rFonts w:ascii="Times New Roman" w:hAnsi="Times New Roman" w:cs="Times New Roman"/>
                <w:sz w:val="20"/>
                <w:szCs w:val="20"/>
                <w:lang w:val="tr-TR"/>
              </w:rPr>
            </w:pPr>
          </w:p>
          <w:p w14:paraId="5855DDEF" w14:textId="77777777" w:rsidR="00BF0897" w:rsidRPr="00BF1518" w:rsidRDefault="00BF0897" w:rsidP="00DC2676">
            <w:pPr>
              <w:jc w:val="center"/>
              <w:rPr>
                <w:rFonts w:ascii="Times New Roman" w:hAnsi="Times New Roman" w:cs="Times New Roman"/>
                <w:sz w:val="20"/>
                <w:szCs w:val="20"/>
                <w:lang w:val="tr-TR"/>
              </w:rPr>
            </w:pPr>
          </w:p>
          <w:p w14:paraId="71300E2F" w14:textId="77777777" w:rsidR="00BF0897" w:rsidRPr="00BF1518" w:rsidRDefault="00BF0897" w:rsidP="00DC2676">
            <w:pPr>
              <w:jc w:val="center"/>
              <w:rPr>
                <w:rFonts w:ascii="Times New Roman" w:hAnsi="Times New Roman" w:cs="Times New Roman"/>
                <w:sz w:val="20"/>
                <w:szCs w:val="20"/>
                <w:lang w:val="tr-TR"/>
              </w:rPr>
            </w:pPr>
          </w:p>
          <w:p w14:paraId="5B9D24A6" w14:textId="77777777" w:rsidR="00BF0897" w:rsidRPr="00BF1518" w:rsidRDefault="00BF0897" w:rsidP="00DC2676">
            <w:pPr>
              <w:jc w:val="center"/>
              <w:rPr>
                <w:rFonts w:ascii="Times New Roman" w:hAnsi="Times New Roman" w:cs="Times New Roman"/>
                <w:sz w:val="20"/>
                <w:szCs w:val="20"/>
                <w:lang w:val="tr-TR"/>
              </w:rPr>
            </w:pPr>
          </w:p>
          <w:p w14:paraId="3693CCA5" w14:textId="77777777" w:rsidR="00BF0897" w:rsidRPr="00BF1518" w:rsidRDefault="00BF0897" w:rsidP="00DC2676">
            <w:pPr>
              <w:jc w:val="center"/>
              <w:rPr>
                <w:rFonts w:ascii="Times New Roman" w:hAnsi="Times New Roman" w:cs="Times New Roman"/>
                <w:sz w:val="20"/>
                <w:szCs w:val="20"/>
                <w:lang w:val="tr-TR"/>
              </w:rPr>
            </w:pPr>
          </w:p>
          <w:p w14:paraId="5F1EB5B3"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Kanada</w:t>
            </w:r>
          </w:p>
        </w:tc>
        <w:tc>
          <w:tcPr>
            <w:tcW w:w="993" w:type="dxa"/>
          </w:tcPr>
          <w:p w14:paraId="382D731D" w14:textId="77777777" w:rsidR="00BF0897" w:rsidRPr="00BF1518" w:rsidRDefault="00BF0897" w:rsidP="00DC2676">
            <w:pPr>
              <w:jc w:val="center"/>
              <w:rPr>
                <w:rFonts w:ascii="Times New Roman" w:hAnsi="Times New Roman" w:cs="Times New Roman"/>
                <w:sz w:val="20"/>
                <w:szCs w:val="20"/>
                <w:lang w:val="tr-TR"/>
              </w:rPr>
            </w:pPr>
          </w:p>
          <w:p w14:paraId="42A5E645" w14:textId="77777777" w:rsidR="00BF0897" w:rsidRPr="00BF1518" w:rsidRDefault="00BF0897" w:rsidP="00DC2676">
            <w:pPr>
              <w:jc w:val="center"/>
              <w:rPr>
                <w:rFonts w:ascii="Times New Roman" w:hAnsi="Times New Roman" w:cs="Times New Roman"/>
                <w:sz w:val="20"/>
                <w:szCs w:val="20"/>
                <w:lang w:val="tr-TR"/>
              </w:rPr>
            </w:pPr>
          </w:p>
          <w:p w14:paraId="717FAA86" w14:textId="77777777" w:rsidR="00BF0897" w:rsidRPr="00BF1518" w:rsidRDefault="00BF0897" w:rsidP="00DC2676">
            <w:pPr>
              <w:jc w:val="center"/>
              <w:rPr>
                <w:rFonts w:ascii="Times New Roman" w:hAnsi="Times New Roman" w:cs="Times New Roman"/>
                <w:sz w:val="20"/>
                <w:szCs w:val="20"/>
                <w:lang w:val="tr-TR"/>
              </w:rPr>
            </w:pPr>
          </w:p>
          <w:p w14:paraId="49BDBF21" w14:textId="77777777" w:rsidR="00BF0897" w:rsidRPr="00BF1518" w:rsidRDefault="00BF0897" w:rsidP="00DC2676">
            <w:pPr>
              <w:jc w:val="center"/>
              <w:rPr>
                <w:rFonts w:ascii="Times New Roman" w:hAnsi="Times New Roman" w:cs="Times New Roman"/>
                <w:sz w:val="20"/>
                <w:szCs w:val="20"/>
                <w:lang w:val="tr-TR"/>
              </w:rPr>
            </w:pPr>
          </w:p>
          <w:p w14:paraId="0F5A36EC" w14:textId="77777777" w:rsidR="00BF0897" w:rsidRPr="00BF1518" w:rsidRDefault="00BF0897" w:rsidP="00DC2676">
            <w:pPr>
              <w:jc w:val="center"/>
              <w:rPr>
                <w:rFonts w:ascii="Times New Roman" w:hAnsi="Times New Roman" w:cs="Times New Roman"/>
                <w:sz w:val="20"/>
                <w:szCs w:val="20"/>
                <w:lang w:val="tr-TR"/>
              </w:rPr>
            </w:pPr>
          </w:p>
          <w:p w14:paraId="12F9BEB9"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ABD</w:t>
            </w:r>
          </w:p>
        </w:tc>
        <w:tc>
          <w:tcPr>
            <w:tcW w:w="992" w:type="dxa"/>
          </w:tcPr>
          <w:p w14:paraId="12168186" w14:textId="77777777" w:rsidR="00BF0897" w:rsidRPr="00BF1518" w:rsidRDefault="00BF0897" w:rsidP="00DC2676">
            <w:pPr>
              <w:jc w:val="center"/>
              <w:rPr>
                <w:rFonts w:ascii="Times New Roman" w:hAnsi="Times New Roman" w:cs="Times New Roman"/>
                <w:sz w:val="20"/>
                <w:szCs w:val="20"/>
                <w:lang w:val="tr-TR"/>
              </w:rPr>
            </w:pPr>
          </w:p>
          <w:p w14:paraId="04739BA5" w14:textId="77777777" w:rsidR="00BF0897" w:rsidRPr="00BF1518" w:rsidRDefault="00BF0897" w:rsidP="00DC2676">
            <w:pPr>
              <w:jc w:val="center"/>
              <w:rPr>
                <w:rFonts w:ascii="Times New Roman" w:hAnsi="Times New Roman" w:cs="Times New Roman"/>
                <w:sz w:val="20"/>
                <w:szCs w:val="20"/>
                <w:lang w:val="tr-TR"/>
              </w:rPr>
            </w:pPr>
          </w:p>
          <w:p w14:paraId="6226B1A0" w14:textId="77777777" w:rsidR="00BF0897" w:rsidRPr="00BF1518" w:rsidRDefault="00BF0897" w:rsidP="00DC2676">
            <w:pPr>
              <w:jc w:val="center"/>
              <w:rPr>
                <w:rFonts w:ascii="Times New Roman" w:hAnsi="Times New Roman" w:cs="Times New Roman"/>
                <w:sz w:val="20"/>
                <w:szCs w:val="20"/>
                <w:lang w:val="tr-TR"/>
              </w:rPr>
            </w:pPr>
          </w:p>
          <w:p w14:paraId="0179392C" w14:textId="77777777" w:rsidR="00BF0897" w:rsidRPr="00BF1518" w:rsidRDefault="00BF0897" w:rsidP="00DC2676">
            <w:pPr>
              <w:jc w:val="center"/>
              <w:rPr>
                <w:rFonts w:ascii="Times New Roman" w:hAnsi="Times New Roman" w:cs="Times New Roman"/>
                <w:sz w:val="20"/>
                <w:szCs w:val="20"/>
                <w:lang w:val="tr-TR"/>
              </w:rPr>
            </w:pPr>
          </w:p>
          <w:p w14:paraId="2292EBA2" w14:textId="77777777" w:rsidR="00BF0897" w:rsidRPr="00BF1518" w:rsidRDefault="00BF0897" w:rsidP="00DC2676">
            <w:pPr>
              <w:jc w:val="center"/>
              <w:rPr>
                <w:rFonts w:ascii="Times New Roman" w:hAnsi="Times New Roman" w:cs="Times New Roman"/>
                <w:sz w:val="20"/>
                <w:szCs w:val="20"/>
                <w:lang w:val="tr-TR"/>
              </w:rPr>
            </w:pPr>
          </w:p>
          <w:p w14:paraId="7966647D"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Almanya</w:t>
            </w:r>
          </w:p>
        </w:tc>
        <w:tc>
          <w:tcPr>
            <w:tcW w:w="992" w:type="dxa"/>
          </w:tcPr>
          <w:p w14:paraId="682A156B" w14:textId="77777777" w:rsidR="00BF0897" w:rsidRPr="00BF1518" w:rsidRDefault="00BF0897" w:rsidP="00DC2676">
            <w:pPr>
              <w:jc w:val="center"/>
              <w:rPr>
                <w:rFonts w:ascii="Times New Roman" w:hAnsi="Times New Roman" w:cs="Times New Roman"/>
                <w:sz w:val="20"/>
                <w:szCs w:val="20"/>
                <w:lang w:val="tr-TR"/>
              </w:rPr>
            </w:pPr>
          </w:p>
          <w:p w14:paraId="318491CC" w14:textId="77777777" w:rsidR="00BF0897" w:rsidRPr="00BF1518" w:rsidRDefault="00BF0897" w:rsidP="00DC2676">
            <w:pPr>
              <w:jc w:val="center"/>
              <w:rPr>
                <w:rFonts w:ascii="Times New Roman" w:hAnsi="Times New Roman" w:cs="Times New Roman"/>
                <w:sz w:val="20"/>
                <w:szCs w:val="20"/>
                <w:lang w:val="tr-TR"/>
              </w:rPr>
            </w:pPr>
          </w:p>
          <w:p w14:paraId="45DA167A" w14:textId="77777777" w:rsidR="00BF0897" w:rsidRPr="00BF1518" w:rsidRDefault="00BF0897" w:rsidP="00DC2676">
            <w:pPr>
              <w:jc w:val="center"/>
              <w:rPr>
                <w:rFonts w:ascii="Times New Roman" w:hAnsi="Times New Roman" w:cs="Times New Roman"/>
                <w:sz w:val="20"/>
                <w:szCs w:val="20"/>
                <w:lang w:val="tr-TR"/>
              </w:rPr>
            </w:pPr>
          </w:p>
          <w:p w14:paraId="5A9D1837" w14:textId="77777777" w:rsidR="00BF0897" w:rsidRPr="00BF1518" w:rsidRDefault="00BF0897" w:rsidP="00DC2676">
            <w:pPr>
              <w:jc w:val="center"/>
              <w:rPr>
                <w:rFonts w:ascii="Times New Roman" w:hAnsi="Times New Roman" w:cs="Times New Roman"/>
                <w:sz w:val="20"/>
                <w:szCs w:val="20"/>
                <w:lang w:val="tr-TR"/>
              </w:rPr>
            </w:pPr>
          </w:p>
          <w:p w14:paraId="57B6E446" w14:textId="77777777" w:rsidR="00BF0897" w:rsidRPr="00BF1518" w:rsidRDefault="00BF0897" w:rsidP="00DC2676">
            <w:pPr>
              <w:jc w:val="center"/>
              <w:rPr>
                <w:rFonts w:ascii="Times New Roman" w:hAnsi="Times New Roman" w:cs="Times New Roman"/>
                <w:sz w:val="20"/>
                <w:szCs w:val="20"/>
                <w:lang w:val="tr-TR"/>
              </w:rPr>
            </w:pPr>
          </w:p>
          <w:p w14:paraId="1E6039A8"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Türkiye</w:t>
            </w:r>
          </w:p>
        </w:tc>
        <w:tc>
          <w:tcPr>
            <w:tcW w:w="992" w:type="dxa"/>
          </w:tcPr>
          <w:p w14:paraId="6C90AEE8" w14:textId="77777777" w:rsidR="00BF0897" w:rsidRPr="00BF1518" w:rsidRDefault="00BF0897" w:rsidP="00DC2676">
            <w:pPr>
              <w:jc w:val="center"/>
              <w:rPr>
                <w:rFonts w:ascii="Times New Roman" w:hAnsi="Times New Roman" w:cs="Times New Roman"/>
                <w:sz w:val="20"/>
                <w:szCs w:val="20"/>
                <w:lang w:val="tr-TR"/>
              </w:rPr>
            </w:pPr>
          </w:p>
          <w:p w14:paraId="0592E210" w14:textId="77777777" w:rsidR="00BF0897" w:rsidRPr="00BF1518" w:rsidRDefault="00BF0897" w:rsidP="00DC2676">
            <w:pPr>
              <w:jc w:val="center"/>
              <w:rPr>
                <w:rFonts w:ascii="Times New Roman" w:hAnsi="Times New Roman" w:cs="Times New Roman"/>
                <w:sz w:val="20"/>
                <w:szCs w:val="20"/>
                <w:lang w:val="tr-TR"/>
              </w:rPr>
            </w:pPr>
          </w:p>
          <w:p w14:paraId="6EF722F4" w14:textId="77777777" w:rsidR="00BF0897" w:rsidRPr="00BF1518" w:rsidRDefault="00BF0897" w:rsidP="00DC2676">
            <w:pPr>
              <w:jc w:val="center"/>
              <w:rPr>
                <w:rFonts w:ascii="Times New Roman" w:hAnsi="Times New Roman" w:cs="Times New Roman"/>
                <w:sz w:val="20"/>
                <w:szCs w:val="20"/>
                <w:lang w:val="tr-TR"/>
              </w:rPr>
            </w:pPr>
          </w:p>
          <w:p w14:paraId="1A04CBC0" w14:textId="77777777" w:rsidR="00BF0897" w:rsidRPr="00BF1518" w:rsidRDefault="00BF0897" w:rsidP="00DC2676">
            <w:pPr>
              <w:jc w:val="center"/>
              <w:rPr>
                <w:rFonts w:ascii="Times New Roman" w:hAnsi="Times New Roman" w:cs="Times New Roman"/>
                <w:sz w:val="20"/>
                <w:szCs w:val="20"/>
                <w:lang w:val="tr-TR"/>
              </w:rPr>
            </w:pPr>
          </w:p>
          <w:p w14:paraId="450947D0" w14:textId="77777777" w:rsidR="00BF0897" w:rsidRPr="00BF1518" w:rsidRDefault="00BF0897" w:rsidP="00DC2676">
            <w:pPr>
              <w:jc w:val="center"/>
              <w:rPr>
                <w:rFonts w:ascii="Times New Roman" w:hAnsi="Times New Roman" w:cs="Times New Roman"/>
                <w:sz w:val="20"/>
                <w:szCs w:val="20"/>
                <w:lang w:val="tr-TR"/>
              </w:rPr>
            </w:pPr>
          </w:p>
          <w:p w14:paraId="1014BFD8"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Japonya</w:t>
            </w:r>
          </w:p>
        </w:tc>
      </w:tr>
      <w:tr w:rsidR="00BF0897" w:rsidRPr="00BF1518" w14:paraId="7F955BE1" w14:textId="77777777" w:rsidTr="000D2A15">
        <w:tc>
          <w:tcPr>
            <w:tcW w:w="1701" w:type="dxa"/>
          </w:tcPr>
          <w:p w14:paraId="2117CEE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Kanada </w:t>
            </w:r>
          </w:p>
        </w:tc>
        <w:tc>
          <w:tcPr>
            <w:tcW w:w="1275" w:type="dxa"/>
          </w:tcPr>
          <w:p w14:paraId="296988CD"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w:t>
            </w:r>
          </w:p>
        </w:tc>
        <w:tc>
          <w:tcPr>
            <w:tcW w:w="993" w:type="dxa"/>
          </w:tcPr>
          <w:p w14:paraId="50B1F73D"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2" w:type="dxa"/>
          </w:tcPr>
          <w:p w14:paraId="5666C609"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2" w:type="dxa"/>
          </w:tcPr>
          <w:p w14:paraId="3FC8302B"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10</w:t>
            </w:r>
          </w:p>
        </w:tc>
        <w:tc>
          <w:tcPr>
            <w:tcW w:w="992" w:type="dxa"/>
          </w:tcPr>
          <w:p w14:paraId="7DECC6D9"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30</w:t>
            </w:r>
          </w:p>
        </w:tc>
      </w:tr>
      <w:tr w:rsidR="00BF0897" w:rsidRPr="00BF1518" w14:paraId="09D66E20" w14:textId="77777777" w:rsidTr="000D2A15">
        <w:tc>
          <w:tcPr>
            <w:tcW w:w="1701" w:type="dxa"/>
          </w:tcPr>
          <w:p w14:paraId="1FF2BA0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ABD</w:t>
            </w:r>
          </w:p>
        </w:tc>
        <w:tc>
          <w:tcPr>
            <w:tcW w:w="1275" w:type="dxa"/>
          </w:tcPr>
          <w:p w14:paraId="3DD8738B"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20 (70-50)</w:t>
            </w:r>
          </w:p>
        </w:tc>
        <w:tc>
          <w:tcPr>
            <w:tcW w:w="993" w:type="dxa"/>
          </w:tcPr>
          <w:p w14:paraId="33D567C6"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w:t>
            </w:r>
          </w:p>
        </w:tc>
        <w:tc>
          <w:tcPr>
            <w:tcW w:w="992" w:type="dxa"/>
          </w:tcPr>
          <w:p w14:paraId="1CFAED53"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2" w:type="dxa"/>
          </w:tcPr>
          <w:p w14:paraId="616F4D2F"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10</w:t>
            </w:r>
          </w:p>
        </w:tc>
        <w:tc>
          <w:tcPr>
            <w:tcW w:w="992" w:type="dxa"/>
          </w:tcPr>
          <w:p w14:paraId="05F10195"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r>
      <w:tr w:rsidR="00BF0897" w:rsidRPr="00BF1518" w14:paraId="235D3A9B" w14:textId="77777777" w:rsidTr="000D2A15">
        <w:tc>
          <w:tcPr>
            <w:tcW w:w="1701" w:type="dxa"/>
          </w:tcPr>
          <w:p w14:paraId="024B6F8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Almanya</w:t>
            </w:r>
          </w:p>
        </w:tc>
        <w:tc>
          <w:tcPr>
            <w:tcW w:w="1275" w:type="dxa"/>
          </w:tcPr>
          <w:p w14:paraId="230381B0"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10</w:t>
            </w:r>
          </w:p>
        </w:tc>
        <w:tc>
          <w:tcPr>
            <w:tcW w:w="993" w:type="dxa"/>
          </w:tcPr>
          <w:p w14:paraId="58931461"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2" w:type="dxa"/>
          </w:tcPr>
          <w:p w14:paraId="1D81BD1C"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w:t>
            </w:r>
          </w:p>
        </w:tc>
        <w:tc>
          <w:tcPr>
            <w:tcW w:w="992" w:type="dxa"/>
          </w:tcPr>
          <w:p w14:paraId="154095EB"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10</w:t>
            </w:r>
          </w:p>
        </w:tc>
        <w:tc>
          <w:tcPr>
            <w:tcW w:w="992" w:type="dxa"/>
          </w:tcPr>
          <w:p w14:paraId="69C41B6E"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10</w:t>
            </w:r>
          </w:p>
        </w:tc>
      </w:tr>
      <w:tr w:rsidR="00BF0897" w:rsidRPr="00BF1518" w14:paraId="69CDD9A0" w14:textId="77777777" w:rsidTr="000D2A15">
        <w:tc>
          <w:tcPr>
            <w:tcW w:w="1701" w:type="dxa"/>
          </w:tcPr>
          <w:p w14:paraId="4A9E188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Türkiye</w:t>
            </w:r>
          </w:p>
        </w:tc>
        <w:tc>
          <w:tcPr>
            <w:tcW w:w="1275" w:type="dxa"/>
          </w:tcPr>
          <w:p w14:paraId="2E1F2904"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3" w:type="dxa"/>
          </w:tcPr>
          <w:p w14:paraId="7C75469B"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2" w:type="dxa"/>
          </w:tcPr>
          <w:p w14:paraId="3A22A571"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2" w:type="dxa"/>
          </w:tcPr>
          <w:p w14:paraId="5E31A0B6"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w:t>
            </w:r>
          </w:p>
        </w:tc>
        <w:tc>
          <w:tcPr>
            <w:tcW w:w="992" w:type="dxa"/>
          </w:tcPr>
          <w:p w14:paraId="30EF5CF4"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30</w:t>
            </w:r>
          </w:p>
        </w:tc>
      </w:tr>
      <w:tr w:rsidR="00BF0897" w:rsidRPr="00BF1518" w14:paraId="4E151944" w14:textId="77777777" w:rsidTr="000D2A15">
        <w:tc>
          <w:tcPr>
            <w:tcW w:w="1701" w:type="dxa"/>
          </w:tcPr>
          <w:p w14:paraId="1922B8E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Japonya</w:t>
            </w:r>
          </w:p>
        </w:tc>
        <w:tc>
          <w:tcPr>
            <w:tcW w:w="1275" w:type="dxa"/>
          </w:tcPr>
          <w:p w14:paraId="641D21DB"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3" w:type="dxa"/>
          </w:tcPr>
          <w:p w14:paraId="4CA8AC85"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10</w:t>
            </w:r>
          </w:p>
        </w:tc>
        <w:tc>
          <w:tcPr>
            <w:tcW w:w="992" w:type="dxa"/>
          </w:tcPr>
          <w:p w14:paraId="7DEF3B9C"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2" w:type="dxa"/>
          </w:tcPr>
          <w:p w14:paraId="5DCED2F2"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0</w:t>
            </w:r>
          </w:p>
        </w:tc>
        <w:tc>
          <w:tcPr>
            <w:tcW w:w="992" w:type="dxa"/>
          </w:tcPr>
          <w:p w14:paraId="627F70BE" w14:textId="77777777" w:rsidR="00BF0897" w:rsidRPr="00BF1518" w:rsidRDefault="00BF0897" w:rsidP="00DC2676">
            <w:pPr>
              <w:jc w:val="center"/>
              <w:rPr>
                <w:rFonts w:ascii="Times New Roman" w:hAnsi="Times New Roman" w:cs="Times New Roman"/>
                <w:sz w:val="20"/>
                <w:szCs w:val="20"/>
                <w:lang w:val="tr-TR"/>
              </w:rPr>
            </w:pPr>
            <w:r w:rsidRPr="00BF1518">
              <w:rPr>
                <w:rFonts w:ascii="Times New Roman" w:hAnsi="Times New Roman" w:cs="Times New Roman"/>
                <w:sz w:val="20"/>
                <w:szCs w:val="20"/>
                <w:lang w:val="tr-TR"/>
              </w:rPr>
              <w:t>-</w:t>
            </w:r>
          </w:p>
        </w:tc>
      </w:tr>
    </w:tbl>
    <w:p w14:paraId="1A77234B" w14:textId="77777777" w:rsidR="00BF0897" w:rsidRPr="00BF1518" w:rsidRDefault="00BF0897" w:rsidP="00BF1518">
      <w:pPr>
        <w:jc w:val="both"/>
        <w:rPr>
          <w:rFonts w:ascii="Times New Roman" w:hAnsi="Times New Roman" w:cs="Times New Roman"/>
          <w:sz w:val="20"/>
          <w:szCs w:val="20"/>
          <w:lang w:val="tr-TR"/>
        </w:rPr>
      </w:pPr>
    </w:p>
    <w:p w14:paraId="6791A2B3" w14:textId="77777777" w:rsidR="00BF0897" w:rsidRPr="00BF1518" w:rsidRDefault="00BF0897" w:rsidP="00BF1518">
      <w:pPr>
        <w:jc w:val="both"/>
        <w:rPr>
          <w:rFonts w:ascii="Times New Roman" w:hAnsi="Times New Roman" w:cs="Times New Roman"/>
          <w:sz w:val="20"/>
          <w:szCs w:val="20"/>
          <w:lang w:val="tr-TR"/>
        </w:rPr>
      </w:pPr>
    </w:p>
    <w:p w14:paraId="591B9E8B" w14:textId="77777777" w:rsidR="00BF0897" w:rsidRPr="00BF1518" w:rsidRDefault="00BF0897" w:rsidP="00BF1518">
      <w:pPr>
        <w:jc w:val="both"/>
        <w:rPr>
          <w:rFonts w:ascii="Times New Roman" w:hAnsi="Times New Roman" w:cs="Times New Roman"/>
          <w:sz w:val="20"/>
          <w:szCs w:val="20"/>
          <w:lang w:val="tr-TR"/>
        </w:rPr>
      </w:pPr>
    </w:p>
    <w:p w14:paraId="139E1B7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Netleştirmeyi yaptıktan sonra MNC’nin riskinin ilk göründüğünden çok daha az olduğu ortaya çıkacaktır. </w:t>
      </w:r>
    </w:p>
    <w:p w14:paraId="33900CA1" w14:textId="77777777" w:rsidR="00BF0897" w:rsidRPr="00BF1518" w:rsidRDefault="00BF0897" w:rsidP="00BF1518">
      <w:pPr>
        <w:jc w:val="both"/>
        <w:rPr>
          <w:rFonts w:ascii="Times New Roman" w:hAnsi="Times New Roman" w:cs="Times New Roman"/>
          <w:sz w:val="20"/>
          <w:szCs w:val="20"/>
          <w:lang w:val="tr-TR"/>
        </w:rPr>
      </w:pPr>
    </w:p>
    <w:p w14:paraId="38414E03" w14:textId="1BF8B87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MNC daha da ileriye gidebilir. ABD Doları ve Kanada Dolarının birbiri ile pozitif korelasyona sahip olduğu ileriye sürülebilir. ABD Doları ve Kanada Doları işlemlerini netleştiremez</w:t>
      </w:r>
      <w:r w:rsidR="00DC2676">
        <w:rPr>
          <w:rFonts w:ascii="Times New Roman" w:hAnsi="Times New Roman" w:cs="Times New Roman"/>
          <w:sz w:val="20"/>
          <w:szCs w:val="20"/>
          <w:lang w:val="tr-TR"/>
        </w:rPr>
        <w:t>siniz</w:t>
      </w:r>
      <w:r w:rsidRPr="00BF1518">
        <w:rPr>
          <w:rFonts w:ascii="Times New Roman" w:hAnsi="Times New Roman" w:cs="Times New Roman"/>
          <w:sz w:val="20"/>
          <w:szCs w:val="20"/>
          <w:lang w:val="tr-TR"/>
        </w:rPr>
        <w:t xml:space="preserve"> ve döviz riskini elimine edemez iken onları netleştirme ve riski kabul edilebilir bir düzeye indirme olanağına sahip olabilirsiniz. Bu örnekte, Japonya’daki yavru şirket ABD’inden GBP10.000 muadili ABD Doları alacağa ve Kanada’daki yavru şirkete de GBP 30.000 Kanada Doları borcu olabilir. Bu kuşkusuz Japonya’daki şirketin sadece net GBP20.000 muadili Kanada Doları borcu olduğunu gösterecek şekilde netleştirilebilir. </w:t>
      </w:r>
    </w:p>
    <w:p w14:paraId="3C5A948B" w14:textId="77777777" w:rsidR="00BF0897" w:rsidRPr="00BF1518" w:rsidRDefault="00BF0897" w:rsidP="00BF1518">
      <w:pPr>
        <w:ind w:firstLine="720"/>
        <w:jc w:val="both"/>
        <w:rPr>
          <w:rFonts w:ascii="Times New Roman" w:hAnsi="Times New Roman" w:cs="Times New Roman"/>
          <w:sz w:val="20"/>
          <w:szCs w:val="20"/>
          <w:lang w:val="tr-TR"/>
        </w:rPr>
      </w:pPr>
    </w:p>
    <w:p w14:paraId="7A016EF6" w14:textId="2FCAB329" w:rsidR="00BF0897"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MNC borçlu olunan ve sahip olunan miktarları netleştirdikten sonra bu işlemleri hedge edip etmemeye karar verir.</w:t>
      </w:r>
    </w:p>
    <w:p w14:paraId="0E47E944" w14:textId="77777777" w:rsidR="00DC2676" w:rsidRPr="00BF1518" w:rsidRDefault="00DC2676" w:rsidP="00BF1518">
      <w:pPr>
        <w:ind w:firstLine="720"/>
        <w:jc w:val="both"/>
        <w:rPr>
          <w:rFonts w:ascii="Times New Roman" w:hAnsi="Times New Roman" w:cs="Times New Roman"/>
          <w:sz w:val="20"/>
          <w:szCs w:val="20"/>
          <w:lang w:val="tr-TR"/>
        </w:rPr>
      </w:pPr>
    </w:p>
    <w:p w14:paraId="240AC4BC" w14:textId="77CC801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Hedge etmek, hedge edilecek işleme eşit ancak karşıt bir pozisyonun alınması biçiminde yapılır. Bu nedenle uzun (long-kapalı) pozisyonu hedge etmek için şirket eşdeğer bir açık (short-kısa) pozisyon alır ve açık bir pozisyonu hedge etmek için de eşdeğer bir uzun pozisyon alınır. </w:t>
      </w:r>
    </w:p>
    <w:p w14:paraId="4C2A3364" w14:textId="77777777" w:rsidR="00BF0897" w:rsidRPr="00BF1518" w:rsidRDefault="00BF0897" w:rsidP="00BF1518">
      <w:pPr>
        <w:ind w:firstLine="720"/>
        <w:jc w:val="both"/>
        <w:rPr>
          <w:rFonts w:ascii="Times New Roman" w:hAnsi="Times New Roman" w:cs="Times New Roman"/>
          <w:sz w:val="20"/>
          <w:szCs w:val="20"/>
          <w:lang w:val="tr-TR"/>
        </w:rPr>
      </w:pPr>
    </w:p>
    <w:p w14:paraId="0A026E08" w14:textId="2232D0E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bölümüm kalan kısmının büyük bölümünü bir işlemi hedge etmenin temel araçlarını incel</w:t>
      </w:r>
      <w:r w:rsidR="00DC2676">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meye harcayacağız. Ama önce çok önemli bir noktaya işaret edeceğiz. </w:t>
      </w:r>
    </w:p>
    <w:p w14:paraId="1A43CF32" w14:textId="77777777" w:rsidR="00BF0897" w:rsidRPr="00BF1518" w:rsidRDefault="00BF0897" w:rsidP="00BF1518">
      <w:pPr>
        <w:jc w:val="both"/>
        <w:rPr>
          <w:rFonts w:ascii="Times New Roman" w:hAnsi="Times New Roman" w:cs="Times New Roman"/>
          <w:sz w:val="20"/>
          <w:szCs w:val="20"/>
          <w:lang w:val="tr-TR"/>
        </w:rPr>
      </w:pPr>
    </w:p>
    <w:p w14:paraId="36708409" w14:textId="77777777" w:rsidR="00BF0897" w:rsidRPr="00BF1518" w:rsidRDefault="00BF0897" w:rsidP="00BF1518">
      <w:pPr>
        <w:ind w:firstLine="720"/>
        <w:jc w:val="both"/>
        <w:rPr>
          <w:rFonts w:ascii="Times New Roman" w:hAnsi="Times New Roman" w:cs="Times New Roman"/>
          <w:sz w:val="20"/>
          <w:szCs w:val="20"/>
          <w:lang w:val="tr-TR"/>
        </w:rPr>
      </w:pPr>
    </w:p>
    <w:p w14:paraId="15862311"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Ne Hedge Edebiliriz ?</w:t>
      </w:r>
    </w:p>
    <w:p w14:paraId="55FBF5D4" w14:textId="77777777" w:rsidR="00BF0897" w:rsidRPr="00BF1518" w:rsidRDefault="00BF0897" w:rsidP="00BF1518">
      <w:pPr>
        <w:jc w:val="both"/>
        <w:rPr>
          <w:rFonts w:ascii="Times New Roman" w:hAnsi="Times New Roman" w:cs="Times New Roman"/>
          <w:b/>
          <w:bCs/>
          <w:sz w:val="28"/>
          <w:szCs w:val="28"/>
          <w:lang w:val="tr-TR"/>
        </w:rPr>
      </w:pPr>
    </w:p>
    <w:p w14:paraId="3E1297C3" w14:textId="77777777" w:rsidR="00BF0897" w:rsidRPr="00BF1518" w:rsidRDefault="00BF0897" w:rsidP="00BF1518">
      <w:pPr>
        <w:jc w:val="both"/>
        <w:rPr>
          <w:rFonts w:ascii="Times New Roman" w:hAnsi="Times New Roman" w:cs="Times New Roman"/>
          <w:sz w:val="20"/>
          <w:szCs w:val="20"/>
          <w:lang w:val="tr-TR"/>
        </w:rPr>
      </w:pPr>
    </w:p>
    <w:p w14:paraId="70DF11A3" w14:textId="064FA698" w:rsidR="00BF0897" w:rsidRPr="000D2A15" w:rsidRDefault="00BF0897" w:rsidP="000D2A15">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Varsayalım ki kamuoyu yoklamalarına göre Donald Trump ve Hillary Clinon’un  başabaş gittikleri ABD seçimleri sırasında bir ABD şirketi BK’dan GBP10 milyona mal olacak ekipman siparişi yapmaya kara</w:t>
      </w:r>
      <w:r w:rsidR="00DC2676">
        <w:rPr>
          <w:rFonts w:ascii="Times New Roman" w:hAnsi="Times New Roman" w:cs="Times New Roman"/>
          <w:sz w:val="20"/>
          <w:szCs w:val="20"/>
          <w:lang w:val="tr-TR"/>
        </w:rPr>
        <w:t>r</w:t>
      </w:r>
      <w:r w:rsidRPr="00BF1518">
        <w:rPr>
          <w:rFonts w:ascii="Times New Roman" w:hAnsi="Times New Roman" w:cs="Times New Roman"/>
          <w:sz w:val="20"/>
          <w:szCs w:val="20"/>
          <w:lang w:val="tr-TR"/>
        </w:rPr>
        <w:t xml:space="preserve"> vermiştir. Döviz piyasası Doları Hillary Clinton kazanacakmış gibi değerlemiştir. Bu nedenle eğer gerçekte Hillary Clinton kazanmış olsaydı Eylül 2016’da Doların değerinde fazla bir değişiklik beklemeyecektiniz.  Eğer Donald Trump kazanmış olsa idi doların değeri yeni bilgiyi aksettirecek şekilde değişmeli idi. Varsayalım ki Donald Trump kazansa idi doların değerinin düşeceğini bekleyebilirdiniz ve aslında öyle oldu düştü.</w:t>
      </w:r>
      <w:r w:rsidR="000D2A15">
        <w:rPr>
          <w:rFonts w:ascii="Times New Roman" w:hAnsi="Times New Roman" w:cs="Times New Roman"/>
          <w:sz w:val="20"/>
          <w:szCs w:val="20"/>
          <w:lang w:val="tr-TR"/>
        </w:rPr>
        <w:t xml:space="preserve"> </w:t>
      </w:r>
      <w:r w:rsidRPr="000D2A15">
        <w:rPr>
          <w:rFonts w:ascii="Times New Roman" w:hAnsi="Times New Roman" w:cs="Times New Roman"/>
          <w:sz w:val="20"/>
          <w:szCs w:val="20"/>
          <w:lang w:val="tr-TR"/>
        </w:rPr>
        <w:t>Bugün doları</w:t>
      </w:r>
      <w:r w:rsidR="003B15FF" w:rsidRPr="000D2A15">
        <w:rPr>
          <w:rFonts w:ascii="Times New Roman" w:hAnsi="Times New Roman" w:cs="Times New Roman"/>
          <w:sz w:val="20"/>
          <w:szCs w:val="20"/>
          <w:lang w:val="tr-TR"/>
        </w:rPr>
        <w:t xml:space="preserve">n </w:t>
      </w:r>
      <w:r w:rsidRPr="000D2A15">
        <w:rPr>
          <w:rFonts w:ascii="Times New Roman" w:hAnsi="Times New Roman" w:cs="Times New Roman"/>
          <w:sz w:val="20"/>
          <w:szCs w:val="20"/>
          <w:lang w:val="tr-TR"/>
        </w:rPr>
        <w:t>Trump’ın kazanma</w:t>
      </w:r>
      <w:r w:rsidR="003B15FF" w:rsidRPr="000D2A15">
        <w:rPr>
          <w:rFonts w:ascii="Times New Roman" w:hAnsi="Times New Roman" w:cs="Times New Roman"/>
          <w:sz w:val="20"/>
          <w:szCs w:val="20"/>
          <w:lang w:val="tr-TR"/>
        </w:rPr>
        <w:t>sına</w:t>
      </w:r>
      <w:r w:rsidRPr="000D2A15">
        <w:rPr>
          <w:rFonts w:ascii="Times New Roman" w:hAnsi="Times New Roman" w:cs="Times New Roman"/>
          <w:sz w:val="20"/>
          <w:szCs w:val="20"/>
          <w:lang w:val="tr-TR"/>
        </w:rPr>
        <w:t xml:space="preserve"> ve doların değerinin düşmesine karşı hedge etmek </w:t>
      </w:r>
      <w:r w:rsidR="003B15FF" w:rsidRPr="000D2A15">
        <w:rPr>
          <w:rFonts w:ascii="Times New Roman" w:hAnsi="Times New Roman" w:cs="Times New Roman"/>
          <w:sz w:val="20"/>
          <w:szCs w:val="20"/>
          <w:lang w:val="tr-TR"/>
        </w:rPr>
        <w:t>mümkündü</w:t>
      </w:r>
      <w:r w:rsidRPr="000D2A15">
        <w:rPr>
          <w:rFonts w:ascii="Times New Roman" w:hAnsi="Times New Roman" w:cs="Times New Roman"/>
          <w:sz w:val="20"/>
          <w:szCs w:val="20"/>
          <w:lang w:val="tr-TR"/>
        </w:rPr>
        <w:t>r ve</w:t>
      </w:r>
      <w:r w:rsidR="003B15FF" w:rsidRPr="000D2A15">
        <w:rPr>
          <w:rFonts w:ascii="Times New Roman" w:hAnsi="Times New Roman" w:cs="Times New Roman"/>
          <w:sz w:val="20"/>
          <w:szCs w:val="20"/>
          <w:lang w:val="tr-TR"/>
        </w:rPr>
        <w:t xml:space="preserve"> bunun</w:t>
      </w:r>
      <w:r w:rsidRPr="000D2A15">
        <w:rPr>
          <w:rFonts w:ascii="Times New Roman" w:hAnsi="Times New Roman" w:cs="Times New Roman"/>
          <w:sz w:val="20"/>
          <w:szCs w:val="20"/>
          <w:lang w:val="tr-TR"/>
        </w:rPr>
        <w:t xml:space="preserve"> Clinton’un kazan</w:t>
      </w:r>
      <w:r w:rsidR="003B15FF" w:rsidRPr="000D2A15">
        <w:rPr>
          <w:rFonts w:ascii="Times New Roman" w:hAnsi="Times New Roman" w:cs="Times New Roman"/>
          <w:sz w:val="20"/>
          <w:szCs w:val="20"/>
          <w:lang w:val="tr-TR"/>
        </w:rPr>
        <w:t>ma</w:t>
      </w:r>
      <w:r w:rsidRPr="000D2A15">
        <w:rPr>
          <w:rFonts w:ascii="Times New Roman" w:hAnsi="Times New Roman" w:cs="Times New Roman"/>
          <w:sz w:val="20"/>
          <w:szCs w:val="20"/>
          <w:lang w:val="tr-TR"/>
        </w:rPr>
        <w:t>ması doların değerinin düşme</w:t>
      </w:r>
      <w:r w:rsidR="003B15FF" w:rsidRPr="000D2A15">
        <w:rPr>
          <w:rFonts w:ascii="Times New Roman" w:hAnsi="Times New Roman" w:cs="Times New Roman"/>
          <w:sz w:val="20"/>
          <w:szCs w:val="20"/>
          <w:lang w:val="tr-TR"/>
        </w:rPr>
        <w:t xml:space="preserve">sinden </w:t>
      </w:r>
      <w:r w:rsidRPr="000D2A15">
        <w:rPr>
          <w:rFonts w:ascii="Times New Roman" w:hAnsi="Times New Roman" w:cs="Times New Roman"/>
          <w:sz w:val="20"/>
          <w:szCs w:val="20"/>
          <w:lang w:val="tr-TR"/>
        </w:rPr>
        <w:t>daha fazla bir maliyeti olmazdı.</w:t>
      </w:r>
    </w:p>
    <w:p w14:paraId="38B48CDB" w14:textId="77777777" w:rsidR="00BF0897" w:rsidRPr="00BF1518" w:rsidRDefault="00BF0897" w:rsidP="00BF1518">
      <w:pPr>
        <w:ind w:firstLine="720"/>
        <w:jc w:val="both"/>
        <w:rPr>
          <w:rFonts w:ascii="Times New Roman" w:hAnsi="Times New Roman" w:cs="Times New Roman"/>
          <w:sz w:val="20"/>
          <w:szCs w:val="20"/>
          <w:lang w:val="tr-TR"/>
        </w:rPr>
      </w:pPr>
    </w:p>
    <w:p w14:paraId="018C841B" w14:textId="5F8BE3C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Aş</w:t>
      </w:r>
      <w:r w:rsidR="003B15FF">
        <w:rPr>
          <w:rFonts w:ascii="Times New Roman" w:hAnsi="Times New Roman" w:cs="Times New Roman"/>
          <w:sz w:val="20"/>
          <w:szCs w:val="20"/>
          <w:lang w:val="tr-TR"/>
        </w:rPr>
        <w:t>a</w:t>
      </w:r>
      <w:r w:rsidRPr="00BF1518">
        <w:rPr>
          <w:rFonts w:ascii="Times New Roman" w:hAnsi="Times New Roman" w:cs="Times New Roman"/>
          <w:sz w:val="20"/>
          <w:szCs w:val="20"/>
          <w:lang w:val="tr-TR"/>
        </w:rPr>
        <w:t>ğıda 2016’da Nisan’dan Eylül’e kadar Doların Pounda karşı olan değerini gösteren bir grafik vardır.</w:t>
      </w:r>
    </w:p>
    <w:p w14:paraId="06B4AB6C" w14:textId="77777777" w:rsidR="00BF0897" w:rsidRPr="00BF1518" w:rsidRDefault="00BF0897" w:rsidP="00BF1518">
      <w:pPr>
        <w:ind w:firstLine="720"/>
        <w:jc w:val="both"/>
        <w:rPr>
          <w:rFonts w:ascii="Times New Roman" w:hAnsi="Times New Roman" w:cs="Times New Roman"/>
          <w:sz w:val="20"/>
          <w:szCs w:val="20"/>
          <w:lang w:val="tr-TR"/>
        </w:rPr>
      </w:pPr>
    </w:p>
    <w:p w14:paraId="5C20F6C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Temmuzdan sonra döviz kurunun önemli ölçüde değiştiğini görebiliriz.</w:t>
      </w:r>
    </w:p>
    <w:p w14:paraId="77A7D32B" w14:textId="77777777" w:rsidR="00BF0897" w:rsidRPr="00BF1518" w:rsidRDefault="00BF0897" w:rsidP="00BF1518">
      <w:pPr>
        <w:ind w:firstLine="720"/>
        <w:jc w:val="both"/>
        <w:rPr>
          <w:rFonts w:ascii="Times New Roman" w:hAnsi="Times New Roman" w:cs="Times New Roman"/>
          <w:sz w:val="20"/>
          <w:szCs w:val="20"/>
          <w:lang w:val="tr-TR"/>
        </w:rPr>
      </w:pPr>
    </w:p>
    <w:p w14:paraId="7C5D1AD8" w14:textId="3E5AEC1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Haziran ayına yeniden bakar isek iki ülke arasında </w:t>
      </w:r>
      <w:r w:rsidR="003B15FF">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kurunda büyük bir kayma olduğunu görebiliriz. Dolar birkaç gün içinde pounda karşı % 15 civarında değer kazanmıştır. Bu ani ve önemli kayma AB’den ayrılıp ayrılmama konusunda BK’da Haziran’da yapılan halk oylamasının bir sonucu olarak meyda</w:t>
      </w:r>
      <w:r w:rsidR="003B15FF">
        <w:rPr>
          <w:rFonts w:ascii="Times New Roman" w:hAnsi="Times New Roman" w:cs="Times New Roman"/>
          <w:sz w:val="20"/>
          <w:szCs w:val="20"/>
          <w:lang w:val="tr-TR"/>
        </w:rPr>
        <w:t xml:space="preserve">na </w:t>
      </w:r>
      <w:r w:rsidRPr="00BF1518">
        <w:rPr>
          <w:rFonts w:ascii="Times New Roman" w:hAnsi="Times New Roman" w:cs="Times New Roman"/>
          <w:sz w:val="20"/>
          <w:szCs w:val="20"/>
          <w:lang w:val="tr-TR"/>
        </w:rPr>
        <w:t xml:space="preserve">gelmiştir. Piyasalar, oylama sonucunun kalma yönünde olacağına inanmış ve poundu buna göre fiyatlamıştır. Ayrılma kararı </w:t>
      </w:r>
      <w:r w:rsidRPr="00BF1518">
        <w:rPr>
          <w:rFonts w:ascii="Times New Roman" w:hAnsi="Times New Roman" w:cs="Times New Roman"/>
          <w:sz w:val="20"/>
          <w:szCs w:val="20"/>
          <w:lang w:val="tr-TR"/>
        </w:rPr>
        <w:lastRenderedPageBreak/>
        <w:t xml:space="preserve">beklenmiyordu ve sonuçlar öğrenildikten sonra piyasalar tepki vermiş ve poundun değerinde bir düşüşe neden olmuştur.  </w:t>
      </w:r>
    </w:p>
    <w:p w14:paraId="1ADBC4FC" w14:textId="77777777" w:rsidR="00BF0897" w:rsidRPr="00BF1518" w:rsidRDefault="00BF0897" w:rsidP="00BF1518">
      <w:pPr>
        <w:ind w:firstLine="720"/>
        <w:jc w:val="both"/>
        <w:rPr>
          <w:rFonts w:ascii="Times New Roman" w:hAnsi="Times New Roman" w:cs="Times New Roman"/>
          <w:sz w:val="20"/>
          <w:szCs w:val="20"/>
          <w:lang w:val="tr-TR"/>
        </w:rPr>
      </w:pPr>
    </w:p>
    <w:p w14:paraId="7C20BC67" w14:textId="485A561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Bunlar hem döviz kurlarında beklenmeyen değişiklikler </w:t>
      </w:r>
      <w:r w:rsidR="003B15FF">
        <w:rPr>
          <w:rFonts w:ascii="Times New Roman" w:hAnsi="Times New Roman" w:cs="Times New Roman"/>
          <w:sz w:val="20"/>
          <w:szCs w:val="20"/>
          <w:lang w:val="tr-TR"/>
        </w:rPr>
        <w:t xml:space="preserve">olmasının </w:t>
      </w:r>
      <w:r w:rsidRPr="00BF1518">
        <w:rPr>
          <w:rFonts w:ascii="Times New Roman" w:hAnsi="Times New Roman" w:cs="Times New Roman"/>
          <w:sz w:val="20"/>
          <w:szCs w:val="20"/>
          <w:lang w:val="tr-TR"/>
        </w:rPr>
        <w:t xml:space="preserve">hem de bu değişikliklere karşı hedge yapılabileceğinin örnekleridir.  </w:t>
      </w:r>
    </w:p>
    <w:p w14:paraId="0EE8B8DA" w14:textId="77777777" w:rsidR="00BF0897" w:rsidRPr="00BF1518" w:rsidRDefault="00BF0897" w:rsidP="00BF1518">
      <w:pPr>
        <w:ind w:firstLine="720"/>
        <w:jc w:val="both"/>
        <w:rPr>
          <w:rFonts w:ascii="Times New Roman" w:hAnsi="Times New Roman" w:cs="Times New Roman"/>
          <w:sz w:val="20"/>
          <w:szCs w:val="20"/>
          <w:lang w:val="tr-TR"/>
        </w:rPr>
      </w:pPr>
    </w:p>
    <w:p w14:paraId="1108395F" w14:textId="77777777" w:rsidR="00BF0897" w:rsidRPr="00BF1518" w:rsidRDefault="00BF0897" w:rsidP="00BF1518">
      <w:pPr>
        <w:ind w:firstLine="720"/>
        <w:jc w:val="both"/>
        <w:rPr>
          <w:rFonts w:ascii="Times New Roman" w:hAnsi="Times New Roman" w:cs="Times New Roman"/>
          <w:sz w:val="20"/>
          <w:szCs w:val="20"/>
          <w:lang w:val="tr-TR"/>
        </w:rPr>
      </w:pPr>
    </w:p>
    <w:p w14:paraId="038DB181" w14:textId="77777777" w:rsidR="00BF0897" w:rsidRPr="00BF1518" w:rsidRDefault="00BF0897" w:rsidP="00BF1518">
      <w:pPr>
        <w:ind w:firstLine="720"/>
        <w:jc w:val="both"/>
        <w:rPr>
          <w:rFonts w:ascii="Times New Roman" w:hAnsi="Times New Roman" w:cs="Times New Roman"/>
          <w:sz w:val="20"/>
          <w:szCs w:val="20"/>
          <w:lang w:val="tr-TR"/>
        </w:rPr>
      </w:pPr>
    </w:p>
    <w:p w14:paraId="6DDF59F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noProof/>
          <w:sz w:val="20"/>
          <w:szCs w:val="20"/>
          <w:lang w:val="tr-TR"/>
        </w:rPr>
        <w:drawing>
          <wp:inline distT="0" distB="0" distL="0" distR="0" wp14:anchorId="7FE4AE7B" wp14:editId="03068E69">
            <wp:extent cx="5727700" cy="42951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7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4295140"/>
                    </a:xfrm>
                    <a:prstGeom prst="rect">
                      <a:avLst/>
                    </a:prstGeom>
                  </pic:spPr>
                </pic:pic>
              </a:graphicData>
            </a:graphic>
          </wp:inline>
        </w:drawing>
      </w:r>
    </w:p>
    <w:p w14:paraId="2C8BF443" w14:textId="77777777" w:rsidR="00BF0897" w:rsidRPr="00BF1518" w:rsidRDefault="00BF0897" w:rsidP="00BF1518">
      <w:pPr>
        <w:ind w:firstLine="720"/>
        <w:jc w:val="both"/>
        <w:rPr>
          <w:rFonts w:ascii="Times New Roman" w:hAnsi="Times New Roman" w:cs="Times New Roman"/>
          <w:sz w:val="20"/>
          <w:szCs w:val="20"/>
          <w:lang w:val="tr-TR"/>
        </w:rPr>
      </w:pPr>
    </w:p>
    <w:p w14:paraId="10266E68" w14:textId="77777777" w:rsidR="00BF0897" w:rsidRPr="00BF1518" w:rsidRDefault="00BF0897" w:rsidP="00BF1518">
      <w:pPr>
        <w:ind w:firstLine="720"/>
        <w:jc w:val="both"/>
        <w:rPr>
          <w:rFonts w:ascii="Times New Roman" w:hAnsi="Times New Roman" w:cs="Times New Roman"/>
          <w:sz w:val="20"/>
          <w:szCs w:val="20"/>
          <w:lang w:val="tr-TR"/>
        </w:rPr>
      </w:pPr>
    </w:p>
    <w:p w14:paraId="2D664ADF" w14:textId="77777777" w:rsidR="00BF0897" w:rsidRPr="00BF1518" w:rsidRDefault="00BF0897" w:rsidP="00BF1518">
      <w:pPr>
        <w:ind w:firstLine="720"/>
        <w:jc w:val="both"/>
        <w:rPr>
          <w:rFonts w:ascii="Times New Roman" w:hAnsi="Times New Roman" w:cs="Times New Roman"/>
          <w:sz w:val="20"/>
          <w:szCs w:val="20"/>
          <w:lang w:val="tr-TR"/>
        </w:rPr>
      </w:pPr>
    </w:p>
    <w:p w14:paraId="4853249A" w14:textId="77777777" w:rsidR="00BF0897" w:rsidRPr="00BF1518" w:rsidRDefault="00BF0897" w:rsidP="00BF1518">
      <w:pPr>
        <w:ind w:firstLine="720"/>
        <w:jc w:val="both"/>
        <w:rPr>
          <w:rFonts w:ascii="Times New Roman" w:hAnsi="Times New Roman" w:cs="Times New Roman"/>
          <w:sz w:val="20"/>
          <w:szCs w:val="20"/>
          <w:lang w:val="tr-TR"/>
        </w:rPr>
      </w:pPr>
    </w:p>
    <w:p w14:paraId="38B00EBF" w14:textId="77777777" w:rsidR="00BF0897" w:rsidRPr="00BF1518" w:rsidRDefault="00BF0897" w:rsidP="00BF1518">
      <w:pPr>
        <w:ind w:firstLine="720"/>
        <w:jc w:val="both"/>
        <w:rPr>
          <w:rFonts w:ascii="Times New Roman" w:hAnsi="Times New Roman" w:cs="Times New Roman"/>
          <w:sz w:val="20"/>
          <w:szCs w:val="20"/>
          <w:lang w:val="tr-TR"/>
        </w:rPr>
      </w:pPr>
    </w:p>
    <w:p w14:paraId="55329751" w14:textId="38B6C01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Hedge etmek birçok bakımdan sigortaya benzer. Tıpkı kendinizi otomobil kazalarına karşı sigortalamanız gibi beklenmeyen değişikliklerden kendinizi korumak için hedge etmeyi (hed</w:t>
      </w:r>
      <w:r w:rsidR="003B15FF">
        <w:rPr>
          <w:rFonts w:ascii="Times New Roman" w:hAnsi="Times New Roman" w:cs="Times New Roman"/>
          <w:sz w:val="20"/>
          <w:szCs w:val="20"/>
          <w:lang w:val="tr-TR"/>
        </w:rPr>
        <w:t xml:space="preserve">ging) </w:t>
      </w:r>
      <w:r w:rsidRPr="00BF1518">
        <w:rPr>
          <w:rFonts w:ascii="Times New Roman" w:hAnsi="Times New Roman" w:cs="Times New Roman"/>
          <w:sz w:val="20"/>
          <w:szCs w:val="20"/>
          <w:lang w:val="tr-TR"/>
        </w:rPr>
        <w:t>kullanabilirsiniz. Ancak arabanız değerini kaybetmesin</w:t>
      </w:r>
      <w:r w:rsidR="003B15FF">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 veya arabanın servis masaraflarına karşı kendinizi sigortalayamayacağınız gibi beklenen değişikliklere karşı da hedge yapmazsınız. Bir şirket beklenen bir değişmeyi hedge etmeye çalışırsa sözleşme yapmaya istekli birini bulmayacaktır. Bunun istisnası, meydana gelmesi çok olası olan kayıp nedeniyle diğer tarafın tam olarak tazmin edilmesini sağlayacak bir fiyat</w:t>
      </w:r>
      <w:r w:rsidR="003B15FF">
        <w:rPr>
          <w:rFonts w:ascii="Times New Roman" w:hAnsi="Times New Roman" w:cs="Times New Roman"/>
          <w:sz w:val="20"/>
          <w:szCs w:val="20"/>
          <w:lang w:val="tr-TR"/>
        </w:rPr>
        <w:t>ın</w:t>
      </w:r>
      <w:r w:rsidRPr="00BF1518">
        <w:rPr>
          <w:rFonts w:ascii="Times New Roman" w:hAnsi="Times New Roman" w:cs="Times New Roman"/>
          <w:sz w:val="20"/>
          <w:szCs w:val="20"/>
          <w:lang w:val="tr-TR"/>
        </w:rPr>
        <w:t xml:space="preserve"> verilmesidir.  </w:t>
      </w:r>
    </w:p>
    <w:p w14:paraId="10E3E7C7" w14:textId="77777777" w:rsidR="00BF0897" w:rsidRPr="00BF1518" w:rsidRDefault="00BF0897" w:rsidP="00BF1518">
      <w:pPr>
        <w:jc w:val="both"/>
        <w:rPr>
          <w:rFonts w:ascii="Times New Roman" w:hAnsi="Times New Roman" w:cs="Times New Roman"/>
          <w:sz w:val="20"/>
          <w:szCs w:val="20"/>
          <w:lang w:val="tr-TR"/>
        </w:rPr>
      </w:pPr>
    </w:p>
    <w:p w14:paraId="123F7F9C" w14:textId="77777777" w:rsidR="00BF0897" w:rsidRPr="00BF1518" w:rsidRDefault="00BF0897" w:rsidP="00BF1518">
      <w:pPr>
        <w:jc w:val="both"/>
        <w:rPr>
          <w:rFonts w:ascii="Times New Roman" w:hAnsi="Times New Roman" w:cs="Times New Roman"/>
          <w:sz w:val="20"/>
          <w:szCs w:val="20"/>
          <w:lang w:val="tr-TR"/>
        </w:rPr>
      </w:pPr>
    </w:p>
    <w:p w14:paraId="290F2DA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46566EE7" w14:textId="77777777" w:rsidR="00BF0897" w:rsidRPr="00BF1518" w:rsidRDefault="00BF0897" w:rsidP="00BF1518">
      <w:pPr>
        <w:jc w:val="both"/>
        <w:rPr>
          <w:rFonts w:ascii="Times New Roman" w:hAnsi="Times New Roman" w:cs="Times New Roman"/>
          <w:b/>
          <w:bCs/>
          <w:sz w:val="28"/>
          <w:szCs w:val="28"/>
          <w:lang w:val="tr-TR"/>
        </w:rPr>
      </w:pPr>
    </w:p>
    <w:p w14:paraId="7CE95F98"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Hedge Etmenin Zamanlaması</w:t>
      </w:r>
    </w:p>
    <w:p w14:paraId="20053598" w14:textId="77777777" w:rsidR="00BF0897" w:rsidRPr="00BF1518" w:rsidRDefault="00BF0897" w:rsidP="00BF1518">
      <w:pPr>
        <w:jc w:val="both"/>
        <w:rPr>
          <w:rFonts w:ascii="Times New Roman" w:hAnsi="Times New Roman" w:cs="Times New Roman"/>
          <w:b/>
          <w:bCs/>
          <w:sz w:val="28"/>
          <w:szCs w:val="28"/>
          <w:lang w:val="tr-TR"/>
        </w:rPr>
      </w:pPr>
    </w:p>
    <w:p w14:paraId="02E5C6F0" w14:textId="1B4C715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şirketin, bir İtalyan şirketinden GBP1 milyon mal sipariş etmeye karar verdiğini varsayalım. İşlemi ne zaman hedge etmelidir?</w:t>
      </w:r>
    </w:p>
    <w:p w14:paraId="440D99F0" w14:textId="77777777" w:rsidR="00BF0897" w:rsidRPr="00BF1518" w:rsidRDefault="00BF0897" w:rsidP="00BF1518">
      <w:pPr>
        <w:jc w:val="both"/>
        <w:rPr>
          <w:rFonts w:ascii="Times New Roman" w:hAnsi="Times New Roman" w:cs="Times New Roman"/>
          <w:sz w:val="20"/>
          <w:szCs w:val="20"/>
          <w:lang w:val="tr-TR"/>
        </w:rPr>
      </w:pPr>
    </w:p>
    <w:p w14:paraId="58D7613B" w14:textId="77777777" w:rsidR="00BF0897" w:rsidRPr="00BF1518" w:rsidRDefault="00BF0897" w:rsidP="00BF1518">
      <w:pPr>
        <w:ind w:firstLine="36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Burada bir işlemi hedge edebeileceğimiz birkaç an vardır;</w:t>
      </w:r>
    </w:p>
    <w:p w14:paraId="59BA0B7E" w14:textId="77777777" w:rsidR="00BF0897" w:rsidRPr="00BF1518" w:rsidRDefault="00BF0897" w:rsidP="00BF1518">
      <w:pPr>
        <w:jc w:val="both"/>
        <w:rPr>
          <w:rFonts w:ascii="Times New Roman" w:hAnsi="Times New Roman" w:cs="Times New Roman"/>
          <w:sz w:val="20"/>
          <w:szCs w:val="20"/>
          <w:lang w:val="tr-TR"/>
        </w:rPr>
      </w:pPr>
    </w:p>
    <w:p w14:paraId="5157D2AA"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Sipariş vermeye karar verildiği zaman;</w:t>
      </w:r>
    </w:p>
    <w:p w14:paraId="3139A132" w14:textId="77777777" w:rsidR="00BF0897" w:rsidRPr="00BF1518" w:rsidRDefault="00BF0897" w:rsidP="00BF1518">
      <w:pPr>
        <w:jc w:val="both"/>
        <w:rPr>
          <w:rFonts w:ascii="Times New Roman" w:hAnsi="Times New Roman" w:cs="Times New Roman"/>
          <w:sz w:val="20"/>
          <w:szCs w:val="20"/>
          <w:lang w:val="tr-TR"/>
        </w:rPr>
      </w:pPr>
    </w:p>
    <w:p w14:paraId="0AE9C20D" w14:textId="1188E4B8"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Sipariş verildiği</w:t>
      </w:r>
      <w:r w:rsidR="003B15FF">
        <w:rPr>
          <w:rFonts w:ascii="Times New Roman" w:hAnsi="Times New Roman" w:cs="Times New Roman"/>
          <w:sz w:val="20"/>
          <w:szCs w:val="20"/>
          <w:lang w:val="tr-TR"/>
        </w:rPr>
        <w:t>nde</w:t>
      </w:r>
      <w:r w:rsidRPr="00BF1518">
        <w:rPr>
          <w:rFonts w:ascii="Times New Roman" w:hAnsi="Times New Roman" w:cs="Times New Roman"/>
          <w:sz w:val="20"/>
          <w:szCs w:val="20"/>
          <w:lang w:val="tr-TR"/>
        </w:rPr>
        <w:t>;</w:t>
      </w:r>
    </w:p>
    <w:p w14:paraId="44C619C1" w14:textId="77777777" w:rsidR="00BF0897" w:rsidRPr="00BF1518" w:rsidRDefault="00BF0897" w:rsidP="00BF1518">
      <w:pPr>
        <w:jc w:val="both"/>
        <w:rPr>
          <w:rFonts w:ascii="Times New Roman" w:hAnsi="Times New Roman" w:cs="Times New Roman"/>
          <w:sz w:val="20"/>
          <w:szCs w:val="20"/>
          <w:lang w:val="tr-TR"/>
        </w:rPr>
      </w:pPr>
    </w:p>
    <w:p w14:paraId="7ED6E151"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Mallar ulaştığında.</w:t>
      </w:r>
    </w:p>
    <w:p w14:paraId="148EE953" w14:textId="77777777" w:rsidR="00BF0897" w:rsidRPr="00BF1518" w:rsidRDefault="00BF0897" w:rsidP="00BF1518">
      <w:pPr>
        <w:jc w:val="both"/>
        <w:rPr>
          <w:rFonts w:ascii="Times New Roman" w:hAnsi="Times New Roman" w:cs="Times New Roman"/>
          <w:sz w:val="20"/>
          <w:szCs w:val="20"/>
          <w:lang w:val="tr-TR"/>
        </w:rPr>
      </w:pPr>
    </w:p>
    <w:p w14:paraId="4999C33C" w14:textId="5CDBC5A7" w:rsidR="00BF0897" w:rsidRPr="00BF1518" w:rsidRDefault="003B15FF" w:rsidP="003B15FF">
      <w:pPr>
        <w:ind w:firstLine="360"/>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    </w:t>
      </w:r>
      <w:r w:rsidR="00BF0897" w:rsidRPr="00BF1518">
        <w:rPr>
          <w:rFonts w:ascii="Times New Roman" w:hAnsi="Times New Roman" w:cs="Times New Roman"/>
          <w:sz w:val="20"/>
          <w:szCs w:val="20"/>
          <w:lang w:val="tr-TR"/>
        </w:rPr>
        <w:t xml:space="preserve">Hedge etmek için doğru zaman ne zamandır? Hedge etmekle, aksi takdirde sahip olacağımız muamele riskini elimine etmek için eşit ama karşıt bir pozisyon alacağımızı hatırlamalıyız. </w:t>
      </w:r>
    </w:p>
    <w:p w14:paraId="2AE3A379" w14:textId="77777777" w:rsidR="00BF0897" w:rsidRPr="00BF1518" w:rsidRDefault="00BF0897" w:rsidP="00BF1518">
      <w:pPr>
        <w:jc w:val="both"/>
        <w:rPr>
          <w:rFonts w:ascii="Times New Roman" w:hAnsi="Times New Roman" w:cs="Times New Roman"/>
          <w:sz w:val="20"/>
          <w:szCs w:val="20"/>
          <w:lang w:val="tr-TR"/>
        </w:rPr>
      </w:pPr>
    </w:p>
    <w:p w14:paraId="7A032827" w14:textId="3DDA647E" w:rsidR="00BF0897" w:rsidRPr="00BF1518" w:rsidRDefault="003B15FF" w:rsidP="003B15FF">
      <w:pPr>
        <w:ind w:firstLine="360"/>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  </w:t>
      </w:r>
      <w:r w:rsidR="00BF0897" w:rsidRPr="00BF1518">
        <w:rPr>
          <w:rFonts w:ascii="Times New Roman" w:hAnsi="Times New Roman" w:cs="Times New Roman"/>
          <w:sz w:val="20"/>
          <w:szCs w:val="20"/>
          <w:lang w:val="tr-TR"/>
        </w:rPr>
        <w:t>Hedge etmek için ideal zaman sipariş verilmeye kara</w:t>
      </w:r>
      <w:r>
        <w:rPr>
          <w:rFonts w:ascii="Times New Roman" w:hAnsi="Times New Roman" w:cs="Times New Roman"/>
          <w:sz w:val="20"/>
          <w:szCs w:val="20"/>
          <w:lang w:val="tr-TR"/>
        </w:rPr>
        <w:t>r</w:t>
      </w:r>
      <w:r w:rsidR="00BF0897" w:rsidRPr="00BF1518">
        <w:rPr>
          <w:rFonts w:ascii="Times New Roman" w:hAnsi="Times New Roman" w:cs="Times New Roman"/>
          <w:sz w:val="20"/>
          <w:szCs w:val="20"/>
          <w:lang w:val="tr-TR"/>
        </w:rPr>
        <w:t xml:space="preserve"> verildiği andır. Aksi taktirde bir </w:t>
      </w:r>
      <w:r>
        <w:rPr>
          <w:rFonts w:ascii="Times New Roman" w:hAnsi="Times New Roman" w:cs="Times New Roman"/>
          <w:sz w:val="20"/>
          <w:szCs w:val="20"/>
          <w:lang w:val="tr-TR"/>
        </w:rPr>
        <w:t>döviz</w:t>
      </w:r>
      <w:r w:rsidR="00BF0897" w:rsidRPr="00BF1518">
        <w:rPr>
          <w:rFonts w:ascii="Times New Roman" w:hAnsi="Times New Roman" w:cs="Times New Roman"/>
          <w:sz w:val="20"/>
          <w:szCs w:val="20"/>
          <w:lang w:val="tr-TR"/>
        </w:rPr>
        <w:t xml:space="preserve"> riskine sahip olunacaktır.</w:t>
      </w:r>
    </w:p>
    <w:p w14:paraId="66286025" w14:textId="77777777" w:rsidR="00BF0897" w:rsidRPr="00BF1518" w:rsidRDefault="00BF0897" w:rsidP="00BF1518">
      <w:pPr>
        <w:jc w:val="both"/>
        <w:rPr>
          <w:rFonts w:ascii="Times New Roman" w:hAnsi="Times New Roman" w:cs="Times New Roman"/>
          <w:sz w:val="20"/>
          <w:szCs w:val="20"/>
          <w:lang w:val="tr-TR"/>
        </w:rPr>
      </w:pPr>
    </w:p>
    <w:p w14:paraId="35FD4E93" w14:textId="7E4E0C89"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Eğer bir mal sunma siparişini değerlendiriyor isek o zaman siparişin kabul edildiği veya kotasyonun yapıldığı tarih hedge işlemine girilen tarih olmalıdır. </w:t>
      </w:r>
    </w:p>
    <w:p w14:paraId="51BC1CCA" w14:textId="77777777" w:rsidR="00BF0897" w:rsidRPr="00BF1518" w:rsidRDefault="00BF0897" w:rsidP="00BF1518">
      <w:pPr>
        <w:jc w:val="both"/>
        <w:rPr>
          <w:rFonts w:ascii="Times New Roman" w:hAnsi="Times New Roman" w:cs="Times New Roman"/>
          <w:b/>
          <w:bCs/>
          <w:sz w:val="28"/>
          <w:szCs w:val="28"/>
          <w:lang w:val="tr-TR"/>
        </w:rPr>
      </w:pPr>
    </w:p>
    <w:p w14:paraId="38A964D9" w14:textId="77777777" w:rsidR="00BF0897" w:rsidRPr="00BF1518" w:rsidRDefault="00BF0897" w:rsidP="00BF1518">
      <w:pPr>
        <w:jc w:val="both"/>
        <w:rPr>
          <w:rFonts w:ascii="Times New Roman" w:hAnsi="Times New Roman" w:cs="Times New Roman"/>
          <w:b/>
          <w:bCs/>
          <w:sz w:val="28"/>
          <w:szCs w:val="28"/>
          <w:lang w:val="tr-TR"/>
        </w:rPr>
      </w:pPr>
    </w:p>
    <w:p w14:paraId="558EAF26"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Ne Hedge Etmeliyiz?</w:t>
      </w:r>
    </w:p>
    <w:p w14:paraId="5DE2283C" w14:textId="77777777" w:rsidR="00BF0897" w:rsidRPr="00BF1518" w:rsidRDefault="00BF0897" w:rsidP="00BF1518">
      <w:pPr>
        <w:jc w:val="both"/>
        <w:rPr>
          <w:rFonts w:ascii="Times New Roman" w:hAnsi="Times New Roman" w:cs="Times New Roman"/>
          <w:b/>
          <w:bCs/>
          <w:sz w:val="28"/>
          <w:szCs w:val="28"/>
          <w:lang w:val="tr-TR"/>
        </w:rPr>
      </w:pPr>
    </w:p>
    <w:p w14:paraId="482E610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çok önemli bir sorudur. Hedge etmek bedelsiz değildir ve şirkete gerçek bir yararı olmayabilir. </w:t>
      </w:r>
    </w:p>
    <w:p w14:paraId="364E5F6E" w14:textId="77777777" w:rsidR="00BF0897" w:rsidRPr="00BF1518" w:rsidRDefault="00BF0897" w:rsidP="00BF1518">
      <w:pPr>
        <w:jc w:val="both"/>
        <w:rPr>
          <w:rFonts w:ascii="Times New Roman" w:hAnsi="Times New Roman" w:cs="Times New Roman"/>
          <w:sz w:val="20"/>
          <w:szCs w:val="20"/>
          <w:lang w:val="tr-TR"/>
        </w:rPr>
      </w:pPr>
    </w:p>
    <w:p w14:paraId="77AFD6C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Söyleyeceğimiz ilk şey gerekmeyen şeyler için hedge yapmamalıyız. Örneğin, netleştirebileceğimiz işlemleri hedge etmek zorunda değiliz. Hedge etmemiz gerekmeyen işlemlerin başka örnekleri de vardır. Örneğin önemli ölçüde bilet satışlarını ABD Doları üzerinden yapan bir hava yolu şirketini ele alırsak bu şirketin, yakıtı Dolar olarak ödeyebilecek geliri olacağı için ABD Doları ile fiyatlanmış olan uçak yakıtı satın alımını hedge etmesi zorunlu değildir. </w:t>
      </w:r>
    </w:p>
    <w:p w14:paraId="2FCF65A3" w14:textId="77777777" w:rsidR="00BF0897" w:rsidRPr="00BF1518" w:rsidRDefault="00BF0897" w:rsidP="00BF1518">
      <w:pPr>
        <w:jc w:val="both"/>
        <w:rPr>
          <w:rFonts w:ascii="Times New Roman" w:hAnsi="Times New Roman" w:cs="Times New Roman"/>
          <w:sz w:val="20"/>
          <w:szCs w:val="20"/>
          <w:lang w:val="tr-TR"/>
        </w:rPr>
      </w:pPr>
    </w:p>
    <w:p w14:paraId="427AF3D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Bunun yerine şirket için önemli olan her türlü riski hedge etmeliyiz. Şirketin böylesi riskleri belirlemek için bir prosedüre sahip olması yaşamsaldır.</w:t>
      </w:r>
    </w:p>
    <w:p w14:paraId="01EA0A01" w14:textId="77777777" w:rsidR="00BF0897" w:rsidRPr="00BF1518" w:rsidRDefault="00BF0897" w:rsidP="00BF1518">
      <w:pPr>
        <w:jc w:val="both"/>
        <w:rPr>
          <w:rFonts w:ascii="Times New Roman" w:hAnsi="Times New Roman" w:cs="Times New Roman"/>
          <w:sz w:val="20"/>
          <w:szCs w:val="20"/>
          <w:lang w:val="tr-TR"/>
        </w:rPr>
      </w:pPr>
    </w:p>
    <w:p w14:paraId="0A8E7BF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Bazen şirketler, onlar için sorun yaratması en çok olası riskleri belirlemeye ve bunları hedge etmeye karar verirler. Bunun anlamı, şirketlerin risk gerçekleşmeden finansal piyasalarda spekülasyon yapmak gibi, fiilen yeni bir rol üstlenmesidir. </w:t>
      </w:r>
    </w:p>
    <w:p w14:paraId="17377886" w14:textId="77777777" w:rsidR="00BF0897" w:rsidRPr="00BF1518" w:rsidRDefault="00BF0897" w:rsidP="00BF1518">
      <w:pPr>
        <w:ind w:firstLine="720"/>
        <w:jc w:val="both"/>
        <w:rPr>
          <w:rFonts w:ascii="Times New Roman" w:hAnsi="Times New Roman" w:cs="Times New Roman"/>
          <w:sz w:val="20"/>
          <w:szCs w:val="20"/>
          <w:lang w:val="tr-TR"/>
        </w:rPr>
      </w:pPr>
    </w:p>
    <w:p w14:paraId="46176E75" w14:textId="77777777" w:rsidR="00BF0897" w:rsidRPr="00BF1518" w:rsidRDefault="00BF0897" w:rsidP="00BF1518">
      <w:pPr>
        <w:pBdr>
          <w:bottom w:val="single" w:sz="6" w:space="1" w:color="auto"/>
        </w:pBdr>
        <w:jc w:val="both"/>
        <w:rPr>
          <w:rFonts w:ascii="Times New Roman" w:hAnsi="Times New Roman" w:cs="Times New Roman"/>
          <w:sz w:val="20"/>
          <w:szCs w:val="20"/>
          <w:lang w:val="tr-TR"/>
        </w:rPr>
      </w:pPr>
    </w:p>
    <w:p w14:paraId="0BF55B88" w14:textId="77777777" w:rsidR="00BF0897" w:rsidRPr="00BF1518" w:rsidRDefault="00BF0897" w:rsidP="00BF1518">
      <w:pPr>
        <w:jc w:val="both"/>
        <w:rPr>
          <w:rFonts w:ascii="Times New Roman" w:hAnsi="Times New Roman" w:cs="Times New Roman"/>
          <w:b/>
          <w:bCs/>
          <w:sz w:val="28"/>
          <w:szCs w:val="28"/>
          <w:lang w:val="tr-TR"/>
        </w:rPr>
      </w:pPr>
    </w:p>
    <w:p w14:paraId="5EC5241B" w14:textId="77777777" w:rsidR="00BF0897" w:rsidRPr="003B15FF" w:rsidRDefault="00BF0897" w:rsidP="00BF1518">
      <w:pPr>
        <w:jc w:val="both"/>
        <w:rPr>
          <w:rFonts w:ascii="Avenir Next" w:hAnsi="Avenir Next" w:cs="Times New Roman"/>
          <w:sz w:val="20"/>
          <w:szCs w:val="20"/>
          <w:lang w:val="tr-TR"/>
        </w:rPr>
      </w:pPr>
      <w:r w:rsidRPr="003B15FF">
        <w:rPr>
          <w:rFonts w:ascii="Avenir Next" w:hAnsi="Avenir Next" w:cs="Times New Roman"/>
          <w:b/>
          <w:bCs/>
          <w:sz w:val="20"/>
          <w:szCs w:val="20"/>
          <w:lang w:val="tr-TR"/>
        </w:rPr>
        <w:t xml:space="preserve">ÖRNEK OLAY </w:t>
      </w:r>
      <w:r w:rsidRPr="003B15FF">
        <w:rPr>
          <w:rFonts w:ascii="Avenir Next" w:hAnsi="Avenir Next" w:cs="Times New Roman"/>
          <w:sz w:val="20"/>
          <w:szCs w:val="20"/>
          <w:lang w:val="tr-TR"/>
        </w:rPr>
        <w:t>Laker Airways</w:t>
      </w:r>
    </w:p>
    <w:p w14:paraId="4C070663" w14:textId="77777777" w:rsidR="00BF0897" w:rsidRPr="003B15FF" w:rsidRDefault="00BF0897" w:rsidP="00BF1518">
      <w:pPr>
        <w:jc w:val="both"/>
        <w:rPr>
          <w:rFonts w:ascii="Avenir Next" w:hAnsi="Avenir Next" w:cs="Times New Roman"/>
          <w:b/>
          <w:bCs/>
          <w:sz w:val="20"/>
          <w:szCs w:val="20"/>
          <w:lang w:val="tr-TR"/>
        </w:rPr>
      </w:pPr>
    </w:p>
    <w:p w14:paraId="448CD0FE" w14:textId="77777777" w:rsidR="00BF0897" w:rsidRPr="003B15FF" w:rsidRDefault="00BF0897" w:rsidP="00BF1518">
      <w:pPr>
        <w:jc w:val="both"/>
        <w:rPr>
          <w:rFonts w:ascii="Avenir Next" w:hAnsi="Avenir Next" w:cs="Times New Roman"/>
          <w:b/>
          <w:bCs/>
          <w:sz w:val="20"/>
          <w:szCs w:val="20"/>
          <w:lang w:val="tr-TR"/>
        </w:rPr>
      </w:pPr>
    </w:p>
    <w:p w14:paraId="693A6F9F" w14:textId="77777777" w:rsidR="00BF0897" w:rsidRPr="003B15FF" w:rsidRDefault="00BF0897" w:rsidP="003B15FF">
      <w:pPr>
        <w:jc w:val="both"/>
        <w:rPr>
          <w:rFonts w:ascii="Avenir Next" w:hAnsi="Avenir Next" w:cs="Times New Roman"/>
          <w:sz w:val="20"/>
          <w:szCs w:val="20"/>
          <w:lang w:val="tr-TR"/>
        </w:rPr>
      </w:pPr>
      <w:r w:rsidRPr="003B15FF">
        <w:rPr>
          <w:rFonts w:ascii="Avenir Next" w:hAnsi="Avenir Next" w:cs="Times New Roman"/>
          <w:sz w:val="20"/>
          <w:szCs w:val="20"/>
          <w:lang w:val="tr-TR"/>
        </w:rPr>
        <w:t>Eski ama açık bir örnek 1982’de iflasını açıklamış olan bir BK hava yolu olan Laker Airways’dir. Laker Airways çok az sayıda düşük-ücretli havayollarının olduğu bir zamanda BK’da Gatwick ve New York City arasında düşük-ücretli uçuşlar sunuyordu.</w:t>
      </w:r>
    </w:p>
    <w:p w14:paraId="01D90E51" w14:textId="77777777" w:rsidR="00BF0897" w:rsidRPr="003B15FF" w:rsidRDefault="00BF0897" w:rsidP="00BF1518">
      <w:pPr>
        <w:jc w:val="both"/>
        <w:rPr>
          <w:rFonts w:ascii="Avenir Next" w:hAnsi="Avenir Next" w:cs="Times New Roman"/>
          <w:sz w:val="20"/>
          <w:szCs w:val="20"/>
          <w:lang w:val="tr-TR"/>
        </w:rPr>
      </w:pPr>
    </w:p>
    <w:p w14:paraId="7F06EDF2" w14:textId="77777777" w:rsidR="00BF0897" w:rsidRPr="003B15FF" w:rsidRDefault="00BF0897" w:rsidP="003B15FF">
      <w:pPr>
        <w:jc w:val="both"/>
        <w:rPr>
          <w:rFonts w:ascii="Avenir Next" w:hAnsi="Avenir Next" w:cs="Times New Roman"/>
          <w:sz w:val="20"/>
          <w:szCs w:val="20"/>
          <w:lang w:val="tr-TR"/>
        </w:rPr>
      </w:pPr>
      <w:r w:rsidRPr="003B15FF">
        <w:rPr>
          <w:rFonts w:ascii="Avenir Next" w:hAnsi="Avenir Next" w:cs="Times New Roman"/>
          <w:sz w:val="20"/>
          <w:szCs w:val="20"/>
          <w:lang w:val="tr-TR"/>
        </w:rPr>
        <w:t xml:space="preserve">Laker bileti pound üzerinden satıyor idi ve bu nedenle gelirinin büyük kısmı sterlin idi. Ancak uçaklarını Boeing’den dolar borcu ile finansal kiralama yapmış ve uçak yakıtı ise ABD Doları ifade edilmiş olduğundan harcamaların çoğunluğu Dolar ile idi. Hem BK hem de ABD’de resesyon ve yüksek faiz oranları dahil olmak üzere Laker birçok sorunla karşılaştı ama şirketin iflasının asıl nedeni yönetim kurulunun pound ve dolar arasındaki kambiyo kurunun istikrarlı olacağını varsayması ve bu nedenle şirketi poundun değerindeki bir düşmeye karşı korumak için hedge etmemesidir. Pound USD2.20’den 1.60 civarina değer yitirdi. Değerdeki böylesine düşüşü hedge etmedeki başarısızlık Laker’in maliyetlerinin sürdürülemez düzeylere çıkmasına neden olmuştur.  </w:t>
      </w:r>
    </w:p>
    <w:p w14:paraId="47E369C8" w14:textId="77777777" w:rsidR="00BF0897" w:rsidRPr="00BF1518" w:rsidRDefault="00BF0897" w:rsidP="00BF1518">
      <w:pPr>
        <w:pBdr>
          <w:bottom w:val="single" w:sz="6" w:space="1" w:color="auto"/>
        </w:pBdr>
        <w:jc w:val="both"/>
        <w:rPr>
          <w:rFonts w:ascii="Times New Roman" w:hAnsi="Times New Roman" w:cs="Times New Roman"/>
          <w:b/>
          <w:bCs/>
          <w:sz w:val="28"/>
          <w:szCs w:val="28"/>
          <w:lang w:val="tr-TR"/>
        </w:rPr>
      </w:pPr>
    </w:p>
    <w:p w14:paraId="7A5DFACA" w14:textId="77777777" w:rsidR="00BF0897" w:rsidRPr="00BF1518" w:rsidRDefault="00BF0897" w:rsidP="00BF1518">
      <w:pPr>
        <w:jc w:val="both"/>
        <w:rPr>
          <w:rFonts w:ascii="Times New Roman" w:hAnsi="Times New Roman" w:cs="Times New Roman"/>
          <w:b/>
          <w:bCs/>
          <w:sz w:val="28"/>
          <w:szCs w:val="28"/>
          <w:lang w:val="tr-TR"/>
        </w:rPr>
      </w:pPr>
    </w:p>
    <w:p w14:paraId="026B0F1F" w14:textId="77777777" w:rsidR="00BF0897" w:rsidRPr="00BF1518" w:rsidRDefault="00BF0897" w:rsidP="00BF1518">
      <w:pPr>
        <w:ind w:firstLine="720"/>
        <w:jc w:val="both"/>
        <w:rPr>
          <w:rFonts w:ascii="Times New Roman" w:hAnsi="Times New Roman" w:cs="Times New Roman"/>
          <w:b/>
          <w:bCs/>
          <w:sz w:val="28"/>
          <w:szCs w:val="28"/>
          <w:lang w:val="tr-TR"/>
        </w:rPr>
      </w:pPr>
    </w:p>
    <w:p w14:paraId="602FD5ED" w14:textId="77777777" w:rsidR="00BF0897" w:rsidRPr="00BF1518" w:rsidRDefault="00BF0897" w:rsidP="00BF1518">
      <w:pPr>
        <w:ind w:firstLine="720"/>
        <w:jc w:val="both"/>
        <w:rPr>
          <w:rFonts w:ascii="Times New Roman" w:hAnsi="Times New Roman" w:cs="Times New Roman"/>
          <w:b/>
          <w:bCs/>
          <w:sz w:val="28"/>
          <w:szCs w:val="28"/>
          <w:lang w:val="tr-TR"/>
        </w:rPr>
      </w:pPr>
    </w:p>
    <w:p w14:paraId="262ED1B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Geri tepen açık bir hedge işlemine 1993 yılında Metallgesellschaft AG tarafından girilmiştir. Bu hedge işlemi paralar ile ilgili olmasa da gerçekten basit ve anlaşılması kolay bir hatadır.</w:t>
      </w:r>
    </w:p>
    <w:p w14:paraId="6D316566" w14:textId="77777777" w:rsidR="00BF0897" w:rsidRPr="00BF1518" w:rsidRDefault="00BF0897" w:rsidP="00BF1518">
      <w:pPr>
        <w:jc w:val="both"/>
        <w:rPr>
          <w:rFonts w:ascii="Times New Roman" w:hAnsi="Times New Roman" w:cs="Times New Roman"/>
          <w:b/>
          <w:bCs/>
          <w:sz w:val="28"/>
          <w:szCs w:val="28"/>
          <w:lang w:val="tr-TR"/>
        </w:rPr>
      </w:pPr>
    </w:p>
    <w:p w14:paraId="1B0BF22B" w14:textId="77777777" w:rsidR="00BF0897" w:rsidRPr="00BF1518" w:rsidRDefault="00BF0897" w:rsidP="00BF1518">
      <w:pPr>
        <w:pBdr>
          <w:bottom w:val="single" w:sz="6" w:space="1" w:color="auto"/>
        </w:pBdr>
        <w:jc w:val="both"/>
        <w:rPr>
          <w:rFonts w:ascii="Times New Roman" w:hAnsi="Times New Roman" w:cs="Times New Roman"/>
          <w:b/>
          <w:bCs/>
          <w:sz w:val="28"/>
          <w:szCs w:val="28"/>
          <w:lang w:val="tr-TR"/>
        </w:rPr>
      </w:pPr>
    </w:p>
    <w:p w14:paraId="345615B1" w14:textId="77777777" w:rsidR="00BF0897" w:rsidRPr="00BF1518" w:rsidRDefault="00BF0897" w:rsidP="00BF1518">
      <w:pPr>
        <w:jc w:val="both"/>
        <w:rPr>
          <w:rFonts w:ascii="Times New Roman" w:hAnsi="Times New Roman" w:cs="Times New Roman"/>
          <w:b/>
          <w:bCs/>
          <w:sz w:val="28"/>
          <w:szCs w:val="28"/>
          <w:lang w:val="tr-TR"/>
        </w:rPr>
      </w:pPr>
    </w:p>
    <w:p w14:paraId="658AF85F" w14:textId="77777777" w:rsidR="00BF0897" w:rsidRPr="00BF1518" w:rsidRDefault="00BF0897" w:rsidP="00BF1518">
      <w:pPr>
        <w:jc w:val="both"/>
        <w:rPr>
          <w:rFonts w:ascii="Times New Roman" w:hAnsi="Times New Roman" w:cs="Times New Roman"/>
          <w:b/>
          <w:bCs/>
          <w:sz w:val="20"/>
          <w:szCs w:val="20"/>
          <w:lang w:val="tr-TR"/>
        </w:rPr>
      </w:pPr>
    </w:p>
    <w:p w14:paraId="1F6742E2" w14:textId="77777777" w:rsidR="00BF0897" w:rsidRPr="00C44AA7" w:rsidRDefault="00BF0897" w:rsidP="00BF1518">
      <w:pPr>
        <w:jc w:val="both"/>
        <w:rPr>
          <w:rFonts w:ascii="Avenir Next" w:hAnsi="Avenir Next" w:cs="Times New Roman"/>
          <w:sz w:val="20"/>
          <w:szCs w:val="20"/>
          <w:lang w:val="tr-TR"/>
        </w:rPr>
      </w:pPr>
      <w:r w:rsidRPr="00C44AA7">
        <w:rPr>
          <w:rFonts w:ascii="Avenir Next" w:hAnsi="Avenir Next" w:cs="Times New Roman"/>
          <w:b/>
          <w:bCs/>
          <w:sz w:val="20"/>
          <w:szCs w:val="20"/>
          <w:lang w:val="tr-TR"/>
        </w:rPr>
        <w:t xml:space="preserve">ÖRNEK OLAY </w:t>
      </w:r>
      <w:r w:rsidRPr="00C44AA7">
        <w:rPr>
          <w:rFonts w:ascii="Avenir Next" w:hAnsi="Avenir Next" w:cs="Times New Roman"/>
          <w:sz w:val="20"/>
          <w:szCs w:val="20"/>
          <w:lang w:val="tr-TR"/>
        </w:rPr>
        <w:t>Metallgeselschaft AG</w:t>
      </w:r>
    </w:p>
    <w:p w14:paraId="577DA0EE" w14:textId="77777777" w:rsidR="00BF0897" w:rsidRPr="00C44AA7" w:rsidRDefault="00BF0897" w:rsidP="00BF1518">
      <w:pPr>
        <w:jc w:val="both"/>
        <w:rPr>
          <w:rFonts w:ascii="Avenir Next" w:hAnsi="Avenir Next" w:cs="Times New Roman"/>
          <w:b/>
          <w:bCs/>
          <w:sz w:val="28"/>
          <w:szCs w:val="28"/>
          <w:lang w:val="tr-TR"/>
        </w:rPr>
      </w:pPr>
    </w:p>
    <w:p w14:paraId="0993B995" w14:textId="79E38963" w:rsidR="00BF0897" w:rsidRPr="00C44AA7" w:rsidRDefault="00BF0897" w:rsidP="001B6F73">
      <w:pPr>
        <w:jc w:val="both"/>
        <w:rPr>
          <w:rFonts w:ascii="Avenir Next" w:hAnsi="Avenir Next" w:cs="Times New Roman"/>
          <w:sz w:val="20"/>
          <w:szCs w:val="20"/>
          <w:lang w:val="tr-TR"/>
        </w:rPr>
      </w:pPr>
      <w:r w:rsidRPr="00C44AA7">
        <w:rPr>
          <w:rFonts w:ascii="Avenir Next" w:hAnsi="Avenir Next" w:cs="Times New Roman"/>
          <w:sz w:val="20"/>
          <w:szCs w:val="20"/>
          <w:lang w:val="tr-TR"/>
        </w:rPr>
        <w:t>Metallgeselschaft AG, petrol-esaslı ürünler satıyordu ve müşterilerine 10-yı</w:t>
      </w:r>
      <w:r w:rsidR="00D34A61">
        <w:rPr>
          <w:rFonts w:ascii="Avenir Next" w:hAnsi="Avenir Next" w:cs="Times New Roman"/>
          <w:sz w:val="20"/>
          <w:szCs w:val="20"/>
          <w:lang w:val="tr-TR"/>
        </w:rPr>
        <w:t>l</w:t>
      </w:r>
      <w:r w:rsidRPr="00C44AA7">
        <w:rPr>
          <w:rFonts w:ascii="Avenir Next" w:hAnsi="Avenir Next" w:cs="Times New Roman"/>
          <w:sz w:val="20"/>
          <w:szCs w:val="20"/>
          <w:lang w:val="tr-TR"/>
        </w:rPr>
        <w:t xml:space="preserve"> sabit fiyatlı işlem</w:t>
      </w:r>
      <w:r w:rsidR="00DC5927">
        <w:rPr>
          <w:rFonts w:ascii="Avenir Next" w:hAnsi="Avenir Next" w:cs="Times New Roman"/>
          <w:sz w:val="20"/>
          <w:szCs w:val="20"/>
          <w:lang w:val="tr-TR"/>
        </w:rPr>
        <w:t xml:space="preserve"> yapmayı </w:t>
      </w:r>
      <w:r w:rsidR="00093C19">
        <w:rPr>
          <w:rFonts w:ascii="Avenir Next" w:hAnsi="Avenir Next" w:cs="Times New Roman"/>
          <w:sz w:val="20"/>
          <w:szCs w:val="20"/>
          <w:lang w:val="tr-TR"/>
        </w:rPr>
        <w:t xml:space="preserve">(long-term forward contractrs) </w:t>
      </w:r>
      <w:r w:rsidRPr="00C44AA7">
        <w:rPr>
          <w:rFonts w:ascii="Avenir Next" w:hAnsi="Avenir Next" w:cs="Times New Roman"/>
          <w:sz w:val="20"/>
          <w:szCs w:val="20"/>
          <w:lang w:val="tr-TR"/>
        </w:rPr>
        <w:t>önermeye karar verdi. Bu</w:t>
      </w:r>
      <w:r w:rsidR="00D34A61">
        <w:rPr>
          <w:rFonts w:ascii="Avenir Next" w:hAnsi="Avenir Next" w:cs="Times New Roman"/>
          <w:sz w:val="20"/>
          <w:szCs w:val="20"/>
          <w:lang w:val="tr-TR"/>
        </w:rPr>
        <w:t>,</w:t>
      </w:r>
      <w:r w:rsidRPr="00C44AA7">
        <w:rPr>
          <w:rFonts w:ascii="Avenir Next" w:hAnsi="Avenir Next" w:cs="Times New Roman"/>
          <w:sz w:val="20"/>
          <w:szCs w:val="20"/>
          <w:lang w:val="tr-TR"/>
        </w:rPr>
        <w:t xml:space="preserve"> şirketin müşterileri için çok popülerdi ve sözleşmeleri mutlu bir biçimde imzalamışlardı. Bunun anlamı Metallgeselschaft’ın 10 yıl boyunca petrol fiyatlarındaki artışların riskini yüklendiği idi. </w:t>
      </w:r>
      <w:r w:rsidR="00093C19">
        <w:rPr>
          <w:rStyle w:val="FootnoteReference"/>
          <w:rFonts w:ascii="Avenir Next" w:hAnsi="Avenir Next" w:cs="Times New Roman"/>
          <w:sz w:val="20"/>
          <w:szCs w:val="20"/>
          <w:lang w:val="tr-TR"/>
        </w:rPr>
        <w:footnoteReference w:id="44"/>
      </w:r>
    </w:p>
    <w:p w14:paraId="03434AEC" w14:textId="77777777" w:rsidR="00BF0897" w:rsidRPr="00C44AA7" w:rsidRDefault="00BF0897" w:rsidP="00BF1518">
      <w:pPr>
        <w:jc w:val="both"/>
        <w:rPr>
          <w:rFonts w:ascii="Avenir Next" w:hAnsi="Avenir Next" w:cs="Times New Roman"/>
          <w:sz w:val="20"/>
          <w:szCs w:val="20"/>
          <w:lang w:val="tr-TR"/>
        </w:rPr>
      </w:pPr>
    </w:p>
    <w:p w14:paraId="479DDF47" w14:textId="291A95C6" w:rsidR="00BF0897" w:rsidRPr="00C44AA7" w:rsidRDefault="00BF0897" w:rsidP="001B6F73">
      <w:pPr>
        <w:jc w:val="both"/>
        <w:rPr>
          <w:rFonts w:ascii="Avenir Next" w:hAnsi="Avenir Next" w:cs="Times New Roman"/>
          <w:sz w:val="20"/>
          <w:szCs w:val="20"/>
          <w:lang w:val="tr-TR"/>
        </w:rPr>
      </w:pPr>
      <w:r w:rsidRPr="00C44AA7">
        <w:rPr>
          <w:rFonts w:ascii="Avenir Next" w:hAnsi="Avenir Next" w:cs="Times New Roman"/>
          <w:sz w:val="20"/>
          <w:szCs w:val="20"/>
          <w:lang w:val="tr-TR"/>
        </w:rPr>
        <w:t xml:space="preserve">Metallgeselschaft, petrol fiyatlarında artışların riskini yüklendiğini kabul ettiğinin farkına varmış ve risk yaratan pozisyonunu hedge etmeye karar vermişti. Petrolde açık pozisyona sahip olduğu ve petrol fiyatlarının çıkması riski altında bulunduğundan petrol fiyatlarının yükselmesi halinde değeri artacak olan </w:t>
      </w:r>
      <w:r w:rsidR="001B6F73">
        <w:rPr>
          <w:rFonts w:ascii="Avenir Next" w:hAnsi="Avenir Next" w:cs="Times New Roman"/>
          <w:sz w:val="20"/>
          <w:szCs w:val="20"/>
          <w:lang w:val="tr-TR"/>
        </w:rPr>
        <w:t xml:space="preserve">vadeli </w:t>
      </w:r>
      <w:r w:rsidRPr="00C44AA7">
        <w:rPr>
          <w:rFonts w:ascii="Avenir Next" w:hAnsi="Avenir Next" w:cs="Times New Roman"/>
          <w:sz w:val="20"/>
          <w:szCs w:val="20"/>
          <w:lang w:val="tr-TR"/>
        </w:rPr>
        <w:t xml:space="preserve">petrol </w:t>
      </w:r>
      <w:r w:rsidR="001B6F73">
        <w:rPr>
          <w:rFonts w:ascii="Avenir Next" w:hAnsi="Avenir Next" w:cs="Times New Roman"/>
          <w:sz w:val="20"/>
          <w:szCs w:val="20"/>
          <w:lang w:val="tr-TR"/>
        </w:rPr>
        <w:t>sözleşmeleri (oil f</w:t>
      </w:r>
      <w:r w:rsidRPr="00C44AA7">
        <w:rPr>
          <w:rFonts w:ascii="Avenir Next" w:hAnsi="Avenir Next" w:cs="Times New Roman"/>
          <w:sz w:val="20"/>
          <w:szCs w:val="20"/>
          <w:lang w:val="tr-TR"/>
        </w:rPr>
        <w:t>utures</w:t>
      </w:r>
      <w:r w:rsidR="001B6F73">
        <w:rPr>
          <w:rFonts w:ascii="Avenir Next" w:hAnsi="Avenir Next" w:cs="Times New Roman"/>
          <w:sz w:val="20"/>
          <w:szCs w:val="20"/>
          <w:lang w:val="tr-TR"/>
        </w:rPr>
        <w:t xml:space="preserve">) </w:t>
      </w:r>
      <w:r w:rsidRPr="00C44AA7">
        <w:rPr>
          <w:rFonts w:ascii="Avenir Next" w:hAnsi="Avenir Next" w:cs="Times New Roman"/>
          <w:sz w:val="20"/>
          <w:szCs w:val="20"/>
          <w:lang w:val="tr-TR"/>
        </w:rPr>
        <w:t xml:space="preserve">almaya karar verdiler. Ama </w:t>
      </w:r>
      <w:r w:rsidR="001B6F73">
        <w:rPr>
          <w:rFonts w:ascii="Avenir Next" w:hAnsi="Avenir Next" w:cs="Times New Roman"/>
          <w:sz w:val="20"/>
          <w:szCs w:val="20"/>
          <w:lang w:val="tr-TR"/>
        </w:rPr>
        <w:t>hedge etmek istedikleri işle</w:t>
      </w:r>
      <w:r w:rsidRPr="00C44AA7">
        <w:rPr>
          <w:rFonts w:ascii="Avenir Next" w:hAnsi="Avenir Next" w:cs="Times New Roman"/>
          <w:sz w:val="20"/>
          <w:szCs w:val="20"/>
          <w:lang w:val="tr-TR"/>
        </w:rPr>
        <w:t xml:space="preserve">mlerin </w:t>
      </w:r>
      <w:r w:rsidR="001B6F73">
        <w:rPr>
          <w:rFonts w:ascii="Avenir Next" w:hAnsi="Avenir Next" w:cs="Times New Roman"/>
          <w:sz w:val="20"/>
          <w:szCs w:val="20"/>
          <w:lang w:val="tr-TR"/>
        </w:rPr>
        <w:t>süresi</w:t>
      </w:r>
      <w:r w:rsidRPr="00C44AA7">
        <w:rPr>
          <w:rFonts w:ascii="Avenir Next" w:hAnsi="Avenir Next" w:cs="Times New Roman"/>
          <w:sz w:val="20"/>
          <w:szCs w:val="20"/>
          <w:lang w:val="tr-TR"/>
        </w:rPr>
        <w:t xml:space="preserve"> 10 yıla kadar </w:t>
      </w:r>
      <w:r w:rsidR="001B6F73">
        <w:rPr>
          <w:rFonts w:ascii="Avenir Next" w:hAnsi="Avenir Next" w:cs="Times New Roman"/>
          <w:sz w:val="20"/>
          <w:szCs w:val="20"/>
          <w:lang w:val="tr-TR"/>
        </w:rPr>
        <w:t xml:space="preserve">uzayan </w:t>
      </w:r>
      <w:r w:rsidRPr="00C44AA7">
        <w:rPr>
          <w:rFonts w:ascii="Avenir Next" w:hAnsi="Avenir Next" w:cs="Times New Roman"/>
          <w:sz w:val="20"/>
          <w:szCs w:val="20"/>
          <w:lang w:val="tr-TR"/>
        </w:rPr>
        <w:t xml:space="preserve">bir dönem </w:t>
      </w:r>
      <w:r w:rsidR="001B6F73">
        <w:rPr>
          <w:rFonts w:ascii="Avenir Next" w:hAnsi="Avenir Next" w:cs="Times New Roman"/>
          <w:sz w:val="20"/>
          <w:szCs w:val="20"/>
          <w:lang w:val="tr-TR"/>
        </w:rPr>
        <w:t xml:space="preserve">iken, vadeli </w:t>
      </w:r>
      <w:r w:rsidR="001B6F73" w:rsidRPr="00C44AA7">
        <w:rPr>
          <w:rFonts w:ascii="Avenir Next" w:hAnsi="Avenir Next" w:cs="Times New Roman"/>
          <w:sz w:val="20"/>
          <w:szCs w:val="20"/>
          <w:lang w:val="tr-TR"/>
        </w:rPr>
        <w:t xml:space="preserve">petrol </w:t>
      </w:r>
      <w:r w:rsidR="001B6F73">
        <w:rPr>
          <w:rFonts w:ascii="Avenir Next" w:hAnsi="Avenir Next" w:cs="Times New Roman"/>
          <w:sz w:val="20"/>
          <w:szCs w:val="20"/>
          <w:lang w:val="tr-TR"/>
        </w:rPr>
        <w:t xml:space="preserve">sözleşmeleri, </w:t>
      </w:r>
      <w:r w:rsidRPr="00C44AA7">
        <w:rPr>
          <w:rFonts w:ascii="Avenir Next" w:hAnsi="Avenir Next" w:cs="Times New Roman"/>
          <w:sz w:val="20"/>
          <w:szCs w:val="20"/>
          <w:lang w:val="tr-TR"/>
        </w:rPr>
        <w:t>en fazla bir yıl civarında olmak üzer</w:t>
      </w:r>
      <w:r w:rsidR="001B6F73">
        <w:rPr>
          <w:rFonts w:ascii="Avenir Next" w:hAnsi="Avenir Next" w:cs="Times New Roman"/>
          <w:sz w:val="20"/>
          <w:szCs w:val="20"/>
          <w:lang w:val="tr-TR"/>
        </w:rPr>
        <w:t xml:space="preserve">e, </w:t>
      </w:r>
      <w:r w:rsidRPr="00C44AA7">
        <w:rPr>
          <w:rFonts w:ascii="Avenir Next" w:hAnsi="Avenir Next" w:cs="Times New Roman"/>
          <w:sz w:val="20"/>
          <w:szCs w:val="20"/>
          <w:lang w:val="tr-TR"/>
        </w:rPr>
        <w:t xml:space="preserve">kısa vadeli idiler. </w:t>
      </w:r>
    </w:p>
    <w:p w14:paraId="0E8B92B2" w14:textId="77777777" w:rsidR="00BF0897" w:rsidRPr="00C44AA7" w:rsidRDefault="00BF0897" w:rsidP="00BF1518">
      <w:pPr>
        <w:jc w:val="both"/>
        <w:rPr>
          <w:rFonts w:ascii="Avenir Next" w:hAnsi="Avenir Next" w:cs="Times New Roman"/>
          <w:sz w:val="20"/>
          <w:szCs w:val="20"/>
          <w:lang w:val="tr-TR"/>
        </w:rPr>
      </w:pPr>
    </w:p>
    <w:p w14:paraId="1B87705D" w14:textId="4901EAAA" w:rsidR="00BF0897" w:rsidRPr="00C44AA7" w:rsidRDefault="00BF0897" w:rsidP="001B6F73">
      <w:pPr>
        <w:jc w:val="both"/>
        <w:rPr>
          <w:rFonts w:ascii="Avenir Next" w:hAnsi="Avenir Next" w:cs="Times New Roman"/>
          <w:sz w:val="20"/>
          <w:szCs w:val="20"/>
          <w:lang w:val="tr-TR"/>
        </w:rPr>
      </w:pPr>
      <w:r w:rsidRPr="00C44AA7">
        <w:rPr>
          <w:rFonts w:ascii="Avenir Next" w:hAnsi="Avenir Next" w:cs="Times New Roman"/>
          <w:sz w:val="20"/>
          <w:szCs w:val="20"/>
          <w:lang w:val="tr-TR"/>
        </w:rPr>
        <w:t xml:space="preserve">Şirket gerçekte petrol fiyatlarında artışa karşı spekülasyon yapmıştı. Eğer bu gerçekleşse idi </w:t>
      </w:r>
      <w:r w:rsidR="001B6F73">
        <w:rPr>
          <w:rFonts w:ascii="Avenir Next" w:hAnsi="Avenir Next" w:cs="Times New Roman"/>
          <w:sz w:val="20"/>
          <w:szCs w:val="20"/>
          <w:lang w:val="tr-TR"/>
        </w:rPr>
        <w:t xml:space="preserve">vadeli </w:t>
      </w:r>
      <w:r w:rsidRPr="00C44AA7">
        <w:rPr>
          <w:rFonts w:ascii="Avenir Next" w:hAnsi="Avenir Next" w:cs="Times New Roman"/>
          <w:sz w:val="20"/>
          <w:szCs w:val="20"/>
          <w:lang w:val="tr-TR"/>
        </w:rPr>
        <w:t xml:space="preserve">sözleşmeler gelecekte gerçekleşecek zararları desteklemek için kullanılabilecek iyi bir getiri sağlamış olabilirlerdi.  Ama gerçekte petrol fiyatları önemli ölçüde düştü ve bu </w:t>
      </w:r>
      <w:r w:rsidR="001B6F73">
        <w:rPr>
          <w:rFonts w:ascii="Avenir Next" w:hAnsi="Avenir Next" w:cs="Times New Roman"/>
          <w:sz w:val="20"/>
          <w:szCs w:val="20"/>
          <w:lang w:val="tr-TR"/>
        </w:rPr>
        <w:t>vadeli</w:t>
      </w:r>
      <w:r w:rsidRPr="00C44AA7">
        <w:rPr>
          <w:rFonts w:ascii="Avenir Next" w:hAnsi="Avenir Next" w:cs="Times New Roman"/>
          <w:sz w:val="20"/>
          <w:szCs w:val="20"/>
          <w:lang w:val="tr-TR"/>
        </w:rPr>
        <w:t xml:space="preserve"> sözleşmelerde zarar</w:t>
      </w:r>
      <w:r w:rsidR="001B6F73">
        <w:rPr>
          <w:rFonts w:ascii="Avenir Next" w:hAnsi="Avenir Next" w:cs="Times New Roman"/>
          <w:sz w:val="20"/>
          <w:szCs w:val="20"/>
          <w:lang w:val="tr-TR"/>
        </w:rPr>
        <w:t>a</w:t>
      </w:r>
      <w:r w:rsidRPr="00C44AA7">
        <w:rPr>
          <w:rFonts w:ascii="Avenir Next" w:hAnsi="Avenir Next" w:cs="Times New Roman"/>
          <w:sz w:val="20"/>
          <w:szCs w:val="20"/>
          <w:lang w:val="tr-TR"/>
        </w:rPr>
        <w:t xml:space="preserve"> neden oldu.  Bu düşüş, girilmiş olan sabit-fiyatlı sözleşmelerin kârlarındaki bir artış ile karşılanabilir idi ama bu kârlar 10 yıldan önce gerçekleşemeyeceklerdi. Şirket zararları sınırlamak için pozisyonlarını kapatmasına rağmen </w:t>
      </w:r>
      <w:r w:rsidR="001B6F73">
        <w:rPr>
          <w:rFonts w:ascii="Avenir Next" w:hAnsi="Avenir Next" w:cs="Times New Roman"/>
          <w:sz w:val="20"/>
          <w:szCs w:val="20"/>
          <w:lang w:val="tr-TR"/>
        </w:rPr>
        <w:t>vadeli petrol</w:t>
      </w:r>
      <w:r w:rsidRPr="00C44AA7">
        <w:rPr>
          <w:rFonts w:ascii="Avenir Next" w:hAnsi="Avenir Next" w:cs="Times New Roman"/>
          <w:sz w:val="20"/>
          <w:szCs w:val="20"/>
          <w:lang w:val="tr-TR"/>
        </w:rPr>
        <w:t xml:space="preserve"> sözleşmeler</w:t>
      </w:r>
      <w:r w:rsidR="001B6F73">
        <w:rPr>
          <w:rFonts w:ascii="Avenir Next" w:hAnsi="Avenir Next" w:cs="Times New Roman"/>
          <w:sz w:val="20"/>
          <w:szCs w:val="20"/>
          <w:lang w:val="tr-TR"/>
        </w:rPr>
        <w:t>in</w:t>
      </w:r>
      <w:r w:rsidRPr="00C44AA7">
        <w:rPr>
          <w:rFonts w:ascii="Avenir Next" w:hAnsi="Avenir Next" w:cs="Times New Roman"/>
          <w:sz w:val="20"/>
          <w:szCs w:val="20"/>
          <w:lang w:val="tr-TR"/>
        </w:rPr>
        <w:t xml:space="preserve">den 1.3 milyar Dolar kaybetti ve neredeyse şirketi iflasa zorladı.      </w:t>
      </w:r>
    </w:p>
    <w:p w14:paraId="35EE4E04" w14:textId="77777777" w:rsidR="00BF0897" w:rsidRPr="00BF1518" w:rsidRDefault="00BF0897" w:rsidP="00BF1518">
      <w:pPr>
        <w:pBdr>
          <w:bottom w:val="single" w:sz="6" w:space="1" w:color="auto"/>
        </w:pBdr>
        <w:jc w:val="both"/>
        <w:rPr>
          <w:rFonts w:ascii="Times New Roman" w:hAnsi="Times New Roman" w:cs="Times New Roman"/>
          <w:b/>
          <w:bCs/>
          <w:sz w:val="20"/>
          <w:szCs w:val="20"/>
          <w:lang w:val="tr-TR"/>
        </w:rPr>
      </w:pPr>
    </w:p>
    <w:p w14:paraId="1233CC11" w14:textId="77777777" w:rsidR="00BF0897" w:rsidRPr="00BF1518" w:rsidRDefault="00BF0897" w:rsidP="00BF1518">
      <w:pPr>
        <w:jc w:val="both"/>
        <w:rPr>
          <w:rFonts w:ascii="Times New Roman" w:hAnsi="Times New Roman" w:cs="Times New Roman"/>
          <w:b/>
          <w:bCs/>
          <w:sz w:val="28"/>
          <w:szCs w:val="28"/>
          <w:lang w:val="tr-TR"/>
        </w:rPr>
      </w:pPr>
    </w:p>
    <w:p w14:paraId="68286F21" w14:textId="77777777" w:rsidR="00BF0897" w:rsidRPr="00BF1518" w:rsidRDefault="00BF0897" w:rsidP="00BF1518">
      <w:pPr>
        <w:jc w:val="both"/>
        <w:rPr>
          <w:rFonts w:ascii="Times New Roman" w:hAnsi="Times New Roman" w:cs="Times New Roman"/>
          <w:b/>
          <w:bCs/>
          <w:sz w:val="28"/>
          <w:szCs w:val="28"/>
          <w:lang w:val="tr-TR"/>
        </w:rPr>
      </w:pPr>
    </w:p>
    <w:p w14:paraId="723C45B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Neyin hedge edilebileceğini, neyin hedege edilemeyeceğini, neyin yanlış gidebileceğini, muamele riskine karşı yapılan bir hedge işleminin özelliğini incelemek için biraz zaman harcadık. </w:t>
      </w:r>
    </w:p>
    <w:p w14:paraId="0D4B5992" w14:textId="77777777" w:rsidR="00BF0897" w:rsidRPr="00BF1518" w:rsidRDefault="00BF0897" w:rsidP="00BF1518">
      <w:pPr>
        <w:jc w:val="both"/>
        <w:rPr>
          <w:rFonts w:ascii="Times New Roman" w:hAnsi="Times New Roman" w:cs="Times New Roman"/>
          <w:sz w:val="20"/>
          <w:szCs w:val="20"/>
          <w:lang w:val="tr-TR"/>
        </w:rPr>
      </w:pPr>
    </w:p>
    <w:p w14:paraId="1EB7F2A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İki yönteme ayrıntılı bakacağız: para piyasası korunması ve forward sözleşmeler. Opsiyonların kullanımı konusunda da kısaca konuşacağız. Future sözleşmeler gibi muamele riskini hedge etmenin başka yolları olsa da bunları burada ele alamayacağız. </w:t>
      </w:r>
    </w:p>
    <w:p w14:paraId="11E4EEDA" w14:textId="77777777" w:rsidR="00BF0897" w:rsidRPr="00BF1518" w:rsidRDefault="00BF0897" w:rsidP="00BF1518">
      <w:pPr>
        <w:jc w:val="both"/>
        <w:rPr>
          <w:rFonts w:ascii="Times New Roman" w:hAnsi="Times New Roman" w:cs="Times New Roman"/>
          <w:sz w:val="20"/>
          <w:szCs w:val="20"/>
          <w:lang w:val="tr-TR"/>
        </w:rPr>
      </w:pPr>
    </w:p>
    <w:p w14:paraId="16ABD02E" w14:textId="77777777" w:rsidR="00BF0897" w:rsidRPr="00BF1518" w:rsidRDefault="00BF0897" w:rsidP="00BF1518">
      <w:pPr>
        <w:jc w:val="both"/>
        <w:rPr>
          <w:rFonts w:ascii="Times New Roman" w:hAnsi="Times New Roman" w:cs="Times New Roman"/>
          <w:b/>
          <w:bCs/>
          <w:sz w:val="28"/>
          <w:szCs w:val="28"/>
          <w:lang w:val="tr-TR"/>
        </w:rPr>
      </w:pPr>
    </w:p>
    <w:p w14:paraId="585E23EA"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Para Piyasası Korunması</w:t>
      </w:r>
    </w:p>
    <w:p w14:paraId="2E94B27B" w14:textId="77777777" w:rsidR="00BF0897" w:rsidRPr="00BF1518" w:rsidRDefault="00BF0897" w:rsidP="00BF1518">
      <w:pPr>
        <w:jc w:val="both"/>
        <w:rPr>
          <w:rFonts w:ascii="Times New Roman" w:hAnsi="Times New Roman" w:cs="Times New Roman"/>
          <w:b/>
          <w:bCs/>
          <w:sz w:val="28"/>
          <w:szCs w:val="28"/>
          <w:lang w:val="tr-TR"/>
        </w:rPr>
      </w:pPr>
    </w:p>
    <w:p w14:paraId="198FF6CC" w14:textId="77777777" w:rsidR="00BF0897" w:rsidRPr="00BF1518" w:rsidRDefault="00BF0897" w:rsidP="00BF1518">
      <w:pPr>
        <w:jc w:val="both"/>
        <w:rPr>
          <w:rFonts w:ascii="Times New Roman" w:hAnsi="Times New Roman" w:cs="Times New Roman"/>
          <w:sz w:val="20"/>
          <w:szCs w:val="20"/>
          <w:lang w:val="tr-TR"/>
        </w:rPr>
      </w:pPr>
    </w:p>
    <w:p w14:paraId="42FBA8F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Ele alacağımız ilk korunma (hedge) para piyasası korunmasıdır (money market hedge). Daha sonra korunma yöntemlerini kıyaslayacağız ve hedge edilen ödemenin yapıldığı veya alındığı tarihte bir para piyasası korunmasının maliyetini değerlendireceğiz.</w:t>
      </w:r>
    </w:p>
    <w:p w14:paraId="4B8E79DA" w14:textId="77777777" w:rsidR="00BF0897" w:rsidRPr="00BF1518" w:rsidRDefault="00BF0897" w:rsidP="00BF1518">
      <w:pPr>
        <w:ind w:firstLine="720"/>
        <w:jc w:val="both"/>
        <w:rPr>
          <w:rFonts w:ascii="Times New Roman" w:hAnsi="Times New Roman" w:cs="Times New Roman"/>
          <w:sz w:val="20"/>
          <w:szCs w:val="20"/>
          <w:lang w:val="tr-TR"/>
        </w:rPr>
      </w:pPr>
    </w:p>
    <w:p w14:paraId="33E583C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para piyasası korunması, gelecekteki bir tarihte yapılacak bir işlem için bir hedge yaratmak amacıyla şirketin borçlanması ve para yatırmasını gerektirmektedir.</w:t>
      </w:r>
    </w:p>
    <w:p w14:paraId="06FD2C22" w14:textId="77777777" w:rsidR="00BF0897" w:rsidRPr="00BF1518" w:rsidRDefault="00BF0897" w:rsidP="00BF1518">
      <w:pPr>
        <w:ind w:firstLine="720"/>
        <w:jc w:val="both"/>
        <w:rPr>
          <w:rFonts w:ascii="Times New Roman" w:hAnsi="Times New Roman" w:cs="Times New Roman"/>
          <w:sz w:val="20"/>
          <w:szCs w:val="20"/>
          <w:lang w:val="tr-TR"/>
        </w:rPr>
      </w:pPr>
    </w:p>
    <w:p w14:paraId="3992C8BA" w14:textId="5FB20E8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tahsilatı hedg</w:t>
      </w:r>
      <w:r w:rsidR="00DA5844">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 ederek başlayalım.</w:t>
      </w:r>
    </w:p>
    <w:p w14:paraId="4F2B6023" w14:textId="77777777" w:rsidR="00BF0897" w:rsidRPr="00BF1518" w:rsidRDefault="00BF0897" w:rsidP="00BF1518">
      <w:pPr>
        <w:ind w:firstLine="720"/>
        <w:jc w:val="both"/>
        <w:rPr>
          <w:rFonts w:ascii="Times New Roman" w:hAnsi="Times New Roman" w:cs="Times New Roman"/>
          <w:sz w:val="20"/>
          <w:szCs w:val="20"/>
          <w:lang w:val="tr-TR"/>
        </w:rPr>
      </w:pPr>
    </w:p>
    <w:p w14:paraId="4E13ED04" w14:textId="3BC575D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Gelecekteki bir tarihte belirli bir miktarda bir yabancı para al</w:t>
      </w:r>
      <w:r w:rsidR="00DA5844">
        <w:rPr>
          <w:rFonts w:ascii="Times New Roman" w:hAnsi="Times New Roman" w:cs="Times New Roman"/>
          <w:sz w:val="20"/>
          <w:szCs w:val="20"/>
          <w:lang w:val="tr-TR"/>
        </w:rPr>
        <w:t>acak</w:t>
      </w:r>
      <w:r w:rsidRPr="00BF1518">
        <w:rPr>
          <w:rFonts w:ascii="Times New Roman" w:hAnsi="Times New Roman" w:cs="Times New Roman"/>
          <w:sz w:val="20"/>
          <w:szCs w:val="20"/>
          <w:lang w:val="tr-TR"/>
        </w:rPr>
        <w:t xml:space="preserve"> isek para da uzun (kapalı-long) </w:t>
      </w:r>
      <w:r w:rsidR="00DA5844">
        <w:rPr>
          <w:rFonts w:ascii="Times New Roman" w:hAnsi="Times New Roman" w:cs="Times New Roman"/>
          <w:sz w:val="20"/>
          <w:szCs w:val="20"/>
          <w:lang w:val="tr-TR"/>
        </w:rPr>
        <w:t>pozisyondayızdır.</w:t>
      </w:r>
    </w:p>
    <w:p w14:paraId="6D78852C" w14:textId="77777777" w:rsidR="00BF0897" w:rsidRPr="00BF1518" w:rsidRDefault="00BF0897" w:rsidP="00BF1518">
      <w:pPr>
        <w:ind w:firstLine="720"/>
        <w:jc w:val="both"/>
        <w:rPr>
          <w:rFonts w:ascii="Times New Roman" w:hAnsi="Times New Roman" w:cs="Times New Roman"/>
          <w:sz w:val="20"/>
          <w:szCs w:val="20"/>
          <w:lang w:val="tr-TR"/>
        </w:rPr>
      </w:pPr>
    </w:p>
    <w:p w14:paraId="4399D734" w14:textId="18E6923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Hedge etme gereksinimiz olan ikinci pozisyon yabancı parada açık (short) pozisyondur. Toplam bir hedge yapmak amacıyla yeterli miktarda para borç alacağız.  Bunu yabancı parayı alacağımız tarih ile aynı tarihte geri ödemeliyiz. Alacağımız yabancı para ile aynı miktarda parayı da geri ödemeliyiz. Bu hesaplamayı yaparken faiz ödemelerinin miktarlarını da dikkate almalıyız. Bir defa ne kadar para borç para almamız gerektiğini bilirsek onu bugünkü kurdan, ulusal paranın spot kurundan, değiştirmek isteyeceğiz. Şimdi sahip olduğumuz ulusal paranın bir banka hesabına yatırılacağını ve yabancı para alınana kadar da orada kalacağını varsayacağız </w:t>
      </w:r>
    </w:p>
    <w:p w14:paraId="7FE1C738" w14:textId="77777777" w:rsidR="00BF0897" w:rsidRPr="00BF1518" w:rsidRDefault="00BF0897" w:rsidP="00BF1518">
      <w:pPr>
        <w:ind w:firstLine="720"/>
        <w:jc w:val="both"/>
        <w:rPr>
          <w:rFonts w:ascii="Times New Roman" w:hAnsi="Times New Roman" w:cs="Times New Roman"/>
          <w:sz w:val="20"/>
          <w:szCs w:val="20"/>
          <w:lang w:val="tr-TR"/>
        </w:rPr>
      </w:pPr>
    </w:p>
    <w:p w14:paraId="13A4ADAD" w14:textId="594E206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Bütün bu işlemler aynı tarihte düzenlenmelidirler.  Böylece hedg</w:t>
      </w:r>
      <w:r w:rsidR="00974994">
        <w:rPr>
          <w:rFonts w:ascii="Times New Roman" w:hAnsi="Times New Roman" w:cs="Times New Roman"/>
          <w:sz w:val="20"/>
          <w:szCs w:val="20"/>
          <w:lang w:val="tr-TR"/>
        </w:rPr>
        <w:t>ing</w:t>
      </w:r>
      <w:r w:rsidRPr="00BF1518">
        <w:rPr>
          <w:rFonts w:ascii="Times New Roman" w:hAnsi="Times New Roman" w:cs="Times New Roman"/>
          <w:sz w:val="20"/>
          <w:szCs w:val="20"/>
          <w:lang w:val="tr-TR"/>
        </w:rPr>
        <w:t xml:space="preserve"> </w:t>
      </w:r>
      <w:r w:rsidR="00974994">
        <w:rPr>
          <w:rFonts w:ascii="Times New Roman" w:hAnsi="Times New Roman" w:cs="Times New Roman"/>
          <w:sz w:val="20"/>
          <w:szCs w:val="20"/>
          <w:lang w:val="tr-TR"/>
        </w:rPr>
        <w:t>işleminin tümünde</w:t>
      </w:r>
      <w:r w:rsidRPr="00BF1518">
        <w:rPr>
          <w:rFonts w:ascii="Times New Roman" w:hAnsi="Times New Roman" w:cs="Times New Roman"/>
          <w:sz w:val="20"/>
          <w:szCs w:val="20"/>
          <w:lang w:val="tr-TR"/>
        </w:rPr>
        <w:t xml:space="preserve"> belirlilik olacaktır.</w:t>
      </w:r>
    </w:p>
    <w:p w14:paraId="2FA782EA" w14:textId="77777777" w:rsidR="00BF0897" w:rsidRPr="00BF1518" w:rsidRDefault="00BF0897" w:rsidP="00BF1518">
      <w:pPr>
        <w:ind w:firstLine="720"/>
        <w:jc w:val="both"/>
        <w:rPr>
          <w:rFonts w:ascii="Times New Roman" w:hAnsi="Times New Roman" w:cs="Times New Roman"/>
          <w:sz w:val="20"/>
          <w:szCs w:val="20"/>
          <w:lang w:val="tr-TR"/>
        </w:rPr>
      </w:pPr>
    </w:p>
    <w:p w14:paraId="48562645" w14:textId="77777777" w:rsidR="00BF0897" w:rsidRPr="00BF1518" w:rsidRDefault="00BF0897" w:rsidP="00BF1518">
      <w:pPr>
        <w:jc w:val="both"/>
        <w:rPr>
          <w:rFonts w:ascii="Times New Roman" w:hAnsi="Times New Roman" w:cs="Times New Roman"/>
          <w:sz w:val="20"/>
          <w:szCs w:val="20"/>
          <w:lang w:val="tr-TR"/>
        </w:rPr>
      </w:pPr>
    </w:p>
    <w:p w14:paraId="2C07080C" w14:textId="77777777" w:rsidR="00BF0897" w:rsidRPr="00BF1518" w:rsidRDefault="00BF0897" w:rsidP="00BF1518">
      <w:pPr>
        <w:ind w:firstLine="720"/>
        <w:jc w:val="both"/>
        <w:rPr>
          <w:rFonts w:ascii="Times New Roman" w:hAnsi="Times New Roman" w:cs="Times New Roman"/>
          <w:sz w:val="20"/>
          <w:szCs w:val="20"/>
          <w:lang w:val="tr-TR"/>
        </w:rPr>
      </w:pPr>
    </w:p>
    <w:p w14:paraId="24CC8C2D"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434A1FE" w14:textId="77777777" w:rsidTr="00BF0897">
        <w:tc>
          <w:tcPr>
            <w:tcW w:w="9010" w:type="dxa"/>
          </w:tcPr>
          <w:p w14:paraId="562A6FB1" w14:textId="77777777" w:rsidR="00BF0897" w:rsidRPr="00BF1518" w:rsidRDefault="00BF0897" w:rsidP="00BF1518">
            <w:pPr>
              <w:jc w:val="both"/>
              <w:rPr>
                <w:rFonts w:ascii="Times New Roman" w:hAnsi="Times New Roman" w:cs="Times New Roman"/>
                <w:sz w:val="20"/>
                <w:szCs w:val="20"/>
                <w:lang w:val="tr-TR"/>
              </w:rPr>
            </w:pPr>
          </w:p>
          <w:p w14:paraId="350BAEDF" w14:textId="77777777" w:rsidR="00BF0897" w:rsidRPr="00974994" w:rsidRDefault="00BF0897" w:rsidP="00BF1518">
            <w:pPr>
              <w:jc w:val="both"/>
              <w:rPr>
                <w:rFonts w:ascii="Avenir Next" w:hAnsi="Avenir Next" w:cs="Times New Roman"/>
                <w:b/>
                <w:bCs/>
                <w:sz w:val="20"/>
                <w:szCs w:val="20"/>
                <w:lang w:val="tr-TR"/>
              </w:rPr>
            </w:pPr>
            <w:r w:rsidRPr="00974994">
              <w:rPr>
                <w:rFonts w:ascii="Avenir Next" w:hAnsi="Avenir Next" w:cs="Times New Roman"/>
                <w:b/>
                <w:bCs/>
                <w:sz w:val="20"/>
                <w:szCs w:val="20"/>
                <w:lang w:val="tr-TR"/>
              </w:rPr>
              <w:t>Örnek</w:t>
            </w:r>
          </w:p>
          <w:p w14:paraId="1C406520" w14:textId="77777777" w:rsidR="00BF0897" w:rsidRPr="00974994" w:rsidRDefault="00BF0897" w:rsidP="00BF1518">
            <w:pPr>
              <w:jc w:val="both"/>
              <w:rPr>
                <w:rFonts w:ascii="Avenir Next" w:hAnsi="Avenir Next" w:cs="Times New Roman"/>
                <w:sz w:val="20"/>
                <w:szCs w:val="20"/>
                <w:lang w:val="tr-TR"/>
              </w:rPr>
            </w:pPr>
          </w:p>
          <w:p w14:paraId="6D74345F" w14:textId="49A5E3E1" w:rsidR="00BF0897" w:rsidRPr="00974994" w:rsidRDefault="00BF0897" w:rsidP="00BF1518">
            <w:pPr>
              <w:jc w:val="both"/>
              <w:rPr>
                <w:rFonts w:ascii="Avenir Next" w:hAnsi="Avenir Next" w:cs="Times New Roman"/>
                <w:sz w:val="20"/>
                <w:szCs w:val="20"/>
                <w:lang w:val="tr-TR"/>
              </w:rPr>
            </w:pPr>
            <w:r w:rsidRPr="00974994">
              <w:rPr>
                <w:rFonts w:ascii="Avenir Next" w:hAnsi="Avenir Next" w:cs="Times New Roman"/>
                <w:sz w:val="20"/>
                <w:szCs w:val="20"/>
                <w:lang w:val="tr-TR"/>
              </w:rPr>
              <w:t xml:space="preserve">     Bir BK şirketi olan Derby plc. bir Alman firmasından  bugünkü kurdan değeri GBP10 milyon olan kesin bir sipariş almıştır. Ödeme 6 ay sonra Euro olarak yapılacaktır. Faiz oranları BK’da % 4-5; Almanya’da % 3-5; ve spot kur ise GBP 1= </w:t>
            </w:r>
            <w:r w:rsidR="00DC5927">
              <w:rPr>
                <w:rFonts w:ascii="Avenir Next" w:hAnsi="Avenir Next" w:cs="Times New Roman"/>
                <w:sz w:val="20"/>
                <w:szCs w:val="20"/>
                <w:lang w:val="tr-TR"/>
              </w:rPr>
              <w:t>EUR</w:t>
            </w:r>
            <w:r w:rsidRPr="00974994">
              <w:rPr>
                <w:rFonts w:ascii="Avenir Next" w:hAnsi="Avenir Next" w:cs="Times New Roman"/>
                <w:sz w:val="20"/>
                <w:szCs w:val="20"/>
                <w:lang w:val="tr-TR"/>
              </w:rPr>
              <w:t>1.16’dır.</w:t>
            </w:r>
          </w:p>
          <w:p w14:paraId="1E09FFBF" w14:textId="77777777" w:rsidR="00BF0897" w:rsidRPr="00974994" w:rsidRDefault="00BF0897" w:rsidP="00BF1518">
            <w:pPr>
              <w:jc w:val="both"/>
              <w:rPr>
                <w:rFonts w:ascii="Avenir Next" w:hAnsi="Avenir Next" w:cs="Times New Roman"/>
                <w:sz w:val="20"/>
                <w:szCs w:val="20"/>
                <w:lang w:val="tr-TR"/>
              </w:rPr>
            </w:pPr>
          </w:p>
          <w:p w14:paraId="00A51723" w14:textId="77777777" w:rsidR="00BF0897" w:rsidRPr="00974994" w:rsidRDefault="00BF0897" w:rsidP="00BF1518">
            <w:pPr>
              <w:jc w:val="both"/>
              <w:rPr>
                <w:rFonts w:ascii="Avenir Next" w:hAnsi="Avenir Next" w:cs="Times New Roman"/>
                <w:sz w:val="20"/>
                <w:szCs w:val="20"/>
                <w:lang w:val="tr-TR"/>
              </w:rPr>
            </w:pPr>
            <w:r w:rsidRPr="00974994">
              <w:rPr>
                <w:rFonts w:ascii="Avenir Next" w:hAnsi="Avenir Next" w:cs="Times New Roman"/>
                <w:sz w:val="20"/>
                <w:szCs w:val="20"/>
                <w:lang w:val="tr-TR"/>
              </w:rPr>
              <w:t xml:space="preserve">       Derby’nin tahsilatını hedge etmek amacı ile gireceği para piyasası korunmasını gösteriniz.</w:t>
            </w:r>
          </w:p>
          <w:p w14:paraId="58753789" w14:textId="77777777" w:rsidR="00BF0897" w:rsidRPr="00974994" w:rsidRDefault="00BF0897" w:rsidP="00BF1518">
            <w:pPr>
              <w:jc w:val="both"/>
              <w:rPr>
                <w:rFonts w:ascii="Avenir Next" w:hAnsi="Avenir Next" w:cs="Times New Roman"/>
                <w:sz w:val="20"/>
                <w:szCs w:val="20"/>
                <w:lang w:val="tr-TR"/>
              </w:rPr>
            </w:pPr>
          </w:p>
          <w:p w14:paraId="23E067DA" w14:textId="77777777" w:rsidR="00BF0897" w:rsidRPr="00974994" w:rsidRDefault="00BF0897" w:rsidP="00BF1518">
            <w:pPr>
              <w:jc w:val="both"/>
              <w:rPr>
                <w:rFonts w:ascii="Avenir Next" w:hAnsi="Avenir Next" w:cs="Times New Roman"/>
                <w:b/>
                <w:bCs/>
                <w:i/>
                <w:iCs/>
                <w:sz w:val="20"/>
                <w:szCs w:val="20"/>
                <w:lang w:val="tr-TR"/>
              </w:rPr>
            </w:pPr>
            <w:r w:rsidRPr="00974994">
              <w:rPr>
                <w:rFonts w:ascii="Avenir Next" w:hAnsi="Avenir Next" w:cs="Times New Roman"/>
                <w:b/>
                <w:bCs/>
                <w:i/>
                <w:iCs/>
                <w:sz w:val="20"/>
                <w:szCs w:val="20"/>
                <w:lang w:val="tr-TR"/>
              </w:rPr>
              <w:t>Çözüm</w:t>
            </w:r>
          </w:p>
          <w:p w14:paraId="72FCD668" w14:textId="77777777" w:rsidR="00BF0897" w:rsidRPr="00974994" w:rsidRDefault="00BF0897" w:rsidP="00BF1518">
            <w:pPr>
              <w:jc w:val="both"/>
              <w:rPr>
                <w:rFonts w:ascii="Avenir Next" w:hAnsi="Avenir Next" w:cs="Times New Roman"/>
                <w:sz w:val="20"/>
                <w:szCs w:val="20"/>
                <w:lang w:val="tr-TR"/>
              </w:rPr>
            </w:pPr>
          </w:p>
          <w:p w14:paraId="68BA472B" w14:textId="77777777" w:rsidR="00BF0897" w:rsidRPr="00974994" w:rsidRDefault="00BF0897" w:rsidP="00BF1518">
            <w:pPr>
              <w:jc w:val="both"/>
              <w:rPr>
                <w:rFonts w:ascii="Avenir Next" w:hAnsi="Avenir Next" w:cs="Times New Roman"/>
                <w:sz w:val="20"/>
                <w:szCs w:val="20"/>
                <w:lang w:val="tr-TR"/>
              </w:rPr>
            </w:pPr>
            <w:r w:rsidRPr="00974994">
              <w:rPr>
                <w:rFonts w:ascii="Avenir Next" w:hAnsi="Avenir Next" w:cs="Times New Roman"/>
                <w:sz w:val="20"/>
                <w:szCs w:val="20"/>
                <w:lang w:val="tr-TR"/>
              </w:rPr>
              <w:t xml:space="preserve">       İlk olarak biraz aritmetiğe gereksinim duyarız.</w:t>
            </w:r>
          </w:p>
          <w:p w14:paraId="4D493255" w14:textId="77777777" w:rsidR="00BF0897" w:rsidRPr="00974994" w:rsidRDefault="00BF0897" w:rsidP="00BF1518">
            <w:pPr>
              <w:jc w:val="both"/>
              <w:rPr>
                <w:rFonts w:ascii="Avenir Next" w:hAnsi="Avenir Next" w:cs="Times New Roman"/>
                <w:sz w:val="20"/>
                <w:szCs w:val="20"/>
                <w:lang w:val="tr-TR"/>
              </w:rPr>
            </w:pPr>
          </w:p>
          <w:p w14:paraId="0C1CCE6F" w14:textId="77777777" w:rsidR="00BF0897" w:rsidRPr="00974994" w:rsidRDefault="00BF0897" w:rsidP="00BF1518">
            <w:pPr>
              <w:jc w:val="both"/>
              <w:rPr>
                <w:rFonts w:ascii="Avenir Next" w:hAnsi="Avenir Next" w:cs="Times New Roman"/>
                <w:sz w:val="20"/>
                <w:szCs w:val="20"/>
                <w:lang w:val="tr-TR"/>
              </w:rPr>
            </w:pPr>
            <w:r w:rsidRPr="00974994">
              <w:rPr>
                <w:rFonts w:ascii="Avenir Next" w:hAnsi="Avenir Next" w:cs="Times New Roman"/>
                <w:sz w:val="20"/>
                <w:szCs w:val="20"/>
                <w:lang w:val="tr-TR"/>
              </w:rPr>
              <w:t xml:space="preserve">       Sürecin sonundan başlamalı ve daha sonra da oradan bugüne doğru geri gelmeliyiz.</w:t>
            </w:r>
          </w:p>
          <w:p w14:paraId="48282CD9" w14:textId="77777777" w:rsidR="00BF0897" w:rsidRPr="00974994" w:rsidRDefault="00BF0897" w:rsidP="00BF1518">
            <w:pPr>
              <w:jc w:val="both"/>
              <w:rPr>
                <w:rFonts w:ascii="Avenir Next" w:hAnsi="Avenir Next" w:cs="Times New Roman"/>
                <w:sz w:val="20"/>
                <w:szCs w:val="20"/>
                <w:lang w:val="tr-TR"/>
              </w:rPr>
            </w:pPr>
          </w:p>
          <w:p w14:paraId="484D6755" w14:textId="460C0451" w:rsidR="00BF0897" w:rsidRPr="00974994" w:rsidRDefault="00BF0897" w:rsidP="00BF1518">
            <w:pPr>
              <w:jc w:val="both"/>
              <w:rPr>
                <w:rFonts w:ascii="Avenir Next" w:hAnsi="Avenir Next" w:cs="Times New Roman"/>
                <w:sz w:val="20"/>
                <w:szCs w:val="20"/>
                <w:lang w:val="tr-TR"/>
              </w:rPr>
            </w:pPr>
            <w:r w:rsidRPr="00974994">
              <w:rPr>
                <w:rFonts w:ascii="Avenir Next" w:hAnsi="Avenir Next" w:cs="Times New Roman"/>
                <w:sz w:val="20"/>
                <w:szCs w:val="20"/>
                <w:lang w:val="tr-TR"/>
              </w:rPr>
              <w:t xml:space="preserve">        Derby bugünün spot kuru ile GBP 10 milyon, yani </w:t>
            </w:r>
            <w:r w:rsidR="00DC5927">
              <w:rPr>
                <w:rFonts w:ascii="Avenir Next" w:hAnsi="Avenir Next" w:cs="Times New Roman"/>
                <w:sz w:val="20"/>
                <w:szCs w:val="20"/>
                <w:lang w:val="tr-TR"/>
              </w:rPr>
              <w:t>EUR</w:t>
            </w:r>
            <w:r w:rsidRPr="00974994">
              <w:rPr>
                <w:rFonts w:ascii="Avenir Next" w:hAnsi="Avenir Next" w:cs="Times New Roman"/>
                <w:sz w:val="20"/>
                <w:szCs w:val="20"/>
                <w:lang w:val="tr-TR"/>
              </w:rPr>
              <w:t>11.6 (10x1.16) milyon alacaktır.</w:t>
            </w:r>
          </w:p>
          <w:p w14:paraId="5C82144C" w14:textId="77777777" w:rsidR="00BF0897" w:rsidRPr="00974994" w:rsidRDefault="00BF0897" w:rsidP="00BF1518">
            <w:pPr>
              <w:jc w:val="both"/>
              <w:rPr>
                <w:rFonts w:ascii="Avenir Next" w:hAnsi="Avenir Next" w:cs="Times New Roman"/>
                <w:sz w:val="20"/>
                <w:szCs w:val="20"/>
                <w:lang w:val="tr-TR"/>
              </w:rPr>
            </w:pPr>
          </w:p>
          <w:p w14:paraId="0551A172" w14:textId="557DB24C" w:rsidR="00BF0897" w:rsidRPr="00974994" w:rsidRDefault="00BF0897" w:rsidP="00BF1518">
            <w:pPr>
              <w:jc w:val="both"/>
              <w:rPr>
                <w:rFonts w:ascii="Avenir Next" w:hAnsi="Avenir Next" w:cs="Times New Roman"/>
                <w:sz w:val="20"/>
                <w:szCs w:val="20"/>
                <w:lang w:val="tr-TR"/>
              </w:rPr>
            </w:pPr>
            <w:r w:rsidRPr="00974994">
              <w:rPr>
                <w:rFonts w:ascii="Avenir Next" w:hAnsi="Avenir Next" w:cs="Times New Roman"/>
                <w:sz w:val="20"/>
                <w:szCs w:val="20"/>
                <w:lang w:val="tr-TR"/>
              </w:rPr>
              <w:t xml:space="preserve">        Derby tam olarak aynı miktarda Euro’yu borç alacak olup bunun anlamı 6 ay sonra </w:t>
            </w:r>
            <w:r w:rsidR="00DC5927">
              <w:rPr>
                <w:rFonts w:ascii="Avenir Next" w:hAnsi="Avenir Next" w:cs="Times New Roman"/>
                <w:sz w:val="20"/>
                <w:szCs w:val="20"/>
                <w:lang w:val="tr-TR"/>
              </w:rPr>
              <w:t>EUR</w:t>
            </w:r>
            <w:r w:rsidRPr="00974994">
              <w:rPr>
                <w:rFonts w:ascii="Avenir Next" w:hAnsi="Avenir Next" w:cs="Times New Roman"/>
                <w:sz w:val="20"/>
                <w:szCs w:val="20"/>
                <w:lang w:val="tr-TR"/>
              </w:rPr>
              <w:t>11.6 milyon geri ödeyeceğidir. Derby’nin alacağı borcun faiz oranı %3.5’dir. Her zaman borç alacağımız ülkedeki borç ve mevduat faiz oranlarını kullanırız ve borçlanma maliyetleri</w:t>
            </w:r>
            <w:r w:rsidR="00974994">
              <w:rPr>
                <w:rFonts w:ascii="Avenir Next" w:hAnsi="Avenir Next" w:cs="Times New Roman"/>
                <w:sz w:val="20"/>
                <w:szCs w:val="20"/>
                <w:lang w:val="tr-TR"/>
              </w:rPr>
              <w:t xml:space="preserve"> de </w:t>
            </w:r>
            <w:r w:rsidRPr="00974994">
              <w:rPr>
                <w:rFonts w:ascii="Avenir Next" w:hAnsi="Avenir Next" w:cs="Times New Roman"/>
                <w:sz w:val="20"/>
                <w:szCs w:val="20"/>
                <w:lang w:val="tr-TR"/>
              </w:rPr>
              <w:t xml:space="preserve"> tasarrufçuların mevduattan kazanacağından daha yüksektir; bu nedenle de faiz oranı %3.5’tir. Ama %3.5 yıllık orandır ve Derby 6 ay için borç alacaktır ve gerçekte fiili faiz oranı %1.75 (%3.5x6/12) olacaktır. </w:t>
            </w:r>
          </w:p>
          <w:p w14:paraId="27AB533B" w14:textId="77777777" w:rsidR="00BF0897" w:rsidRPr="00974994" w:rsidRDefault="00BF0897" w:rsidP="00BF1518">
            <w:pPr>
              <w:jc w:val="both"/>
              <w:rPr>
                <w:rFonts w:ascii="Avenir Next" w:hAnsi="Avenir Next" w:cs="Times New Roman"/>
                <w:sz w:val="20"/>
                <w:szCs w:val="20"/>
                <w:lang w:val="tr-TR"/>
              </w:rPr>
            </w:pPr>
          </w:p>
          <w:p w14:paraId="72A4B67A" w14:textId="3A0AB8CC" w:rsidR="00BF0897" w:rsidRPr="00974994" w:rsidRDefault="00BF0897" w:rsidP="00BF1518">
            <w:pPr>
              <w:jc w:val="both"/>
              <w:rPr>
                <w:rFonts w:ascii="Avenir Next" w:hAnsi="Avenir Next" w:cs="Times New Roman"/>
                <w:sz w:val="20"/>
                <w:szCs w:val="20"/>
                <w:lang w:val="tr-TR"/>
              </w:rPr>
            </w:pPr>
            <w:r w:rsidRPr="00974994">
              <w:rPr>
                <w:rFonts w:ascii="Avenir Next" w:hAnsi="Avenir Next" w:cs="Times New Roman"/>
                <w:sz w:val="20"/>
                <w:szCs w:val="20"/>
                <w:lang w:val="tr-TR"/>
              </w:rPr>
              <w:t xml:space="preserve">      Bu nedenle Derby % 1.75’den hesaplanan faizin de ekleneceği para miktarını borç alacaktır. Fazin eklenmesi ile buluna para </w:t>
            </w:r>
            <w:r w:rsidR="00DC5927">
              <w:rPr>
                <w:rFonts w:ascii="Avenir Next" w:hAnsi="Avenir Next" w:cs="Times New Roman"/>
                <w:sz w:val="20"/>
                <w:szCs w:val="20"/>
                <w:lang w:val="tr-TR"/>
              </w:rPr>
              <w:t>EUR</w:t>
            </w:r>
            <w:r w:rsidRPr="00974994">
              <w:rPr>
                <w:rFonts w:ascii="Avenir Next" w:hAnsi="Avenir Next" w:cs="Times New Roman"/>
                <w:sz w:val="20"/>
                <w:szCs w:val="20"/>
                <w:lang w:val="tr-TR"/>
              </w:rPr>
              <w:t>11.6 milyona eşit olacaktır.  Borç alın</w:t>
            </w:r>
            <w:r w:rsidR="00974994">
              <w:rPr>
                <w:rFonts w:ascii="Avenir Next" w:hAnsi="Avenir Next" w:cs="Times New Roman"/>
                <w:sz w:val="20"/>
                <w:szCs w:val="20"/>
                <w:lang w:val="tr-TR"/>
              </w:rPr>
              <w:t>a</w:t>
            </w:r>
            <w:r w:rsidRPr="00974994">
              <w:rPr>
                <w:rFonts w:ascii="Avenir Next" w:hAnsi="Avenir Next" w:cs="Times New Roman"/>
                <w:sz w:val="20"/>
                <w:szCs w:val="20"/>
                <w:lang w:val="tr-TR"/>
              </w:rPr>
              <w:t xml:space="preserve">cak para </w:t>
            </w:r>
            <w:r w:rsidR="00DC5927">
              <w:rPr>
                <w:rFonts w:ascii="Avenir Next" w:hAnsi="Avenir Next" w:cs="Times New Roman"/>
                <w:sz w:val="20"/>
                <w:szCs w:val="20"/>
                <w:lang w:val="tr-TR"/>
              </w:rPr>
              <w:t>EUR</w:t>
            </w:r>
            <w:r w:rsidRPr="00974994">
              <w:rPr>
                <w:rFonts w:ascii="Avenir Next" w:hAnsi="Avenir Next" w:cs="Times New Roman"/>
                <w:sz w:val="20"/>
                <w:szCs w:val="20"/>
                <w:lang w:val="tr-TR"/>
              </w:rPr>
              <w:t>11.4 milyon</w:t>
            </w:r>
            <w:r w:rsidR="00974994">
              <w:rPr>
                <w:rFonts w:ascii="Avenir Next" w:hAnsi="Avenir Next" w:cs="Times New Roman"/>
                <w:sz w:val="20"/>
                <w:szCs w:val="20"/>
                <w:lang w:val="tr-TR"/>
              </w:rPr>
              <w:t xml:space="preserve"> (</w:t>
            </w:r>
            <w:r w:rsidR="00DC5927">
              <w:rPr>
                <w:rFonts w:ascii="Avenir Next" w:hAnsi="Avenir Next" w:cs="Times New Roman"/>
                <w:sz w:val="20"/>
                <w:szCs w:val="20"/>
                <w:lang w:val="tr-TR"/>
              </w:rPr>
              <w:t>EUR</w:t>
            </w:r>
            <w:r w:rsidR="00974994">
              <w:rPr>
                <w:rFonts w:ascii="Avenir Next" w:hAnsi="Avenir Next" w:cs="Times New Roman"/>
                <w:sz w:val="20"/>
                <w:szCs w:val="20"/>
                <w:lang w:val="tr-TR"/>
              </w:rPr>
              <w:t xml:space="preserve">11.6/1.0175) olacaktır. </w:t>
            </w:r>
          </w:p>
          <w:p w14:paraId="33F9616E" w14:textId="77777777" w:rsidR="00BF0897" w:rsidRPr="00974994" w:rsidRDefault="00BF0897" w:rsidP="00BF1518">
            <w:pPr>
              <w:jc w:val="both"/>
              <w:rPr>
                <w:rFonts w:ascii="Avenir Next" w:hAnsi="Avenir Next" w:cs="Times New Roman"/>
                <w:sz w:val="20"/>
                <w:szCs w:val="20"/>
                <w:lang w:val="tr-TR"/>
              </w:rPr>
            </w:pPr>
          </w:p>
          <w:p w14:paraId="011B7D3A" w14:textId="69E11381" w:rsidR="00BF0897" w:rsidRPr="00974994" w:rsidRDefault="00BF0897" w:rsidP="00BF1518">
            <w:pPr>
              <w:jc w:val="both"/>
              <w:rPr>
                <w:rFonts w:ascii="Avenir Next" w:hAnsi="Avenir Next" w:cs="Times New Roman"/>
                <w:sz w:val="20"/>
                <w:szCs w:val="20"/>
                <w:lang w:val="tr-TR"/>
              </w:rPr>
            </w:pPr>
            <w:r w:rsidRPr="00974994">
              <w:rPr>
                <w:rFonts w:ascii="Avenir Next" w:hAnsi="Avenir Next" w:cs="Times New Roman"/>
                <w:sz w:val="20"/>
                <w:szCs w:val="20"/>
                <w:lang w:val="tr-TR"/>
              </w:rPr>
              <w:lastRenderedPageBreak/>
              <w:t xml:space="preserve">        Derby borçlandığı </w:t>
            </w:r>
            <w:r w:rsidR="00DC5927">
              <w:rPr>
                <w:rFonts w:ascii="Avenir Next" w:hAnsi="Avenir Next" w:cs="Times New Roman"/>
                <w:sz w:val="20"/>
                <w:szCs w:val="20"/>
                <w:lang w:val="tr-TR"/>
              </w:rPr>
              <w:t>EUR</w:t>
            </w:r>
            <w:r w:rsidRPr="00974994">
              <w:rPr>
                <w:rFonts w:ascii="Avenir Next" w:hAnsi="Avenir Next" w:cs="Times New Roman"/>
                <w:sz w:val="20"/>
                <w:szCs w:val="20"/>
                <w:lang w:val="tr-TR"/>
              </w:rPr>
              <w:t>11.4 milyonu alacak ve spot kur olan GBP1=</w:t>
            </w:r>
            <w:r w:rsidR="00DC5927">
              <w:rPr>
                <w:rFonts w:ascii="Avenir Next" w:hAnsi="Avenir Next" w:cs="Times New Roman"/>
                <w:sz w:val="20"/>
                <w:szCs w:val="20"/>
                <w:lang w:val="tr-TR"/>
              </w:rPr>
              <w:t>EUR</w:t>
            </w:r>
            <w:r w:rsidRPr="00974994">
              <w:rPr>
                <w:rFonts w:ascii="Avenir Next" w:hAnsi="Avenir Next" w:cs="Times New Roman"/>
                <w:sz w:val="20"/>
                <w:szCs w:val="20"/>
                <w:lang w:val="tr-TR"/>
              </w:rPr>
              <w:t>1.16’dan pounda çevirece</w:t>
            </w:r>
            <w:r w:rsidR="00DC5927">
              <w:rPr>
                <w:rFonts w:ascii="Avenir Next" w:hAnsi="Avenir Next" w:cs="Times New Roman"/>
                <w:sz w:val="20"/>
                <w:szCs w:val="20"/>
                <w:lang w:val="tr-TR"/>
              </w:rPr>
              <w:t xml:space="preserve">tir. </w:t>
            </w:r>
            <w:r w:rsidRPr="00974994">
              <w:rPr>
                <w:rFonts w:ascii="Avenir Next" w:hAnsi="Avenir Next" w:cs="Times New Roman"/>
                <w:sz w:val="20"/>
                <w:szCs w:val="20"/>
                <w:lang w:val="tr-TR"/>
              </w:rPr>
              <w:t xml:space="preserve"> </w:t>
            </w:r>
            <w:r w:rsidR="00DC5927">
              <w:rPr>
                <w:rFonts w:ascii="Avenir Next" w:hAnsi="Avenir Next" w:cs="Times New Roman"/>
                <w:sz w:val="20"/>
                <w:szCs w:val="20"/>
                <w:lang w:val="tr-TR"/>
              </w:rPr>
              <w:t xml:space="preserve">Bu ise </w:t>
            </w:r>
            <w:r w:rsidRPr="00974994">
              <w:rPr>
                <w:rFonts w:ascii="Avenir Next" w:hAnsi="Avenir Next" w:cs="Times New Roman"/>
                <w:sz w:val="20"/>
                <w:szCs w:val="20"/>
                <w:lang w:val="tr-TR"/>
              </w:rPr>
              <w:t xml:space="preserve"> GBP9.828 milyon </w:t>
            </w:r>
            <w:r w:rsidR="00974994">
              <w:rPr>
                <w:rFonts w:ascii="Avenir Next" w:hAnsi="Avenir Next" w:cs="Times New Roman"/>
                <w:sz w:val="20"/>
                <w:szCs w:val="20"/>
                <w:lang w:val="tr-TR"/>
              </w:rPr>
              <w:t>(</w:t>
            </w:r>
            <w:r w:rsidR="00DC5927">
              <w:rPr>
                <w:rFonts w:ascii="Avenir Next" w:hAnsi="Avenir Next" w:cs="Times New Roman"/>
                <w:sz w:val="20"/>
                <w:szCs w:val="20"/>
                <w:lang w:val="tr-TR"/>
              </w:rPr>
              <w:t>EUR</w:t>
            </w:r>
            <w:r w:rsidR="00974994">
              <w:rPr>
                <w:rFonts w:ascii="Avenir Next" w:hAnsi="Avenir Next" w:cs="Times New Roman"/>
                <w:sz w:val="20"/>
                <w:szCs w:val="20"/>
                <w:lang w:val="tr-TR"/>
              </w:rPr>
              <w:t xml:space="preserve">11.4/1.16) </w:t>
            </w:r>
            <w:r w:rsidRPr="00974994">
              <w:rPr>
                <w:rFonts w:ascii="Avenir Next" w:hAnsi="Avenir Next" w:cs="Times New Roman"/>
                <w:sz w:val="20"/>
                <w:szCs w:val="20"/>
                <w:lang w:val="tr-TR"/>
              </w:rPr>
              <w:t xml:space="preserve">olacaktır.  </w:t>
            </w:r>
          </w:p>
          <w:p w14:paraId="169FB965" w14:textId="77777777" w:rsidR="00BF0897" w:rsidRPr="00974994" w:rsidRDefault="00BF0897" w:rsidP="00BF1518">
            <w:pPr>
              <w:jc w:val="both"/>
              <w:rPr>
                <w:rFonts w:ascii="Avenir Next" w:hAnsi="Avenir Next" w:cs="Times New Roman"/>
                <w:sz w:val="20"/>
                <w:szCs w:val="20"/>
                <w:lang w:val="tr-TR"/>
              </w:rPr>
            </w:pPr>
          </w:p>
          <w:p w14:paraId="08980853" w14:textId="77777777" w:rsidR="00BF0897" w:rsidRPr="00974994" w:rsidRDefault="00BF0897" w:rsidP="00BF1518">
            <w:pPr>
              <w:jc w:val="both"/>
              <w:rPr>
                <w:rFonts w:ascii="Avenir Next" w:hAnsi="Avenir Next" w:cs="Times New Roman"/>
                <w:sz w:val="20"/>
                <w:szCs w:val="20"/>
                <w:lang w:val="tr-TR"/>
              </w:rPr>
            </w:pPr>
            <w:r w:rsidRPr="00974994">
              <w:rPr>
                <w:rFonts w:ascii="Avenir Next" w:hAnsi="Avenir Next" w:cs="Times New Roman"/>
                <w:sz w:val="20"/>
                <w:szCs w:val="20"/>
                <w:lang w:val="tr-TR"/>
              </w:rPr>
              <w:t xml:space="preserve">       Derby sahip olduğu GBP9.828 milyonu alır ve BK’da bir mevduat hesabına yıllık %4 , 6 aylık %2 (%4x6/12) faiz ile yatırır.  Bu müşterinin faturayı ödediği tarihte Derby’e GBP 10.025 milyon (GBP9.828x1.02) verir.</w:t>
            </w:r>
          </w:p>
          <w:p w14:paraId="4B8412B5" w14:textId="77777777" w:rsidR="00BF0897" w:rsidRPr="00974994" w:rsidRDefault="00BF0897" w:rsidP="00BF1518">
            <w:pPr>
              <w:jc w:val="both"/>
              <w:rPr>
                <w:rFonts w:ascii="Avenir Next" w:hAnsi="Avenir Next" w:cs="Times New Roman"/>
                <w:sz w:val="20"/>
                <w:szCs w:val="20"/>
                <w:lang w:val="tr-TR"/>
              </w:rPr>
            </w:pPr>
          </w:p>
          <w:p w14:paraId="24CE94F1" w14:textId="77777777" w:rsidR="00BF0897" w:rsidRPr="00BF1518" w:rsidRDefault="00BF0897" w:rsidP="00BF1518">
            <w:pPr>
              <w:jc w:val="both"/>
              <w:rPr>
                <w:rFonts w:ascii="Times New Roman" w:hAnsi="Times New Roman" w:cs="Times New Roman"/>
                <w:b/>
                <w:bCs/>
                <w:sz w:val="20"/>
                <w:szCs w:val="20"/>
                <w:lang w:val="tr-TR"/>
              </w:rPr>
            </w:pPr>
            <w:r w:rsidRPr="00974994">
              <w:rPr>
                <w:rFonts w:ascii="Avenir Next" w:hAnsi="Avenir Next" w:cs="Times New Roman"/>
                <w:sz w:val="20"/>
                <w:szCs w:val="20"/>
                <w:lang w:val="tr-TR"/>
              </w:rPr>
              <w:t xml:space="preserve"> </w:t>
            </w:r>
          </w:p>
        </w:tc>
      </w:tr>
    </w:tbl>
    <w:p w14:paraId="123748D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 </w:t>
      </w:r>
    </w:p>
    <w:p w14:paraId="6DF24974" w14:textId="77777777" w:rsidR="00BF0897" w:rsidRPr="00BF1518" w:rsidRDefault="00BF0897" w:rsidP="00BF1518">
      <w:pPr>
        <w:jc w:val="both"/>
        <w:rPr>
          <w:rFonts w:ascii="Times New Roman" w:hAnsi="Times New Roman" w:cs="Times New Roman"/>
          <w:b/>
          <w:bCs/>
          <w:sz w:val="28"/>
          <w:szCs w:val="28"/>
          <w:lang w:val="tr-TR"/>
        </w:rPr>
      </w:pPr>
    </w:p>
    <w:p w14:paraId="02F8CFD2" w14:textId="4861D9A0"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Bu örnek bir çok ilginç soruyu doğurur. Birincisi, şirketin işlemden kâr elde edip etmediğidir.  Derby, altı ay geçene kadar hedge işleminden kâr edip etmediğinden emin olmayacak ve gelecekteki spot oranın ne olacağını bilmeyecektir. Ancak şirketin bir yabancı para tahsilatını hedge etmek istediğini, hedge etme</w:t>
      </w:r>
      <w:r w:rsidR="00974994">
        <w:rPr>
          <w:rFonts w:ascii="Times New Roman" w:hAnsi="Times New Roman" w:cs="Times New Roman"/>
          <w:sz w:val="20"/>
          <w:szCs w:val="20"/>
          <w:lang w:val="tr-TR"/>
        </w:rPr>
        <w:t xml:space="preserve"> işleminden</w:t>
      </w:r>
      <w:r w:rsidRPr="00BF1518">
        <w:rPr>
          <w:rFonts w:ascii="Times New Roman" w:hAnsi="Times New Roman" w:cs="Times New Roman"/>
          <w:sz w:val="20"/>
          <w:szCs w:val="20"/>
          <w:lang w:val="tr-TR"/>
        </w:rPr>
        <w:t xml:space="preserve"> para kazanmak olmadığını unutmayınız. </w:t>
      </w:r>
    </w:p>
    <w:p w14:paraId="1E495554" w14:textId="77777777" w:rsidR="00BF0897" w:rsidRPr="00BF1518" w:rsidRDefault="00BF0897" w:rsidP="00BF1518">
      <w:pPr>
        <w:jc w:val="both"/>
        <w:rPr>
          <w:rFonts w:ascii="Times New Roman" w:hAnsi="Times New Roman" w:cs="Times New Roman"/>
          <w:sz w:val="20"/>
          <w:szCs w:val="20"/>
          <w:lang w:val="tr-TR"/>
        </w:rPr>
      </w:pPr>
    </w:p>
    <w:p w14:paraId="7E5B272B" w14:textId="77777777" w:rsidR="00BF0897" w:rsidRPr="00BF1518" w:rsidRDefault="00BF0897" w:rsidP="00BF1518">
      <w:pPr>
        <w:jc w:val="both"/>
        <w:rPr>
          <w:rFonts w:ascii="Times New Roman" w:hAnsi="Times New Roman" w:cs="Times New Roman"/>
          <w:sz w:val="20"/>
          <w:szCs w:val="20"/>
          <w:lang w:val="tr-TR"/>
        </w:rPr>
      </w:pPr>
    </w:p>
    <w:p w14:paraId="09FAA18C" w14:textId="77777777" w:rsidR="00BF0897" w:rsidRPr="00BF1518" w:rsidRDefault="00BF0897" w:rsidP="00BF1518">
      <w:pPr>
        <w:jc w:val="both"/>
        <w:rPr>
          <w:rFonts w:ascii="Times New Roman" w:hAnsi="Times New Roman" w:cs="Times New Roman"/>
          <w:sz w:val="20"/>
          <w:szCs w:val="20"/>
          <w:lang w:val="tr-TR"/>
        </w:rPr>
      </w:pPr>
    </w:p>
    <w:p w14:paraId="6F14345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Forward Sözleşme</w:t>
      </w:r>
    </w:p>
    <w:p w14:paraId="75284464" w14:textId="77777777" w:rsidR="00BF0897" w:rsidRPr="00BF1518" w:rsidRDefault="00BF0897" w:rsidP="00BF1518">
      <w:pPr>
        <w:jc w:val="both"/>
        <w:rPr>
          <w:rFonts w:ascii="Times New Roman" w:hAnsi="Times New Roman" w:cs="Times New Roman"/>
          <w:b/>
          <w:bCs/>
          <w:sz w:val="28"/>
          <w:szCs w:val="28"/>
          <w:lang w:val="tr-TR"/>
        </w:rPr>
      </w:pPr>
    </w:p>
    <w:p w14:paraId="24D4B46E" w14:textId="2BAFCB7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Forward sözleşme,</w:t>
      </w:r>
      <w:r w:rsidRPr="00BF1518">
        <w:rPr>
          <w:rFonts w:ascii="Times New Roman" w:hAnsi="Times New Roman" w:cs="Times New Roman"/>
          <w:sz w:val="20"/>
          <w:szCs w:val="20"/>
          <w:lang w:val="tr-TR"/>
        </w:rPr>
        <w:t xml:space="preserve"> bir banka veya diğer bir finansal kurum ile çoğunlukla MNC olan müşterisi arasında yapılan bir sözleşmedir. Forward sözleşme, gelecekte anlaşılmış bir tarihte, sabitenmiş bir döviz kuru üzerinden belirli bir para miktarını değiştirmek için yapılmış bir sözleşmedir. Kullanılan kur forward kur (</w:t>
      </w:r>
      <w:r w:rsidR="00974994">
        <w:rPr>
          <w:rFonts w:ascii="Times New Roman" w:hAnsi="Times New Roman" w:cs="Times New Roman"/>
          <w:sz w:val="20"/>
          <w:szCs w:val="20"/>
          <w:lang w:val="tr-TR"/>
        </w:rPr>
        <w:t>vadeli kur-</w:t>
      </w:r>
      <w:r w:rsidRPr="00BF1518">
        <w:rPr>
          <w:rFonts w:ascii="Times New Roman" w:hAnsi="Times New Roman" w:cs="Times New Roman"/>
          <w:sz w:val="20"/>
          <w:szCs w:val="20"/>
          <w:lang w:val="tr-TR"/>
        </w:rPr>
        <w:t>forward rate) olarak isimlendirilir. Parite koşulların</w:t>
      </w:r>
      <w:r w:rsidR="00974994">
        <w:rPr>
          <w:rFonts w:ascii="Times New Roman" w:hAnsi="Times New Roman" w:cs="Times New Roman"/>
          <w:sz w:val="20"/>
          <w:szCs w:val="20"/>
          <w:lang w:val="tr-TR"/>
        </w:rPr>
        <w:t>ı</w:t>
      </w:r>
      <w:r w:rsidRPr="00BF1518">
        <w:rPr>
          <w:rFonts w:ascii="Times New Roman" w:hAnsi="Times New Roman" w:cs="Times New Roman"/>
          <w:sz w:val="20"/>
          <w:szCs w:val="20"/>
          <w:lang w:val="tr-TR"/>
        </w:rPr>
        <w:t xml:space="preserve"> Bölüm 6’da tartıştık ve forward kurun ülkeler arasındaki faiz farklarından etkilendiğini ileriye sürmüştük. Forward kur, genellikle gelecekteki spot kurun tarafsız bir tahmin edicisi olarak görülmüştür. </w:t>
      </w:r>
    </w:p>
    <w:p w14:paraId="0F1A9C6E" w14:textId="77777777" w:rsidR="00BF0897" w:rsidRPr="00BF1518" w:rsidRDefault="00BF0897" w:rsidP="00BF1518">
      <w:pPr>
        <w:ind w:firstLine="720"/>
        <w:jc w:val="both"/>
        <w:rPr>
          <w:rFonts w:ascii="Times New Roman" w:hAnsi="Times New Roman" w:cs="Times New Roman"/>
          <w:sz w:val="20"/>
          <w:szCs w:val="20"/>
          <w:lang w:val="tr-TR"/>
        </w:rPr>
      </w:pPr>
    </w:p>
    <w:p w14:paraId="0AEFF1D8" w14:textId="76632CE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Tablo poundun sabit ve forward kurlarını göstermektedir.</w:t>
      </w:r>
      <w:r w:rsidR="00974994">
        <w:rPr>
          <w:rFonts w:ascii="Times New Roman" w:hAnsi="Times New Roman" w:cs="Times New Roman"/>
          <w:sz w:val="20"/>
          <w:szCs w:val="20"/>
          <w:lang w:val="tr-TR"/>
        </w:rPr>
        <w:t xml:space="preserve"> </w:t>
      </w:r>
      <w:r w:rsidR="00974994">
        <w:rPr>
          <w:rStyle w:val="FootnoteReference"/>
          <w:rFonts w:ascii="Times New Roman" w:hAnsi="Times New Roman" w:cs="Times New Roman"/>
          <w:sz w:val="20"/>
          <w:szCs w:val="20"/>
          <w:lang w:val="tr-TR"/>
        </w:rPr>
        <w:footnoteReference w:id="45"/>
      </w:r>
      <w:r w:rsidR="00974994">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Euro çizgisine bakarsanız, spot kurun €1.2750, bir-aylık forward kurun €1.2743, üç-aylık kurun €1.2731, bir-yıllık kurun €1.2658 olduğunu görebilirsiniz. Tahmin zaman içinde euroya karşı poundun düşmesidir.  Genel olarak, forward kur faiz oranı farklarına atıf yapılarak belirlenir.  </w:t>
      </w:r>
    </w:p>
    <w:p w14:paraId="321DA2B1" w14:textId="77777777" w:rsidR="00BF0897" w:rsidRPr="00BF1518" w:rsidRDefault="00BF0897" w:rsidP="00BF1518">
      <w:pPr>
        <w:jc w:val="both"/>
        <w:rPr>
          <w:rFonts w:ascii="Times New Roman" w:hAnsi="Times New Roman" w:cs="Times New Roman"/>
          <w:sz w:val="20"/>
          <w:szCs w:val="20"/>
          <w:lang w:val="tr-TR"/>
        </w:rPr>
      </w:pPr>
    </w:p>
    <w:p w14:paraId="67BDB16A" w14:textId="77777777" w:rsidR="00BF0897" w:rsidRPr="00BF1518" w:rsidRDefault="00BF0897" w:rsidP="00723A5E">
      <w:pPr>
        <w:jc w:val="both"/>
        <w:rPr>
          <w:rFonts w:ascii="Times New Roman" w:hAnsi="Times New Roman" w:cs="Times New Roman"/>
          <w:sz w:val="20"/>
          <w:szCs w:val="20"/>
          <w:lang w:val="tr-TR"/>
        </w:rPr>
      </w:pPr>
    </w:p>
    <w:p w14:paraId="734C1076"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05FAFB07" w14:textId="77777777" w:rsidTr="00BF0897">
        <w:tc>
          <w:tcPr>
            <w:tcW w:w="9010" w:type="dxa"/>
          </w:tcPr>
          <w:p w14:paraId="482080B8" w14:textId="77777777" w:rsidR="00BF0897" w:rsidRPr="00BF1518" w:rsidRDefault="00BF0897" w:rsidP="00BF1518">
            <w:pPr>
              <w:jc w:val="both"/>
              <w:rPr>
                <w:rFonts w:ascii="Times New Roman" w:hAnsi="Times New Roman" w:cs="Times New Roman"/>
                <w:sz w:val="20"/>
                <w:szCs w:val="20"/>
                <w:lang w:val="tr-TR"/>
              </w:rPr>
            </w:pPr>
          </w:p>
          <w:p w14:paraId="21F6E471" w14:textId="77777777" w:rsidR="00BF0897" w:rsidRPr="00723A5E" w:rsidRDefault="00BF0897" w:rsidP="00BF1518">
            <w:pPr>
              <w:jc w:val="both"/>
              <w:rPr>
                <w:rFonts w:ascii="Avenir Next" w:hAnsi="Avenir Next" w:cs="Times New Roman"/>
                <w:b/>
                <w:bCs/>
                <w:sz w:val="20"/>
                <w:szCs w:val="20"/>
                <w:lang w:val="tr-TR"/>
              </w:rPr>
            </w:pPr>
            <w:r w:rsidRPr="00723A5E">
              <w:rPr>
                <w:rFonts w:ascii="Avenir Next" w:hAnsi="Avenir Next" w:cs="Times New Roman"/>
                <w:b/>
                <w:bCs/>
                <w:sz w:val="20"/>
                <w:szCs w:val="20"/>
                <w:lang w:val="tr-TR"/>
              </w:rPr>
              <w:t>Örnek</w:t>
            </w:r>
          </w:p>
          <w:p w14:paraId="17A6957A" w14:textId="77777777" w:rsidR="00BF0897" w:rsidRPr="00723A5E" w:rsidRDefault="00BF0897" w:rsidP="00BF1518">
            <w:pPr>
              <w:jc w:val="both"/>
              <w:rPr>
                <w:rFonts w:ascii="Avenir Next" w:hAnsi="Avenir Next" w:cs="Times New Roman"/>
                <w:sz w:val="20"/>
                <w:szCs w:val="20"/>
                <w:lang w:val="tr-TR"/>
              </w:rPr>
            </w:pPr>
          </w:p>
          <w:p w14:paraId="6CC1154D" w14:textId="35A449B9"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Derby plc. ‘nin para piyasası korunması yerine forward sözleşme kullanmaya kara verdiğini varsayalım. Şirkete forward kur olarak GBP1=</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1.20 kuru verilmiştir.</w:t>
            </w:r>
          </w:p>
          <w:p w14:paraId="465B1CB7" w14:textId="77777777" w:rsidR="00BF0897" w:rsidRPr="00723A5E" w:rsidRDefault="00BF0897" w:rsidP="00BF1518">
            <w:pPr>
              <w:jc w:val="both"/>
              <w:rPr>
                <w:rFonts w:ascii="Avenir Next" w:hAnsi="Avenir Next" w:cs="Times New Roman"/>
                <w:sz w:val="20"/>
                <w:szCs w:val="20"/>
                <w:lang w:val="tr-TR"/>
              </w:rPr>
            </w:pPr>
          </w:p>
          <w:p w14:paraId="30696821" w14:textId="48CAB071"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 xml:space="preserve">Şirket 6 ay sonra </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11.6 milyon alacaktır. Şirket forward sözleşme ile GBP10.175 milyon (</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11.6 milyon/1.14) alacaktır.</w:t>
            </w:r>
          </w:p>
          <w:p w14:paraId="56CC970C" w14:textId="77777777" w:rsidR="00BF0897" w:rsidRPr="00723A5E" w:rsidRDefault="00BF0897" w:rsidP="00BF1518">
            <w:pPr>
              <w:jc w:val="both"/>
              <w:rPr>
                <w:rFonts w:ascii="Avenir Next" w:hAnsi="Avenir Next" w:cs="Times New Roman"/>
                <w:sz w:val="20"/>
                <w:szCs w:val="20"/>
                <w:lang w:val="tr-TR"/>
              </w:rPr>
            </w:pPr>
          </w:p>
          <w:p w14:paraId="01CB9821" w14:textId="0BD2526E"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 xml:space="preserve">Şimdi para piyasası korunması ile forward sözleşmeyi kıyaslayabiliriz. </w:t>
            </w:r>
          </w:p>
          <w:p w14:paraId="7A97EB9F" w14:textId="77777777" w:rsidR="00BF0897" w:rsidRPr="00723A5E" w:rsidRDefault="00BF0897" w:rsidP="00BF1518">
            <w:pPr>
              <w:jc w:val="both"/>
              <w:rPr>
                <w:rFonts w:ascii="Avenir Next" w:hAnsi="Avenir Next" w:cs="Times New Roman"/>
                <w:sz w:val="20"/>
                <w:szCs w:val="20"/>
                <w:lang w:val="tr-TR"/>
              </w:rPr>
            </w:pPr>
          </w:p>
          <w:p w14:paraId="31373777" w14:textId="0E2C0B87"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 xml:space="preserve"> Şirketin para piyasası korunması kullanarak alacağı GBP10.025 milyon iken forward sözleşmeyi kullanarak GBP 10.175 milyon alacaktır. Derby daha yüksek miktarı seçeceğinden bu durumda forward sözleşmeyi kullanırdı.   </w:t>
            </w:r>
          </w:p>
          <w:p w14:paraId="2E578EA6" w14:textId="77777777" w:rsidR="00BF0897" w:rsidRPr="00BF1518" w:rsidRDefault="00BF0897" w:rsidP="00BF1518">
            <w:pPr>
              <w:jc w:val="both"/>
              <w:rPr>
                <w:rFonts w:ascii="Times New Roman" w:hAnsi="Times New Roman" w:cs="Times New Roman"/>
                <w:b/>
                <w:bCs/>
                <w:sz w:val="20"/>
                <w:szCs w:val="20"/>
                <w:lang w:val="tr-TR"/>
              </w:rPr>
            </w:pPr>
          </w:p>
          <w:p w14:paraId="7008358B" w14:textId="77777777" w:rsidR="00BF0897" w:rsidRPr="00BF1518" w:rsidRDefault="00BF0897" w:rsidP="00BF1518">
            <w:pPr>
              <w:jc w:val="both"/>
              <w:rPr>
                <w:rFonts w:ascii="Times New Roman" w:hAnsi="Times New Roman" w:cs="Times New Roman"/>
                <w:b/>
                <w:bCs/>
                <w:sz w:val="20"/>
                <w:szCs w:val="20"/>
                <w:lang w:val="tr-TR"/>
              </w:rPr>
            </w:pPr>
          </w:p>
        </w:tc>
      </w:tr>
    </w:tbl>
    <w:p w14:paraId="087CF3D1" w14:textId="77777777" w:rsidR="00BF0897" w:rsidRPr="00BF1518" w:rsidRDefault="00BF0897" w:rsidP="00BF1518">
      <w:pPr>
        <w:jc w:val="both"/>
        <w:rPr>
          <w:rFonts w:ascii="Times New Roman" w:hAnsi="Times New Roman" w:cs="Times New Roman"/>
          <w:sz w:val="20"/>
          <w:szCs w:val="20"/>
          <w:lang w:val="tr-TR"/>
        </w:rPr>
      </w:pPr>
    </w:p>
    <w:p w14:paraId="3CA25C36" w14:textId="77777777" w:rsidR="00BF0897" w:rsidRPr="00BF1518" w:rsidRDefault="00BF0897" w:rsidP="00BF1518">
      <w:pPr>
        <w:jc w:val="both"/>
        <w:rPr>
          <w:rFonts w:ascii="Times New Roman" w:hAnsi="Times New Roman" w:cs="Times New Roman"/>
          <w:sz w:val="20"/>
          <w:szCs w:val="20"/>
          <w:lang w:val="tr-TR"/>
        </w:rPr>
      </w:pPr>
    </w:p>
    <w:p w14:paraId="3BB861CD" w14:textId="77777777" w:rsidR="00BF0897" w:rsidRPr="00BF1518" w:rsidRDefault="00BF0897" w:rsidP="00BF1518">
      <w:pPr>
        <w:jc w:val="both"/>
        <w:rPr>
          <w:rFonts w:ascii="Times New Roman" w:hAnsi="Times New Roman" w:cs="Times New Roman"/>
          <w:sz w:val="20"/>
          <w:szCs w:val="20"/>
          <w:lang w:val="tr-TR"/>
        </w:rPr>
      </w:pPr>
    </w:p>
    <w:p w14:paraId="2B8CDBAD"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3A9EACF7" w14:textId="77777777" w:rsidTr="00BF0897">
        <w:tc>
          <w:tcPr>
            <w:tcW w:w="9010" w:type="dxa"/>
          </w:tcPr>
          <w:p w14:paraId="55D44C65" w14:textId="77777777" w:rsidR="00BF0897" w:rsidRPr="00BF1518" w:rsidRDefault="00BF0897" w:rsidP="00BF1518">
            <w:pPr>
              <w:jc w:val="both"/>
              <w:rPr>
                <w:rFonts w:ascii="Times New Roman" w:hAnsi="Times New Roman" w:cs="Times New Roman"/>
                <w:b/>
                <w:bCs/>
                <w:sz w:val="20"/>
                <w:szCs w:val="20"/>
                <w:lang w:val="tr-TR"/>
              </w:rPr>
            </w:pPr>
          </w:p>
          <w:p w14:paraId="4C83A2A5" w14:textId="77777777" w:rsidR="00BF0897" w:rsidRPr="00723A5E" w:rsidRDefault="00BF0897" w:rsidP="00BF1518">
            <w:pPr>
              <w:jc w:val="both"/>
              <w:rPr>
                <w:rFonts w:ascii="Avenir Next" w:hAnsi="Avenir Next" w:cs="Times New Roman"/>
                <w:b/>
                <w:bCs/>
                <w:sz w:val="20"/>
                <w:szCs w:val="20"/>
                <w:lang w:val="tr-TR"/>
              </w:rPr>
            </w:pPr>
            <w:r w:rsidRPr="00723A5E">
              <w:rPr>
                <w:rFonts w:ascii="Avenir Next" w:hAnsi="Avenir Next" w:cs="Times New Roman"/>
                <w:b/>
                <w:bCs/>
                <w:sz w:val="20"/>
                <w:szCs w:val="20"/>
                <w:lang w:val="tr-TR"/>
              </w:rPr>
              <w:t>Faaliyet</w:t>
            </w:r>
          </w:p>
          <w:p w14:paraId="7103799E" w14:textId="77777777" w:rsidR="00BF0897" w:rsidRPr="00723A5E" w:rsidRDefault="00BF0897" w:rsidP="00BF1518">
            <w:pPr>
              <w:jc w:val="both"/>
              <w:rPr>
                <w:rFonts w:ascii="Avenir Next" w:hAnsi="Avenir Next" w:cs="Times New Roman"/>
                <w:sz w:val="20"/>
                <w:szCs w:val="20"/>
                <w:lang w:val="tr-TR"/>
              </w:rPr>
            </w:pPr>
          </w:p>
          <w:p w14:paraId="2D5D8EE5" w14:textId="432D3767"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Bu faaliyette şirket yabancı bir parayı almak yerine yabancı para ile ödeme yapmak zorundadır. Bir para piyasası korunması oluştururken hangi yabancı para ile borçlanma yapmaya gereksinimiz olduğunu düşünmelisiniz. Eğer yabancı para alacaksanız bu parayı borç almak istersiniz. Borcunuza alacağınız para ile geri ödeyebilirsiniz. Eğer yabancı para ödeyecekseniz ulusal para ile borç almak ve yabancı parayı mevduata yatırmak istersiniz. Böylece borcunuzu ödeyecek yeterli yabancı paraya sahip olursunuz. Faizin etkilerini de dikkate almayı unutmayın.</w:t>
            </w:r>
          </w:p>
          <w:p w14:paraId="793FC1A0" w14:textId="77777777" w:rsidR="00BF0897" w:rsidRPr="00723A5E" w:rsidRDefault="00BF0897" w:rsidP="00BF1518">
            <w:pPr>
              <w:jc w:val="both"/>
              <w:rPr>
                <w:rFonts w:ascii="Avenir Next" w:hAnsi="Avenir Next" w:cs="Times New Roman"/>
                <w:sz w:val="20"/>
                <w:szCs w:val="20"/>
                <w:lang w:val="tr-TR"/>
              </w:rPr>
            </w:pPr>
          </w:p>
          <w:p w14:paraId="1DF4208C" w14:textId="2E3D12AE"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 xml:space="preserve">Nottingham 4 ay sonra USD10 milyon ödeme yapacaktır.  Spot kur GBP1=USD1.25; 4-aylık forward kur ise GBP1=USD1.22 dir. Faiz oranı BK’da %3-%4; ABD’inde %2.5-%3.4’tür. Nottingham’ın işlemi hedge edebilmesi için </w:t>
            </w:r>
            <w:r w:rsidR="00723A5E">
              <w:rPr>
                <w:rFonts w:ascii="Avenir Next" w:hAnsi="Avenir Next" w:cs="Times New Roman"/>
                <w:sz w:val="20"/>
                <w:szCs w:val="20"/>
                <w:lang w:val="tr-TR"/>
              </w:rPr>
              <w:t>b</w:t>
            </w:r>
            <w:r w:rsidRPr="00723A5E">
              <w:rPr>
                <w:rFonts w:ascii="Avenir Next" w:hAnsi="Avenir Next" w:cs="Times New Roman"/>
                <w:sz w:val="20"/>
                <w:szCs w:val="20"/>
                <w:lang w:val="tr-TR"/>
              </w:rPr>
              <w:t>ir para piyasası korunması ve forward sözleşme düzenleyin.</w:t>
            </w:r>
          </w:p>
          <w:p w14:paraId="3991536E" w14:textId="77777777" w:rsidR="00BF0897" w:rsidRPr="00723A5E" w:rsidRDefault="00BF0897" w:rsidP="00BF1518">
            <w:pPr>
              <w:jc w:val="both"/>
              <w:rPr>
                <w:rFonts w:ascii="Avenir Next" w:hAnsi="Avenir Next" w:cs="Times New Roman"/>
                <w:sz w:val="20"/>
                <w:szCs w:val="20"/>
                <w:lang w:val="tr-TR"/>
              </w:rPr>
            </w:pPr>
          </w:p>
          <w:p w14:paraId="173A821F" w14:textId="77777777" w:rsidR="00BF0897" w:rsidRPr="00BF1518" w:rsidRDefault="00BF0897" w:rsidP="00BF1518">
            <w:pPr>
              <w:jc w:val="both"/>
              <w:rPr>
                <w:rFonts w:ascii="Times New Roman" w:hAnsi="Times New Roman" w:cs="Times New Roman"/>
                <w:sz w:val="20"/>
                <w:szCs w:val="20"/>
                <w:lang w:val="tr-TR"/>
              </w:rPr>
            </w:pPr>
          </w:p>
        </w:tc>
      </w:tr>
    </w:tbl>
    <w:p w14:paraId="745E4111" w14:textId="77777777" w:rsidR="00BF0897" w:rsidRPr="00BF1518" w:rsidRDefault="00BF0897" w:rsidP="00BF1518">
      <w:pPr>
        <w:jc w:val="both"/>
        <w:rPr>
          <w:rFonts w:ascii="Times New Roman" w:hAnsi="Times New Roman" w:cs="Times New Roman"/>
          <w:b/>
          <w:bCs/>
          <w:sz w:val="28"/>
          <w:szCs w:val="28"/>
          <w:lang w:val="tr-TR"/>
        </w:rPr>
      </w:pPr>
    </w:p>
    <w:p w14:paraId="5EF31200" w14:textId="17F2536A" w:rsidR="00BF0897" w:rsidRPr="00723A5E" w:rsidRDefault="00BF0897" w:rsidP="00BF1518">
      <w:pPr>
        <w:jc w:val="both"/>
        <w:rPr>
          <w:rFonts w:ascii="Avenir Next" w:hAnsi="Avenir Next" w:cs="Times New Roman"/>
          <w:i/>
          <w:iCs/>
          <w:lang w:val="tr-TR"/>
        </w:rPr>
      </w:pPr>
      <w:r w:rsidRPr="00723A5E">
        <w:rPr>
          <w:rFonts w:ascii="Avenir Next" w:hAnsi="Avenir Next" w:cs="Times New Roman"/>
          <w:b/>
          <w:bCs/>
          <w:i/>
          <w:iCs/>
          <w:lang w:val="tr-TR"/>
        </w:rPr>
        <w:t xml:space="preserve">Destek </w:t>
      </w:r>
    </w:p>
    <w:p w14:paraId="2E066856" w14:textId="77777777" w:rsidR="00BF0897" w:rsidRPr="00BF1518" w:rsidRDefault="00BF0897" w:rsidP="00BF1518">
      <w:pPr>
        <w:jc w:val="both"/>
        <w:rPr>
          <w:rFonts w:ascii="Times New Roman" w:hAnsi="Times New Roman" w:cs="Times New Roman"/>
          <w:lang w:val="tr-TR"/>
        </w:rPr>
      </w:pPr>
    </w:p>
    <w:p w14:paraId="46DD7905" w14:textId="77777777" w:rsidR="00BF0897" w:rsidRPr="00723A5E" w:rsidRDefault="00BF0897" w:rsidP="00BF1518">
      <w:pPr>
        <w:jc w:val="both"/>
        <w:rPr>
          <w:rFonts w:ascii="Times New Roman" w:hAnsi="Times New Roman" w:cs="Times New Roman"/>
          <w:i/>
          <w:iCs/>
          <w:sz w:val="20"/>
          <w:szCs w:val="20"/>
          <w:lang w:val="tr-TR"/>
        </w:rPr>
      </w:pPr>
      <w:r w:rsidRPr="00723A5E">
        <w:rPr>
          <w:rFonts w:ascii="Times New Roman" w:hAnsi="Times New Roman" w:cs="Times New Roman"/>
          <w:b/>
          <w:bCs/>
          <w:i/>
          <w:iCs/>
          <w:sz w:val="20"/>
          <w:szCs w:val="20"/>
          <w:lang w:val="tr-TR"/>
        </w:rPr>
        <w:t>Para piyasası korunması:</w:t>
      </w:r>
      <w:r w:rsidRPr="00723A5E">
        <w:rPr>
          <w:rFonts w:ascii="Times New Roman" w:hAnsi="Times New Roman" w:cs="Times New Roman"/>
          <w:i/>
          <w:iCs/>
          <w:sz w:val="20"/>
          <w:szCs w:val="20"/>
          <w:lang w:val="tr-TR"/>
        </w:rPr>
        <w:t xml:space="preserve"> Aynı zamanda Nottingham</w:t>
      </w:r>
    </w:p>
    <w:p w14:paraId="39787D1F" w14:textId="77777777" w:rsidR="00BF0897" w:rsidRPr="00723A5E" w:rsidRDefault="00BF0897" w:rsidP="00BF1518">
      <w:pPr>
        <w:jc w:val="both"/>
        <w:rPr>
          <w:rFonts w:ascii="Times New Roman" w:hAnsi="Times New Roman" w:cs="Times New Roman"/>
          <w:i/>
          <w:iCs/>
          <w:sz w:val="20"/>
          <w:szCs w:val="20"/>
          <w:lang w:val="tr-TR"/>
        </w:rPr>
      </w:pPr>
    </w:p>
    <w:p w14:paraId="5E64F2F7" w14:textId="77777777" w:rsidR="00BF0897" w:rsidRPr="00723A5E" w:rsidRDefault="00BF0897" w:rsidP="00BF1518">
      <w:pPr>
        <w:ind w:firstLine="720"/>
        <w:jc w:val="both"/>
        <w:rPr>
          <w:rFonts w:ascii="Times New Roman" w:hAnsi="Times New Roman" w:cs="Times New Roman"/>
          <w:i/>
          <w:iCs/>
          <w:sz w:val="20"/>
          <w:szCs w:val="20"/>
          <w:lang w:val="tr-TR"/>
        </w:rPr>
      </w:pPr>
      <w:r w:rsidRPr="00723A5E">
        <w:rPr>
          <w:rFonts w:ascii="Times New Roman" w:hAnsi="Times New Roman" w:cs="Times New Roman"/>
          <w:i/>
          <w:iCs/>
          <w:sz w:val="20"/>
          <w:szCs w:val="20"/>
          <w:lang w:val="tr-TR"/>
        </w:rPr>
        <w:t>1)</w:t>
      </w:r>
      <w:r w:rsidRPr="00723A5E">
        <w:rPr>
          <w:rFonts w:ascii="Times New Roman" w:hAnsi="Times New Roman" w:cs="Times New Roman"/>
          <w:i/>
          <w:iCs/>
          <w:sz w:val="20"/>
          <w:szCs w:val="20"/>
          <w:lang w:val="tr-TR"/>
        </w:rPr>
        <w:tab/>
        <w:t>Pound borç alacak;</w:t>
      </w:r>
    </w:p>
    <w:p w14:paraId="61C9CC5D" w14:textId="77777777" w:rsidR="00BF0897" w:rsidRPr="00723A5E" w:rsidRDefault="00BF0897" w:rsidP="00BF1518">
      <w:pPr>
        <w:ind w:firstLine="720"/>
        <w:jc w:val="both"/>
        <w:rPr>
          <w:rFonts w:ascii="Times New Roman" w:hAnsi="Times New Roman" w:cs="Times New Roman"/>
          <w:i/>
          <w:iCs/>
          <w:sz w:val="20"/>
          <w:szCs w:val="20"/>
          <w:lang w:val="tr-TR"/>
        </w:rPr>
      </w:pPr>
      <w:r w:rsidRPr="00723A5E">
        <w:rPr>
          <w:rFonts w:ascii="Times New Roman" w:hAnsi="Times New Roman" w:cs="Times New Roman"/>
          <w:i/>
          <w:iCs/>
          <w:sz w:val="20"/>
          <w:szCs w:val="20"/>
          <w:lang w:val="tr-TR"/>
        </w:rPr>
        <w:t>2)</w:t>
      </w:r>
      <w:r w:rsidRPr="00723A5E">
        <w:rPr>
          <w:rFonts w:ascii="Times New Roman" w:hAnsi="Times New Roman" w:cs="Times New Roman"/>
          <w:i/>
          <w:iCs/>
          <w:sz w:val="20"/>
          <w:szCs w:val="20"/>
          <w:lang w:val="tr-TR"/>
        </w:rPr>
        <w:tab/>
        <w:t>Poundu dolara çevirecek;</w:t>
      </w:r>
    </w:p>
    <w:p w14:paraId="15B1F570" w14:textId="77777777" w:rsidR="00BF0897" w:rsidRPr="00723A5E" w:rsidRDefault="00BF0897" w:rsidP="00BF1518">
      <w:pPr>
        <w:ind w:firstLine="720"/>
        <w:jc w:val="both"/>
        <w:rPr>
          <w:rFonts w:ascii="Times New Roman" w:hAnsi="Times New Roman" w:cs="Times New Roman"/>
          <w:i/>
          <w:iCs/>
          <w:sz w:val="20"/>
          <w:szCs w:val="20"/>
          <w:lang w:val="tr-TR"/>
        </w:rPr>
      </w:pPr>
      <w:r w:rsidRPr="00723A5E">
        <w:rPr>
          <w:rFonts w:ascii="Times New Roman" w:hAnsi="Times New Roman" w:cs="Times New Roman"/>
          <w:i/>
          <w:iCs/>
          <w:sz w:val="20"/>
          <w:szCs w:val="20"/>
          <w:lang w:val="tr-TR"/>
        </w:rPr>
        <w:t>3)</w:t>
      </w:r>
      <w:r w:rsidRPr="00723A5E">
        <w:rPr>
          <w:rFonts w:ascii="Times New Roman" w:hAnsi="Times New Roman" w:cs="Times New Roman"/>
          <w:i/>
          <w:iCs/>
          <w:sz w:val="20"/>
          <w:szCs w:val="20"/>
          <w:lang w:val="tr-TR"/>
        </w:rPr>
        <w:tab/>
        <w:t>Doları ABD’nde bir bankaya 4 ay vadeli olarak yatıracaktır.</w:t>
      </w:r>
    </w:p>
    <w:p w14:paraId="67218182" w14:textId="77777777" w:rsidR="00BF0897" w:rsidRPr="00723A5E" w:rsidRDefault="00BF0897" w:rsidP="00BF1518">
      <w:pPr>
        <w:jc w:val="both"/>
        <w:rPr>
          <w:rFonts w:ascii="Times New Roman" w:hAnsi="Times New Roman" w:cs="Times New Roman"/>
          <w:i/>
          <w:iCs/>
          <w:sz w:val="20"/>
          <w:szCs w:val="20"/>
          <w:lang w:val="tr-TR"/>
        </w:rPr>
      </w:pPr>
    </w:p>
    <w:p w14:paraId="0B723E6F" w14:textId="77777777" w:rsidR="00BF0897" w:rsidRPr="00723A5E" w:rsidRDefault="00BF0897" w:rsidP="00BF1518">
      <w:pPr>
        <w:jc w:val="both"/>
        <w:rPr>
          <w:rFonts w:ascii="Times New Roman" w:hAnsi="Times New Roman" w:cs="Times New Roman"/>
          <w:i/>
          <w:iCs/>
          <w:sz w:val="20"/>
          <w:szCs w:val="20"/>
          <w:lang w:val="tr-TR"/>
        </w:rPr>
      </w:pPr>
      <w:r w:rsidRPr="00723A5E">
        <w:rPr>
          <w:rFonts w:ascii="Times New Roman" w:hAnsi="Times New Roman" w:cs="Times New Roman"/>
          <w:i/>
          <w:iCs/>
          <w:sz w:val="20"/>
          <w:szCs w:val="20"/>
          <w:lang w:val="tr-TR"/>
        </w:rPr>
        <w:t>4 ay sonra Nottingham, mevduat hesabındaki parayı USD10 milyon borcunu ödemek için kullanacaktır.</w:t>
      </w:r>
    </w:p>
    <w:p w14:paraId="38D1D282" w14:textId="77777777" w:rsidR="00BF0897" w:rsidRPr="00723A5E" w:rsidRDefault="00BF0897" w:rsidP="00BF1518">
      <w:pPr>
        <w:jc w:val="both"/>
        <w:rPr>
          <w:rFonts w:ascii="Times New Roman" w:hAnsi="Times New Roman" w:cs="Times New Roman"/>
          <w:i/>
          <w:iCs/>
          <w:sz w:val="20"/>
          <w:szCs w:val="20"/>
          <w:lang w:val="tr-TR"/>
        </w:rPr>
      </w:pPr>
    </w:p>
    <w:p w14:paraId="6485A92E" w14:textId="77777777" w:rsidR="00BF0897" w:rsidRPr="00723A5E" w:rsidRDefault="00BF0897" w:rsidP="00BF1518">
      <w:pPr>
        <w:jc w:val="both"/>
        <w:rPr>
          <w:rFonts w:ascii="Times New Roman" w:hAnsi="Times New Roman" w:cs="Times New Roman"/>
          <w:i/>
          <w:iCs/>
          <w:sz w:val="20"/>
          <w:szCs w:val="20"/>
          <w:lang w:val="tr-TR"/>
        </w:rPr>
      </w:pPr>
      <w:r w:rsidRPr="00723A5E">
        <w:rPr>
          <w:rFonts w:ascii="Times New Roman" w:hAnsi="Times New Roman" w:cs="Times New Roman"/>
          <w:i/>
          <w:iCs/>
          <w:sz w:val="20"/>
          <w:szCs w:val="20"/>
          <w:lang w:val="tr-TR"/>
        </w:rPr>
        <w:t>Şimdi plana bazı rakamları ekleyebiliriz.</w:t>
      </w:r>
    </w:p>
    <w:p w14:paraId="76B82F63" w14:textId="77777777" w:rsidR="00BF0897" w:rsidRPr="00723A5E" w:rsidRDefault="00BF0897" w:rsidP="00BF1518">
      <w:pPr>
        <w:jc w:val="both"/>
        <w:rPr>
          <w:rFonts w:ascii="Times New Roman" w:hAnsi="Times New Roman" w:cs="Times New Roman"/>
          <w:i/>
          <w:iCs/>
          <w:sz w:val="20"/>
          <w:szCs w:val="20"/>
          <w:lang w:val="tr-TR"/>
        </w:rPr>
      </w:pPr>
    </w:p>
    <w:p w14:paraId="12FED577" w14:textId="77777777" w:rsidR="00BF0897" w:rsidRPr="00723A5E" w:rsidRDefault="00BF0897" w:rsidP="00BF1518">
      <w:pPr>
        <w:jc w:val="both"/>
        <w:rPr>
          <w:rFonts w:ascii="Times New Roman" w:hAnsi="Times New Roman" w:cs="Times New Roman"/>
          <w:i/>
          <w:iCs/>
          <w:sz w:val="20"/>
          <w:szCs w:val="20"/>
          <w:lang w:val="tr-TR"/>
        </w:rPr>
      </w:pPr>
      <w:r w:rsidRPr="00723A5E">
        <w:rPr>
          <w:rFonts w:ascii="Times New Roman" w:hAnsi="Times New Roman" w:cs="Times New Roman"/>
          <w:i/>
          <w:iCs/>
          <w:sz w:val="20"/>
          <w:szCs w:val="20"/>
          <w:lang w:val="tr-TR"/>
        </w:rPr>
        <w:t>Şirket hesabında USD10 milyonu olacak ise ve yıllık olarak 4 ay yıllık olarak %2.5 veya %0.83 (%2.5x4/12) kazanacak olup hesabına USD9.918 milyon (USD10 milyon/1.0083) yatırmak zorundadır.</w:t>
      </w:r>
    </w:p>
    <w:p w14:paraId="554FEA4E" w14:textId="77777777" w:rsidR="00BF0897" w:rsidRPr="00723A5E" w:rsidRDefault="00BF0897" w:rsidP="00BF1518">
      <w:pPr>
        <w:jc w:val="both"/>
        <w:rPr>
          <w:rFonts w:ascii="Times New Roman" w:hAnsi="Times New Roman" w:cs="Times New Roman"/>
          <w:i/>
          <w:iCs/>
          <w:sz w:val="20"/>
          <w:szCs w:val="20"/>
          <w:lang w:val="tr-TR"/>
        </w:rPr>
      </w:pPr>
    </w:p>
    <w:p w14:paraId="75DC9563" w14:textId="77777777" w:rsidR="00BF0897" w:rsidRPr="00723A5E" w:rsidRDefault="00BF0897" w:rsidP="00BF1518">
      <w:pPr>
        <w:jc w:val="both"/>
        <w:rPr>
          <w:rFonts w:ascii="Times New Roman" w:hAnsi="Times New Roman" w:cs="Times New Roman"/>
          <w:i/>
          <w:iCs/>
          <w:sz w:val="20"/>
          <w:szCs w:val="20"/>
          <w:lang w:val="tr-TR"/>
        </w:rPr>
      </w:pPr>
      <w:r w:rsidRPr="00723A5E">
        <w:rPr>
          <w:rFonts w:ascii="Times New Roman" w:hAnsi="Times New Roman" w:cs="Times New Roman"/>
          <w:i/>
          <w:iCs/>
          <w:sz w:val="20"/>
          <w:szCs w:val="20"/>
          <w:lang w:val="tr-TR"/>
        </w:rPr>
        <w:t xml:space="preserve">Şirketin USD9.918 milyonu olması için GBP7.934 milyon (USD9.918/1.25) borç almalıdır. </w:t>
      </w:r>
    </w:p>
    <w:p w14:paraId="2A5BFC1D" w14:textId="77777777" w:rsidR="00BF0897" w:rsidRPr="00723A5E" w:rsidRDefault="00BF0897" w:rsidP="00BF1518">
      <w:pPr>
        <w:jc w:val="both"/>
        <w:rPr>
          <w:rFonts w:ascii="Times New Roman" w:hAnsi="Times New Roman" w:cs="Times New Roman"/>
          <w:i/>
          <w:iCs/>
          <w:sz w:val="20"/>
          <w:szCs w:val="20"/>
          <w:lang w:val="tr-TR"/>
        </w:rPr>
      </w:pPr>
    </w:p>
    <w:p w14:paraId="25E3B5D6" w14:textId="77777777" w:rsidR="00BF0897" w:rsidRPr="00723A5E" w:rsidRDefault="00BF0897" w:rsidP="00BF1518">
      <w:pPr>
        <w:jc w:val="both"/>
        <w:rPr>
          <w:rFonts w:ascii="Times New Roman" w:hAnsi="Times New Roman" w:cs="Times New Roman"/>
          <w:i/>
          <w:iCs/>
          <w:sz w:val="20"/>
          <w:szCs w:val="20"/>
          <w:lang w:val="tr-TR"/>
        </w:rPr>
      </w:pPr>
      <w:r w:rsidRPr="00723A5E">
        <w:rPr>
          <w:rFonts w:ascii="Times New Roman" w:hAnsi="Times New Roman" w:cs="Times New Roman"/>
          <w:i/>
          <w:iCs/>
          <w:sz w:val="20"/>
          <w:szCs w:val="20"/>
          <w:lang w:val="tr-TR"/>
        </w:rPr>
        <w:t>GBP7.934 milyon artı %1.33’den faiz (%4x4/12) dört ay sonra ödenmek zorundadır. Toplam GBP8.04 milyon (GBP7.934x1.0133) ödenmelidir.</w:t>
      </w:r>
    </w:p>
    <w:p w14:paraId="2BC3894B" w14:textId="77777777" w:rsidR="00BF0897" w:rsidRPr="00723A5E" w:rsidRDefault="00BF0897" w:rsidP="00BF1518">
      <w:pPr>
        <w:jc w:val="both"/>
        <w:rPr>
          <w:rFonts w:ascii="Times New Roman" w:hAnsi="Times New Roman" w:cs="Times New Roman"/>
          <w:i/>
          <w:iCs/>
          <w:sz w:val="20"/>
          <w:szCs w:val="20"/>
          <w:lang w:val="tr-TR"/>
        </w:rPr>
      </w:pPr>
    </w:p>
    <w:p w14:paraId="0776BEB8" w14:textId="77777777" w:rsidR="00BF0897" w:rsidRPr="00BF1518" w:rsidRDefault="00BF0897" w:rsidP="00BF1518">
      <w:pPr>
        <w:jc w:val="both"/>
        <w:rPr>
          <w:rFonts w:ascii="Times New Roman" w:hAnsi="Times New Roman" w:cs="Times New Roman"/>
          <w:sz w:val="20"/>
          <w:szCs w:val="20"/>
          <w:lang w:val="tr-TR"/>
        </w:rPr>
      </w:pPr>
      <w:r w:rsidRPr="00723A5E">
        <w:rPr>
          <w:rFonts w:ascii="Times New Roman" w:hAnsi="Times New Roman" w:cs="Times New Roman"/>
          <w:b/>
          <w:bCs/>
          <w:i/>
          <w:iCs/>
          <w:sz w:val="20"/>
          <w:szCs w:val="20"/>
          <w:lang w:val="tr-TR"/>
        </w:rPr>
        <w:t>Forward sözleşme.</w:t>
      </w:r>
      <w:r w:rsidRPr="00723A5E">
        <w:rPr>
          <w:rFonts w:ascii="Times New Roman" w:hAnsi="Times New Roman" w:cs="Times New Roman"/>
          <w:i/>
          <w:iCs/>
          <w:sz w:val="20"/>
          <w:szCs w:val="20"/>
          <w:lang w:val="tr-TR"/>
        </w:rPr>
        <w:t xml:space="preserve"> Bir forward sözleşme hazırlamak için şirket dört ay sonra GBP 8.197 milyon (USD10 milyon/1.22) maliyetle USD10 milyon almayı ayarlamak zorundadır. Şirket GBP8.197 milyon yerine GBP8.04 milyon ödemeyi tercih edecek ve para piyasası</w:t>
      </w:r>
      <w:r w:rsidRPr="00BF1518">
        <w:rPr>
          <w:rFonts w:ascii="Times New Roman" w:hAnsi="Times New Roman" w:cs="Times New Roman"/>
          <w:sz w:val="20"/>
          <w:szCs w:val="20"/>
          <w:lang w:val="tr-TR"/>
        </w:rPr>
        <w:t xml:space="preserve"> korunmasını seçecektir.      </w:t>
      </w:r>
    </w:p>
    <w:p w14:paraId="717F3C5B" w14:textId="77777777" w:rsidR="00BF0897" w:rsidRPr="00BF1518" w:rsidRDefault="00BF0897" w:rsidP="00BF1518">
      <w:pPr>
        <w:jc w:val="both"/>
        <w:rPr>
          <w:rFonts w:ascii="Times New Roman" w:hAnsi="Times New Roman" w:cs="Times New Roman"/>
          <w:sz w:val="20"/>
          <w:szCs w:val="20"/>
          <w:lang w:val="tr-TR"/>
        </w:rPr>
      </w:pPr>
    </w:p>
    <w:p w14:paraId="393B7302" w14:textId="77777777" w:rsidR="00BF0897" w:rsidRPr="00BF1518" w:rsidRDefault="00BF0897" w:rsidP="00BF1518">
      <w:pPr>
        <w:jc w:val="both"/>
        <w:rPr>
          <w:rFonts w:ascii="Times New Roman" w:hAnsi="Times New Roman" w:cs="Times New Roman"/>
          <w:sz w:val="20"/>
          <w:szCs w:val="20"/>
          <w:lang w:val="tr-TR"/>
        </w:rPr>
      </w:pPr>
    </w:p>
    <w:p w14:paraId="38B7E89F" w14:textId="77777777" w:rsidR="00BF0897" w:rsidRPr="00BF1518" w:rsidRDefault="00BF0897" w:rsidP="00BF1518">
      <w:pPr>
        <w:jc w:val="both"/>
        <w:rPr>
          <w:rFonts w:ascii="Times New Roman" w:hAnsi="Times New Roman" w:cs="Times New Roman"/>
          <w:sz w:val="20"/>
          <w:szCs w:val="20"/>
          <w:lang w:val="tr-TR"/>
        </w:rPr>
      </w:pPr>
    </w:p>
    <w:p w14:paraId="0263EDE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Para Piyasası Korunması ile Forward Sözleşmenin Kıyaslanması</w:t>
      </w:r>
    </w:p>
    <w:p w14:paraId="4EA9D3F0"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 xml:space="preserve"> </w:t>
      </w:r>
    </w:p>
    <w:p w14:paraId="64347A0D" w14:textId="77777777" w:rsidR="00BF0897" w:rsidRPr="00BF1518" w:rsidRDefault="00BF0897" w:rsidP="00BF1518">
      <w:pPr>
        <w:jc w:val="both"/>
        <w:rPr>
          <w:rFonts w:ascii="Times New Roman" w:hAnsi="Times New Roman" w:cs="Times New Roman"/>
          <w:sz w:val="20"/>
          <w:szCs w:val="20"/>
          <w:lang w:val="tr-TR"/>
        </w:rPr>
      </w:pPr>
    </w:p>
    <w:p w14:paraId="4C3B29BA" w14:textId="0FB0A49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Hem para piyasası korunması hem de forward sözleşmeler gelecekteki yabancı paralı işlemleri hedge etmek için kullanılırlar. Her ikisi de hedge edilecek </w:t>
      </w:r>
      <w:r w:rsidR="00745DBD">
        <w:rPr>
          <w:rFonts w:ascii="Times New Roman" w:hAnsi="Times New Roman" w:cs="Times New Roman"/>
          <w:sz w:val="20"/>
          <w:szCs w:val="20"/>
          <w:lang w:val="tr-TR"/>
        </w:rPr>
        <w:t xml:space="preserve">orijinal (başlangıç) </w:t>
      </w:r>
      <w:r w:rsidRPr="00BF1518">
        <w:rPr>
          <w:rFonts w:ascii="Times New Roman" w:hAnsi="Times New Roman" w:cs="Times New Roman"/>
          <w:sz w:val="20"/>
          <w:szCs w:val="20"/>
          <w:lang w:val="tr-TR"/>
        </w:rPr>
        <w:t xml:space="preserve"> pozisyonun karşıtı pozisyon alınması ile yapılır. Bir para piyasası korunması şirketin finansal tablolarını ve borçlanabilme kabiliyetini etkileyecek olan para borçlanması gerektirmektedir. </w:t>
      </w:r>
    </w:p>
    <w:p w14:paraId="14BC98B8" w14:textId="77777777" w:rsidR="00BF0897" w:rsidRPr="00BF1518" w:rsidRDefault="00BF0897" w:rsidP="00BF1518">
      <w:pPr>
        <w:ind w:firstLine="720"/>
        <w:jc w:val="both"/>
        <w:rPr>
          <w:rFonts w:ascii="Times New Roman" w:hAnsi="Times New Roman" w:cs="Times New Roman"/>
          <w:sz w:val="20"/>
          <w:szCs w:val="20"/>
          <w:lang w:val="tr-TR"/>
        </w:rPr>
      </w:pPr>
    </w:p>
    <w:p w14:paraId="223B7DA6" w14:textId="2EF3C8C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para piyasası korunması spot </w:t>
      </w:r>
      <w:r w:rsidR="00745DBD">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w:t>
      </w:r>
      <w:r w:rsidR="00745DBD">
        <w:rPr>
          <w:rFonts w:ascii="Times New Roman" w:hAnsi="Times New Roman" w:cs="Times New Roman"/>
          <w:sz w:val="20"/>
          <w:szCs w:val="20"/>
          <w:lang w:val="tr-TR"/>
        </w:rPr>
        <w:t>na</w:t>
      </w:r>
      <w:r w:rsidRPr="00BF1518">
        <w:rPr>
          <w:rFonts w:ascii="Times New Roman" w:hAnsi="Times New Roman" w:cs="Times New Roman"/>
          <w:sz w:val="20"/>
          <w:szCs w:val="20"/>
          <w:lang w:val="tr-TR"/>
        </w:rPr>
        <w:t xml:space="preserve"> ve her iki ülkedeki faiz oranları</w:t>
      </w:r>
      <w:r w:rsidR="00745DBD">
        <w:rPr>
          <w:rFonts w:ascii="Times New Roman" w:hAnsi="Times New Roman" w:cs="Times New Roman"/>
          <w:sz w:val="20"/>
          <w:szCs w:val="20"/>
          <w:lang w:val="tr-TR"/>
        </w:rPr>
        <w:t>na ilişkin</w:t>
      </w:r>
      <w:r w:rsidRPr="00BF1518">
        <w:rPr>
          <w:rFonts w:ascii="Times New Roman" w:hAnsi="Times New Roman" w:cs="Times New Roman"/>
          <w:sz w:val="20"/>
          <w:szCs w:val="20"/>
          <w:lang w:val="tr-TR"/>
        </w:rPr>
        <w:t xml:space="preserve"> bilgi</w:t>
      </w:r>
      <w:r w:rsidR="00745DBD">
        <w:rPr>
          <w:rFonts w:ascii="Times New Roman" w:hAnsi="Times New Roman" w:cs="Times New Roman"/>
          <w:sz w:val="20"/>
          <w:szCs w:val="20"/>
          <w:lang w:val="tr-TR"/>
        </w:rPr>
        <w:t>yi</w:t>
      </w:r>
      <w:r w:rsidRPr="00BF1518">
        <w:rPr>
          <w:rFonts w:ascii="Times New Roman" w:hAnsi="Times New Roman" w:cs="Times New Roman"/>
          <w:sz w:val="20"/>
          <w:szCs w:val="20"/>
          <w:lang w:val="tr-TR"/>
        </w:rPr>
        <w:t xml:space="preserve"> gerektirir.  </w:t>
      </w:r>
    </w:p>
    <w:p w14:paraId="5F5002A0" w14:textId="77777777" w:rsidR="00BF0897" w:rsidRPr="00BF1518" w:rsidRDefault="00BF0897" w:rsidP="00BF1518">
      <w:pPr>
        <w:ind w:firstLine="720"/>
        <w:jc w:val="both"/>
        <w:rPr>
          <w:rFonts w:ascii="Times New Roman" w:hAnsi="Times New Roman" w:cs="Times New Roman"/>
          <w:sz w:val="20"/>
          <w:szCs w:val="20"/>
          <w:lang w:val="tr-TR"/>
        </w:rPr>
      </w:pPr>
    </w:p>
    <w:p w14:paraId="1B818C3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forward sözleşme, forward kur bilgisini gerektirir. </w:t>
      </w:r>
    </w:p>
    <w:p w14:paraId="53EDF160" w14:textId="77777777" w:rsidR="00BF0897" w:rsidRPr="00BF1518" w:rsidRDefault="00BF0897" w:rsidP="00BF1518">
      <w:pPr>
        <w:jc w:val="both"/>
        <w:rPr>
          <w:rFonts w:ascii="Times New Roman" w:hAnsi="Times New Roman" w:cs="Times New Roman"/>
          <w:sz w:val="20"/>
          <w:szCs w:val="20"/>
          <w:lang w:val="tr-TR"/>
        </w:rPr>
      </w:pPr>
    </w:p>
    <w:p w14:paraId="6A51DB52" w14:textId="77777777" w:rsidR="00BF0897" w:rsidRPr="00BF1518" w:rsidRDefault="00BF0897" w:rsidP="00BF1518">
      <w:pPr>
        <w:jc w:val="both"/>
        <w:rPr>
          <w:rFonts w:ascii="Times New Roman" w:hAnsi="Times New Roman" w:cs="Times New Roman"/>
          <w:b/>
          <w:bCs/>
          <w:sz w:val="28"/>
          <w:szCs w:val="28"/>
          <w:lang w:val="tr-TR"/>
        </w:rPr>
      </w:pPr>
    </w:p>
    <w:p w14:paraId="6157C4C2"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Diğer Korunma Stratejileri</w:t>
      </w:r>
    </w:p>
    <w:p w14:paraId="7F243CDC" w14:textId="77777777" w:rsidR="00BF0897" w:rsidRPr="00BF1518" w:rsidRDefault="00BF0897" w:rsidP="00BF1518">
      <w:pPr>
        <w:jc w:val="both"/>
        <w:rPr>
          <w:rFonts w:ascii="Times New Roman" w:hAnsi="Times New Roman" w:cs="Times New Roman"/>
          <w:b/>
          <w:bCs/>
          <w:sz w:val="28"/>
          <w:szCs w:val="28"/>
          <w:lang w:val="tr-TR"/>
        </w:rPr>
      </w:pPr>
    </w:p>
    <w:p w14:paraId="2C3FC3D3" w14:textId="77777777" w:rsidR="00BF0897" w:rsidRPr="00BF1518" w:rsidRDefault="00BF0897" w:rsidP="00BF1518">
      <w:pPr>
        <w:jc w:val="both"/>
        <w:rPr>
          <w:rFonts w:ascii="Times New Roman" w:hAnsi="Times New Roman" w:cs="Times New Roman"/>
          <w:sz w:val="20"/>
          <w:szCs w:val="20"/>
          <w:lang w:val="tr-TR"/>
        </w:rPr>
      </w:pPr>
    </w:p>
    <w:p w14:paraId="254851E4" w14:textId="183A12C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Muamele riski için diğer iki hedge yöntemi </w:t>
      </w:r>
      <w:r w:rsidRPr="00BF1518">
        <w:rPr>
          <w:rFonts w:ascii="Times New Roman" w:hAnsi="Times New Roman" w:cs="Times New Roman"/>
          <w:b/>
          <w:bCs/>
          <w:i/>
          <w:iCs/>
          <w:sz w:val="20"/>
          <w:szCs w:val="20"/>
          <w:lang w:val="tr-TR"/>
        </w:rPr>
        <w:t xml:space="preserve">opsiyonlar ve </w:t>
      </w:r>
      <w:r w:rsidR="00723A5E">
        <w:rPr>
          <w:rFonts w:ascii="Times New Roman" w:hAnsi="Times New Roman" w:cs="Times New Roman"/>
          <w:b/>
          <w:bCs/>
          <w:i/>
          <w:iCs/>
          <w:sz w:val="20"/>
          <w:szCs w:val="20"/>
          <w:lang w:val="tr-TR"/>
        </w:rPr>
        <w:t>vadeli (</w:t>
      </w:r>
      <w:r w:rsidRPr="00BF1518">
        <w:rPr>
          <w:rFonts w:ascii="Times New Roman" w:hAnsi="Times New Roman" w:cs="Times New Roman"/>
          <w:b/>
          <w:bCs/>
          <w:i/>
          <w:iCs/>
          <w:sz w:val="20"/>
          <w:szCs w:val="20"/>
          <w:lang w:val="tr-TR"/>
        </w:rPr>
        <w:t>futures</w:t>
      </w:r>
      <w:r w:rsidR="00723A5E">
        <w:rPr>
          <w:rFonts w:ascii="Times New Roman" w:hAnsi="Times New Roman" w:cs="Times New Roman"/>
          <w:b/>
          <w:bCs/>
          <w:i/>
          <w:iCs/>
          <w:sz w:val="20"/>
          <w:szCs w:val="20"/>
          <w:lang w:val="tr-TR"/>
        </w:rPr>
        <w:t>)</w:t>
      </w:r>
      <w:r w:rsidRPr="00BF1518">
        <w:rPr>
          <w:rFonts w:ascii="Times New Roman" w:hAnsi="Times New Roman" w:cs="Times New Roman"/>
          <w:b/>
          <w:bCs/>
          <w:i/>
          <w:iCs/>
          <w:sz w:val="20"/>
          <w:szCs w:val="20"/>
          <w:lang w:val="tr-TR"/>
        </w:rPr>
        <w:t xml:space="preserve"> piyaslardır</w:t>
      </w:r>
      <w:r w:rsidRPr="00BF1518">
        <w:rPr>
          <w:rFonts w:ascii="Times New Roman" w:hAnsi="Times New Roman" w:cs="Times New Roman"/>
          <w:sz w:val="20"/>
          <w:szCs w:val="20"/>
          <w:lang w:val="tr-TR"/>
        </w:rPr>
        <w:t xml:space="preserve">. </w:t>
      </w:r>
      <w:r w:rsidR="00723A5E">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Bunların her ikisi de hedge edilmiş pozisyona karşıt bir pozisyon alınması olmakla birlikte eğer şirket ister ise işlem tarihinden önce hedge işlemini sona erdirebileceğinden temelde farklıdırlar. </w:t>
      </w:r>
    </w:p>
    <w:p w14:paraId="627A624E" w14:textId="77777777" w:rsidR="00BF0897" w:rsidRPr="00BF1518" w:rsidRDefault="00BF0897" w:rsidP="00BF1518">
      <w:pPr>
        <w:jc w:val="both"/>
        <w:rPr>
          <w:rFonts w:ascii="Times New Roman" w:hAnsi="Times New Roman" w:cs="Times New Roman"/>
          <w:sz w:val="20"/>
          <w:szCs w:val="20"/>
          <w:lang w:val="tr-TR"/>
        </w:rPr>
      </w:pPr>
    </w:p>
    <w:p w14:paraId="0C1A394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Opsiyonları ele alarak başlayalım.</w:t>
      </w:r>
    </w:p>
    <w:p w14:paraId="65153F8C" w14:textId="77777777" w:rsidR="00BF0897" w:rsidRPr="00BF1518" w:rsidRDefault="00BF0897" w:rsidP="00BF1518">
      <w:pPr>
        <w:jc w:val="both"/>
        <w:rPr>
          <w:rFonts w:ascii="Times New Roman" w:hAnsi="Times New Roman" w:cs="Times New Roman"/>
          <w:sz w:val="20"/>
          <w:szCs w:val="20"/>
          <w:lang w:val="tr-TR"/>
        </w:rPr>
      </w:pPr>
    </w:p>
    <w:p w14:paraId="7B33D25F" w14:textId="1FE5F7B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opsiyon sahibi</w:t>
      </w:r>
      <w:r w:rsidR="00723A5E">
        <w:rPr>
          <w:rFonts w:ascii="Times New Roman" w:hAnsi="Times New Roman" w:cs="Times New Roman"/>
          <w:sz w:val="20"/>
          <w:szCs w:val="20"/>
          <w:lang w:val="tr-TR"/>
        </w:rPr>
        <w:t>nin</w:t>
      </w:r>
      <w:r w:rsidRPr="00BF1518">
        <w:rPr>
          <w:rFonts w:ascii="Times New Roman" w:hAnsi="Times New Roman" w:cs="Times New Roman"/>
          <w:sz w:val="20"/>
          <w:szCs w:val="20"/>
          <w:lang w:val="tr-TR"/>
        </w:rPr>
        <w:t xml:space="preserve"> bir şey yapmaya hakkı vardır ancak yapma yükümü yoktur. Bir </w:t>
      </w:r>
      <w:r w:rsidRPr="00723A5E">
        <w:rPr>
          <w:rFonts w:ascii="Times New Roman" w:hAnsi="Times New Roman" w:cs="Times New Roman"/>
          <w:b/>
          <w:bCs/>
          <w:i/>
          <w:iCs/>
          <w:sz w:val="20"/>
          <w:szCs w:val="20"/>
          <w:lang w:val="tr-TR"/>
        </w:rPr>
        <w:t>alım opsiyonu (call option</w:t>
      </w:r>
      <w:r w:rsidRPr="00BF1518">
        <w:rPr>
          <w:rFonts w:ascii="Times New Roman" w:hAnsi="Times New Roman" w:cs="Times New Roman"/>
          <w:sz w:val="20"/>
          <w:szCs w:val="20"/>
          <w:lang w:val="tr-TR"/>
        </w:rPr>
        <w:t xml:space="preserve">) sahibine para, mal veya payları alma yükümlülüğü olmadan alma hakkını verir iken </w:t>
      </w:r>
      <w:r w:rsidRPr="00723A5E">
        <w:rPr>
          <w:rFonts w:ascii="Times New Roman" w:hAnsi="Times New Roman" w:cs="Times New Roman"/>
          <w:b/>
          <w:bCs/>
          <w:i/>
          <w:iCs/>
          <w:sz w:val="20"/>
          <w:szCs w:val="20"/>
          <w:lang w:val="tr-TR"/>
        </w:rPr>
        <w:t>satım opsiyonu (put option</w:t>
      </w:r>
      <w:r w:rsidRPr="00BF1518">
        <w:rPr>
          <w:rFonts w:ascii="Times New Roman" w:hAnsi="Times New Roman" w:cs="Times New Roman"/>
          <w:sz w:val="20"/>
          <w:szCs w:val="20"/>
          <w:lang w:val="tr-TR"/>
        </w:rPr>
        <w:t xml:space="preserve">) para, mal ve payları satma zorunluğu olmadan satma hakkı verir. Eğer opsiyon sahibi opsiyon hakkını kullanmaya karar verir ise </w:t>
      </w:r>
      <w:r w:rsidRPr="00723A5E">
        <w:rPr>
          <w:rFonts w:ascii="Times New Roman" w:hAnsi="Times New Roman" w:cs="Times New Roman"/>
          <w:b/>
          <w:bCs/>
          <w:i/>
          <w:iCs/>
          <w:sz w:val="20"/>
          <w:szCs w:val="20"/>
          <w:lang w:val="tr-TR"/>
        </w:rPr>
        <w:t>opsiyonun kullanıldığını (exercised</w:t>
      </w:r>
      <w:r w:rsidRPr="00BF1518">
        <w:rPr>
          <w:rFonts w:ascii="Times New Roman" w:hAnsi="Times New Roman" w:cs="Times New Roman"/>
          <w:sz w:val="20"/>
          <w:szCs w:val="20"/>
          <w:lang w:val="tr-TR"/>
        </w:rPr>
        <w:t xml:space="preserve">) söyleriz. Eğer opsiyon kullanılmaz ise geçmesine </w:t>
      </w:r>
      <w:r w:rsidR="00745DBD">
        <w:rPr>
          <w:rFonts w:ascii="Times New Roman" w:hAnsi="Times New Roman" w:cs="Times New Roman"/>
          <w:sz w:val="20"/>
          <w:szCs w:val="20"/>
          <w:lang w:val="tr-TR"/>
        </w:rPr>
        <w:t xml:space="preserve"> (lapse) </w:t>
      </w:r>
      <w:r w:rsidRPr="00BF1518">
        <w:rPr>
          <w:rFonts w:ascii="Times New Roman" w:hAnsi="Times New Roman" w:cs="Times New Roman"/>
          <w:sz w:val="20"/>
          <w:szCs w:val="20"/>
          <w:lang w:val="tr-TR"/>
        </w:rPr>
        <w:t xml:space="preserve">izin verildiği söylenir. Opsiyon verilen tarihte kullanılmaz ise </w:t>
      </w:r>
      <w:r w:rsidRPr="00723A5E">
        <w:rPr>
          <w:rFonts w:ascii="Times New Roman" w:hAnsi="Times New Roman" w:cs="Times New Roman"/>
          <w:b/>
          <w:bCs/>
          <w:i/>
          <w:iCs/>
          <w:sz w:val="20"/>
          <w:szCs w:val="20"/>
          <w:lang w:val="tr-TR"/>
        </w:rPr>
        <w:t>sona erer (expire</w:t>
      </w:r>
      <w:r w:rsidRPr="00BF1518">
        <w:rPr>
          <w:rFonts w:ascii="Times New Roman" w:hAnsi="Times New Roman" w:cs="Times New Roman"/>
          <w:sz w:val="20"/>
          <w:szCs w:val="20"/>
          <w:lang w:val="tr-TR"/>
        </w:rPr>
        <w:t>) ve opsiyonların bir yıla kadar süresi vardır.</w:t>
      </w:r>
    </w:p>
    <w:p w14:paraId="0E1A71AA" w14:textId="77777777" w:rsidR="00BF0897" w:rsidRPr="00BF1518" w:rsidRDefault="00BF0897" w:rsidP="00BF1518">
      <w:pPr>
        <w:jc w:val="both"/>
        <w:rPr>
          <w:rFonts w:ascii="Times New Roman" w:hAnsi="Times New Roman" w:cs="Times New Roman"/>
          <w:sz w:val="20"/>
          <w:szCs w:val="20"/>
          <w:lang w:val="tr-TR"/>
        </w:rPr>
      </w:pPr>
    </w:p>
    <w:p w14:paraId="278730A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0861F207"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3E189497" w14:textId="77777777" w:rsidTr="00BF0897">
        <w:tc>
          <w:tcPr>
            <w:tcW w:w="9010" w:type="dxa"/>
          </w:tcPr>
          <w:p w14:paraId="308E9FFB" w14:textId="77777777" w:rsidR="00BF0897" w:rsidRPr="00BF1518" w:rsidRDefault="00BF0897" w:rsidP="00BF1518">
            <w:pPr>
              <w:jc w:val="both"/>
              <w:rPr>
                <w:rFonts w:ascii="Times New Roman" w:hAnsi="Times New Roman" w:cs="Times New Roman"/>
                <w:sz w:val="20"/>
                <w:szCs w:val="20"/>
                <w:lang w:val="tr-TR"/>
              </w:rPr>
            </w:pPr>
          </w:p>
          <w:p w14:paraId="6A9C24D1" w14:textId="77777777" w:rsidR="00BF0897" w:rsidRPr="00723A5E" w:rsidRDefault="00BF0897" w:rsidP="00BF1518">
            <w:pPr>
              <w:jc w:val="both"/>
              <w:rPr>
                <w:rFonts w:ascii="Avenir Next" w:hAnsi="Avenir Next" w:cs="Times New Roman"/>
                <w:b/>
                <w:bCs/>
                <w:sz w:val="20"/>
                <w:szCs w:val="20"/>
                <w:lang w:val="tr-TR"/>
              </w:rPr>
            </w:pPr>
            <w:r w:rsidRPr="00723A5E">
              <w:rPr>
                <w:rFonts w:ascii="Avenir Next" w:hAnsi="Avenir Next" w:cs="Times New Roman"/>
                <w:b/>
                <w:bCs/>
                <w:sz w:val="20"/>
                <w:szCs w:val="20"/>
                <w:lang w:val="tr-TR"/>
              </w:rPr>
              <w:t>Örnek</w:t>
            </w:r>
          </w:p>
          <w:p w14:paraId="01FB717C" w14:textId="77777777" w:rsidR="00723A5E" w:rsidRDefault="00723A5E" w:rsidP="00BF1518">
            <w:pPr>
              <w:jc w:val="both"/>
              <w:rPr>
                <w:rFonts w:ascii="Avenir Next" w:hAnsi="Avenir Next" w:cs="Times New Roman"/>
                <w:sz w:val="20"/>
                <w:szCs w:val="20"/>
                <w:lang w:val="tr-TR"/>
              </w:rPr>
            </w:pPr>
          </w:p>
          <w:p w14:paraId="61F77A86" w14:textId="38862103"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Sheffield plc. GBP1=</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 xml:space="preserve">1.15 fiyatından </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 xml:space="preserve">10 milyon satın almak için GBP5.000’e bir call opsiyon almıştır. Opsiyon 3 ay sonra bitmektedir. Sheffield üç ay içinde herhangi bir zamanda şimdi </w:t>
            </w:r>
            <w:r w:rsidRPr="00723A5E">
              <w:rPr>
                <w:rFonts w:ascii="Avenir Next" w:hAnsi="Avenir Next" w:cs="Times New Roman"/>
                <w:b/>
                <w:bCs/>
                <w:i/>
                <w:iCs/>
                <w:sz w:val="20"/>
                <w:szCs w:val="20"/>
                <w:lang w:val="tr-TR"/>
              </w:rPr>
              <w:t xml:space="preserve">kullanım fiyatı (strike price </w:t>
            </w:r>
            <w:r w:rsidRPr="00745DBD">
              <w:rPr>
                <w:rFonts w:ascii="Avenir Next" w:hAnsi="Avenir Next" w:cs="Times New Roman"/>
                <w:sz w:val="20"/>
                <w:szCs w:val="20"/>
                <w:lang w:val="tr-TR"/>
              </w:rPr>
              <w:t>veya</w:t>
            </w:r>
            <w:r w:rsidRPr="00723A5E">
              <w:rPr>
                <w:rFonts w:ascii="Avenir Next" w:hAnsi="Avenir Next" w:cs="Times New Roman"/>
                <w:b/>
                <w:bCs/>
                <w:i/>
                <w:iCs/>
                <w:sz w:val="20"/>
                <w:szCs w:val="20"/>
                <w:lang w:val="tr-TR"/>
              </w:rPr>
              <w:t xml:space="preserve"> exercise price)</w:t>
            </w:r>
            <w:r w:rsidRPr="00723A5E">
              <w:rPr>
                <w:rFonts w:ascii="Avenir Next" w:hAnsi="Avenir Next" w:cs="Times New Roman"/>
                <w:sz w:val="20"/>
                <w:szCs w:val="20"/>
                <w:lang w:val="tr-TR"/>
              </w:rPr>
              <w:t xml:space="preserve"> olarak isimlendirilen sözleşilmiş sabit bir fiyat olan </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 xml:space="preserve">1.15’den Euro alma hakkına sahiptir. Varsayalım ki Sheffield bunu, üç ay sonra ihtiyaç duyacağı </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10 milyonluk bir ödemeyi hedge etmek için yapmıştır.</w:t>
            </w:r>
          </w:p>
          <w:p w14:paraId="16B3BA20" w14:textId="77777777" w:rsidR="00723A5E" w:rsidRDefault="00723A5E" w:rsidP="00BF1518">
            <w:pPr>
              <w:jc w:val="both"/>
              <w:rPr>
                <w:rFonts w:ascii="Avenir Next" w:hAnsi="Avenir Next" w:cs="Times New Roman"/>
                <w:sz w:val="20"/>
                <w:szCs w:val="20"/>
                <w:lang w:val="tr-TR"/>
              </w:rPr>
            </w:pPr>
          </w:p>
          <w:p w14:paraId="052A192D" w14:textId="5EAFBB5D"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 xml:space="preserve">Sheffield üç ay içinde opsiyonu neden kullanmayabilir?  </w:t>
            </w:r>
          </w:p>
          <w:p w14:paraId="3B149669" w14:textId="77777777" w:rsidR="00BF0897" w:rsidRPr="00723A5E" w:rsidRDefault="00BF0897" w:rsidP="00BF1518">
            <w:pPr>
              <w:jc w:val="both"/>
              <w:rPr>
                <w:rFonts w:ascii="Avenir Next" w:hAnsi="Avenir Next" w:cs="Times New Roman"/>
                <w:sz w:val="20"/>
                <w:szCs w:val="20"/>
                <w:lang w:val="tr-TR"/>
              </w:rPr>
            </w:pPr>
          </w:p>
          <w:p w14:paraId="1FDB036D" w14:textId="77777777" w:rsidR="00BF0897" w:rsidRPr="00723A5E" w:rsidRDefault="00BF0897" w:rsidP="00BF1518">
            <w:pPr>
              <w:jc w:val="both"/>
              <w:rPr>
                <w:rFonts w:ascii="Avenir Next" w:hAnsi="Avenir Next" w:cs="Times New Roman"/>
                <w:sz w:val="20"/>
                <w:szCs w:val="20"/>
                <w:lang w:val="tr-TR"/>
              </w:rPr>
            </w:pPr>
          </w:p>
          <w:p w14:paraId="301F38CD" w14:textId="77777777" w:rsidR="00BF0897" w:rsidRPr="00723A5E" w:rsidRDefault="00BF0897" w:rsidP="00BF1518">
            <w:pPr>
              <w:jc w:val="both"/>
              <w:rPr>
                <w:rFonts w:ascii="Avenir Next" w:hAnsi="Avenir Next" w:cs="Times New Roman"/>
                <w:b/>
                <w:bCs/>
                <w:i/>
                <w:iCs/>
                <w:sz w:val="20"/>
                <w:szCs w:val="20"/>
                <w:lang w:val="tr-TR"/>
              </w:rPr>
            </w:pPr>
            <w:r w:rsidRPr="00723A5E">
              <w:rPr>
                <w:rFonts w:ascii="Avenir Next" w:hAnsi="Avenir Next" w:cs="Times New Roman"/>
                <w:b/>
                <w:bCs/>
                <w:i/>
                <w:iCs/>
                <w:sz w:val="20"/>
                <w:szCs w:val="20"/>
                <w:lang w:val="tr-TR"/>
              </w:rPr>
              <w:t>Çözüm</w:t>
            </w:r>
          </w:p>
          <w:p w14:paraId="4FBAD501" w14:textId="77777777" w:rsidR="00723A5E" w:rsidRDefault="00723A5E" w:rsidP="00BF1518">
            <w:pPr>
              <w:jc w:val="both"/>
              <w:rPr>
                <w:rFonts w:ascii="Avenir Next" w:hAnsi="Avenir Next" w:cs="Times New Roman"/>
                <w:sz w:val="20"/>
                <w:szCs w:val="20"/>
                <w:lang w:val="tr-TR"/>
              </w:rPr>
            </w:pPr>
          </w:p>
          <w:p w14:paraId="0CE442B7" w14:textId="75AFEA7A"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 xml:space="preserve"> Varsayalım ki üç ay sonra spot kur GBP1=</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 xml:space="preserve">1.10 olsun. O zaman Sheffield opsiyonu kullanabilir ve her 1 pound için </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1.15 alır. Bunun anlamı ödemenin fiili pound maliyetinin GBP8.7 milyon (GBP10 milyon/1.15) olmasıdır. Eğer Sheffield işlemi hedge etmemiş olsa idi GBP9.091 milyon ödemek zorunda olacaktı (GBP10 milyon/1.1).</w:t>
            </w:r>
          </w:p>
          <w:p w14:paraId="2BE016E3" w14:textId="77777777"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 xml:space="preserve">   </w:t>
            </w:r>
          </w:p>
          <w:p w14:paraId="4EDAC2FA" w14:textId="65860193" w:rsidR="00BF0897" w:rsidRPr="00723A5E" w:rsidRDefault="00BF0897" w:rsidP="00BF1518">
            <w:pPr>
              <w:jc w:val="both"/>
              <w:rPr>
                <w:rFonts w:ascii="Avenir Next" w:hAnsi="Avenir Next" w:cs="Times New Roman"/>
                <w:sz w:val="20"/>
                <w:szCs w:val="20"/>
                <w:lang w:val="tr-TR"/>
              </w:rPr>
            </w:pPr>
            <w:r w:rsidRPr="00723A5E">
              <w:rPr>
                <w:rFonts w:ascii="Avenir Next" w:hAnsi="Avenir Next" w:cs="Times New Roman"/>
                <w:sz w:val="20"/>
                <w:szCs w:val="20"/>
                <w:lang w:val="tr-TR"/>
              </w:rPr>
              <w:t xml:space="preserve">  Varsayalım ki üç ay sonraki spot kur GBP1=</w:t>
            </w:r>
            <w:r w:rsidR="00745DBD">
              <w:rPr>
                <w:rFonts w:ascii="Avenir Next" w:hAnsi="Avenir Next" w:cs="Times New Roman"/>
                <w:sz w:val="20"/>
                <w:szCs w:val="20"/>
                <w:lang w:val="tr-TR"/>
              </w:rPr>
              <w:t>EUR</w:t>
            </w:r>
            <w:r w:rsidRPr="00723A5E">
              <w:rPr>
                <w:rFonts w:ascii="Avenir Next" w:hAnsi="Avenir Next" w:cs="Times New Roman"/>
                <w:sz w:val="20"/>
                <w:szCs w:val="20"/>
                <w:lang w:val="tr-TR"/>
              </w:rPr>
              <w:t>1.2 oldu. O zaman Sheffield Euoroları spot piyasadan alır ve ona GBP8.333 milyon (GBP10 milyon/1.12) maliyeti olurdu. Bu rakam satın aldığı alım opsiyonunu kullanması halinde ödeyeceğinden daha düşük olacaktır. Bu nedenle, opsiyonu kullanmak yerine sona ermesine izin vermek Sheffield için daha düşük işlem maliyetine neden olacaktır.</w:t>
            </w:r>
          </w:p>
          <w:p w14:paraId="3976D9B8" w14:textId="77777777" w:rsidR="00BF0897" w:rsidRPr="00723A5E" w:rsidRDefault="00BF0897" w:rsidP="00BF1518">
            <w:pPr>
              <w:jc w:val="both"/>
              <w:rPr>
                <w:rFonts w:ascii="Avenir Next" w:hAnsi="Avenir Next" w:cs="Times New Roman"/>
                <w:sz w:val="20"/>
                <w:szCs w:val="20"/>
                <w:lang w:val="tr-TR"/>
              </w:rPr>
            </w:pPr>
          </w:p>
          <w:p w14:paraId="1F8B4D1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sz w:val="20"/>
                <w:szCs w:val="20"/>
                <w:lang w:val="tr-TR"/>
              </w:rPr>
              <w:t xml:space="preserve"> </w:t>
            </w:r>
          </w:p>
        </w:tc>
      </w:tr>
    </w:tbl>
    <w:p w14:paraId="500931A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0BC2DAD8" w14:textId="77777777" w:rsidR="00BF0897" w:rsidRPr="00BF1518" w:rsidRDefault="00BF0897" w:rsidP="00BF1518">
      <w:pPr>
        <w:jc w:val="both"/>
        <w:rPr>
          <w:rFonts w:ascii="Times New Roman" w:hAnsi="Times New Roman" w:cs="Times New Roman"/>
          <w:sz w:val="20"/>
          <w:szCs w:val="20"/>
          <w:lang w:val="tr-TR"/>
        </w:rPr>
      </w:pPr>
    </w:p>
    <w:p w14:paraId="4D5237A8" w14:textId="66A4027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Bu para piyasası korunması ve forward sözleşmeye kıyasla iki büyük avantaj sağlar. Birincisi, </w:t>
      </w:r>
      <w:r w:rsidR="00723A5E">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opsiyon sahibinin yararına olacak şekilde değişir ise opsiyonun sona ermesine izin verir ve uygun </w:t>
      </w:r>
      <w:r w:rsidR="00723A5E">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kurunun sunduğu kazancı elde eder. İkinci yarar şirketin hedge pozisyonuna kilitlenmemesidir ve bir nedenle ödem</w:t>
      </w:r>
      <w:r w:rsidR="00723A5E">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 yapılmaz ise yarattığı kambiyo riski ile GBP10 milyon kalmayacaktır. Örneğin, sipariş verilmiştir ve hedge alınmıştır, ama daha sonra tedarikçi sipariş edilen mal veya hizmetleri sağlayamaz ise ödem</w:t>
      </w:r>
      <w:r w:rsidR="005D0BFF">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 yapmaya da gerek yoktur.</w:t>
      </w:r>
    </w:p>
    <w:p w14:paraId="662E01CB" w14:textId="77777777" w:rsidR="00BF0897" w:rsidRPr="00BF1518" w:rsidRDefault="00BF0897" w:rsidP="00BF1518">
      <w:pPr>
        <w:jc w:val="both"/>
        <w:rPr>
          <w:rFonts w:ascii="Times New Roman" w:hAnsi="Times New Roman" w:cs="Times New Roman"/>
          <w:sz w:val="20"/>
          <w:szCs w:val="20"/>
          <w:lang w:val="tr-TR"/>
        </w:rPr>
      </w:pPr>
    </w:p>
    <w:p w14:paraId="0E07B9D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Para piyasası korunması ve forward sözleşmelerden daha pahalı oldukları için opsiyonlar standart korunma (hedging) tekniği değildirler.  Ödemenin yapılıp yapılmayacağı veya kambiyo kuru dalgalanmaları gibi işlemi çevreleyen belirsizlikler var ise özellikle yararlı olabilirler.</w:t>
      </w:r>
    </w:p>
    <w:p w14:paraId="59703E12" w14:textId="77777777" w:rsidR="00BF0897" w:rsidRPr="00BF1518" w:rsidRDefault="00BF0897" w:rsidP="00BF1518">
      <w:pPr>
        <w:ind w:firstLine="720"/>
        <w:jc w:val="both"/>
        <w:rPr>
          <w:rFonts w:ascii="Times New Roman" w:hAnsi="Times New Roman" w:cs="Times New Roman"/>
          <w:sz w:val="20"/>
          <w:szCs w:val="20"/>
          <w:lang w:val="tr-TR"/>
        </w:rPr>
      </w:pPr>
    </w:p>
    <w:p w14:paraId="420A2CC1" w14:textId="6F5F47D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Opsiyonlar türev ürünlerin bir örneğidirler. Başarılı yatırımcı Warren Buffet’in, türev ürünlerin kullanımın</w:t>
      </w:r>
      <w:r w:rsidR="00745DBD">
        <w:rPr>
          <w:rFonts w:ascii="Times New Roman" w:hAnsi="Times New Roman" w:cs="Times New Roman"/>
          <w:sz w:val="20"/>
          <w:szCs w:val="20"/>
          <w:lang w:val="tr-TR"/>
        </w:rPr>
        <w:t>ın</w:t>
      </w:r>
      <w:r w:rsidRPr="00BF1518">
        <w:rPr>
          <w:rFonts w:ascii="Times New Roman" w:hAnsi="Times New Roman" w:cs="Times New Roman"/>
          <w:sz w:val="20"/>
          <w:szCs w:val="20"/>
          <w:lang w:val="tr-TR"/>
        </w:rPr>
        <w:t xml:space="preserve"> daha </w:t>
      </w:r>
      <w:r w:rsidR="00745DBD">
        <w:rPr>
          <w:rFonts w:ascii="Times New Roman" w:hAnsi="Times New Roman" w:cs="Times New Roman"/>
          <w:sz w:val="20"/>
          <w:szCs w:val="20"/>
          <w:lang w:val="tr-TR"/>
        </w:rPr>
        <w:t xml:space="preserve">da </w:t>
      </w:r>
      <w:r w:rsidRPr="00BF1518">
        <w:rPr>
          <w:rFonts w:ascii="Times New Roman" w:hAnsi="Times New Roman" w:cs="Times New Roman"/>
          <w:sz w:val="20"/>
          <w:szCs w:val="20"/>
          <w:lang w:val="tr-TR"/>
        </w:rPr>
        <w:t>fazla kötüleştir</w:t>
      </w:r>
      <w:r w:rsidR="00745DBD">
        <w:rPr>
          <w:rFonts w:ascii="Times New Roman" w:hAnsi="Times New Roman" w:cs="Times New Roman"/>
          <w:sz w:val="20"/>
          <w:szCs w:val="20"/>
          <w:lang w:val="tr-TR"/>
        </w:rPr>
        <w:t>miş olduğu</w:t>
      </w:r>
      <w:r w:rsidRPr="00BF1518">
        <w:rPr>
          <w:rFonts w:ascii="Times New Roman" w:hAnsi="Times New Roman" w:cs="Times New Roman"/>
          <w:sz w:val="20"/>
          <w:szCs w:val="20"/>
          <w:lang w:val="tr-TR"/>
        </w:rPr>
        <w:t xml:space="preserve"> küresel finansal krizin öncesinde 2002 yılında türevleri “kitle imha silahları” olarak nitelemesi meşhurdur.  Kaygı verici biçimde bu iddiasını 2015’de tekrarlamıştır. Türevler riski yaratmak ve artırmak için kullanılabilirken ayrıca riski azaltmak amacıyla hedege olarak da kullanılırlar. Tehlikeli olan türevlerin kendisi değil, kullanım biçimidir.</w:t>
      </w:r>
    </w:p>
    <w:p w14:paraId="1B63B764" w14:textId="77777777" w:rsidR="00BF0897" w:rsidRPr="00BF1518" w:rsidRDefault="00BF0897" w:rsidP="00BF1518">
      <w:pPr>
        <w:ind w:firstLine="720"/>
        <w:jc w:val="both"/>
        <w:rPr>
          <w:rFonts w:ascii="Times New Roman" w:hAnsi="Times New Roman" w:cs="Times New Roman"/>
          <w:sz w:val="20"/>
          <w:szCs w:val="20"/>
          <w:lang w:val="tr-TR"/>
        </w:rPr>
      </w:pPr>
    </w:p>
    <w:p w14:paraId="5B7F318C" w14:textId="4B24A62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Futures</w:t>
      </w:r>
      <w:r w:rsidR="005D0BFF">
        <w:rPr>
          <w:rFonts w:ascii="Times New Roman" w:hAnsi="Times New Roman" w:cs="Times New Roman"/>
          <w:sz w:val="20"/>
          <w:szCs w:val="20"/>
          <w:lang w:val="tr-TR"/>
        </w:rPr>
        <w:t xml:space="preserve"> (vadeli sözlşemeler</w:t>
      </w:r>
      <w:r w:rsidRPr="00BF1518">
        <w:rPr>
          <w:rFonts w:ascii="Times New Roman" w:hAnsi="Times New Roman" w:cs="Times New Roman"/>
          <w:sz w:val="20"/>
          <w:szCs w:val="20"/>
          <w:lang w:val="tr-TR"/>
        </w:rPr>
        <w:t>,</w:t>
      </w:r>
      <w:r w:rsidR="005D0BFF">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türevlerin bir başka örneğidirler ve riski azaltmak veya artırmak amacıyla kullanılabilirler. Yukarıda Metallgeselschaft örneğinde olduğu gibi yanlış kullanılabileceklerini görmüştük.</w:t>
      </w:r>
    </w:p>
    <w:p w14:paraId="399CA6DF" w14:textId="77777777" w:rsidR="00BF0897" w:rsidRPr="00BF1518" w:rsidRDefault="00BF0897" w:rsidP="00BF1518">
      <w:pPr>
        <w:ind w:firstLine="720"/>
        <w:jc w:val="both"/>
        <w:rPr>
          <w:rFonts w:ascii="Times New Roman" w:hAnsi="Times New Roman" w:cs="Times New Roman"/>
          <w:sz w:val="20"/>
          <w:szCs w:val="20"/>
          <w:lang w:val="tr-TR"/>
        </w:rPr>
      </w:pPr>
    </w:p>
    <w:p w14:paraId="49BA78C7" w14:textId="5807ECA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Future sözleşmeler, gelecekte sözleşilmiş bir tarihte ve sözleşilmiş bir fiyattan bir para veya malın belirli bir miktarını alma veya satma sözleşmeleridir, ama bu kez sözleşme sahibi işlemi gerçekleştirmekle yükümlüdür. Sözleşmeler, sözleşme sahibinin birincisini tam olarak karşılayan ikinci bir future sözleşme alımı ile kapatıldığından uygulamada az sayıda sözleşme para veya malın fiilen teslimi ile sonlanır. Opsiyonlarda olduğu gibi spekülasyon veya hedge amacıyla kullanılabilirler.  </w:t>
      </w:r>
    </w:p>
    <w:p w14:paraId="11B833E0" w14:textId="77777777" w:rsidR="00BF0897" w:rsidRPr="00BF1518" w:rsidRDefault="00BF0897" w:rsidP="00BF1518">
      <w:pPr>
        <w:ind w:firstLine="720"/>
        <w:jc w:val="both"/>
        <w:rPr>
          <w:rFonts w:ascii="Times New Roman" w:hAnsi="Times New Roman" w:cs="Times New Roman"/>
          <w:sz w:val="20"/>
          <w:szCs w:val="20"/>
          <w:lang w:val="tr-TR"/>
        </w:rPr>
      </w:pPr>
    </w:p>
    <w:p w14:paraId="62AADA16" w14:textId="77777777" w:rsidR="00BF0897" w:rsidRPr="00BF1518" w:rsidRDefault="00BF0897" w:rsidP="00BF1518">
      <w:pPr>
        <w:ind w:firstLine="720"/>
        <w:jc w:val="both"/>
        <w:rPr>
          <w:rFonts w:ascii="Times New Roman" w:hAnsi="Times New Roman" w:cs="Times New Roman"/>
          <w:sz w:val="20"/>
          <w:szCs w:val="20"/>
          <w:lang w:val="tr-TR"/>
        </w:rPr>
      </w:pPr>
    </w:p>
    <w:p w14:paraId="4F7D634B" w14:textId="77777777" w:rsidR="00BF0897" w:rsidRPr="00BF1518" w:rsidRDefault="00BF0897" w:rsidP="00BF1518">
      <w:pPr>
        <w:jc w:val="both"/>
        <w:rPr>
          <w:rFonts w:ascii="Times New Roman" w:hAnsi="Times New Roman" w:cs="Times New Roman"/>
          <w:b/>
          <w:bCs/>
          <w:sz w:val="28"/>
          <w:szCs w:val="28"/>
          <w:lang w:val="tr-TR"/>
        </w:rPr>
      </w:pPr>
    </w:p>
    <w:p w14:paraId="18572444"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Ekonomik Risk</w:t>
      </w:r>
    </w:p>
    <w:p w14:paraId="62170D62" w14:textId="51734EAD" w:rsidR="00BF0897" w:rsidRDefault="00BF0897" w:rsidP="00BF1518">
      <w:pPr>
        <w:jc w:val="both"/>
        <w:rPr>
          <w:rFonts w:ascii="Times New Roman" w:hAnsi="Times New Roman" w:cs="Times New Roman"/>
          <w:b/>
          <w:bCs/>
          <w:sz w:val="28"/>
          <w:szCs w:val="28"/>
          <w:lang w:val="tr-TR"/>
        </w:rPr>
      </w:pPr>
    </w:p>
    <w:p w14:paraId="4F9E11AC" w14:textId="77777777" w:rsidR="004E29F3" w:rsidRPr="00BF1518" w:rsidRDefault="004E29F3" w:rsidP="00BF1518">
      <w:pPr>
        <w:jc w:val="both"/>
        <w:rPr>
          <w:rFonts w:ascii="Times New Roman" w:hAnsi="Times New Roman" w:cs="Times New Roman"/>
          <w:b/>
          <w:bCs/>
          <w:sz w:val="28"/>
          <w:szCs w:val="28"/>
          <w:lang w:val="tr-TR"/>
        </w:rPr>
      </w:pPr>
    </w:p>
    <w:p w14:paraId="296949C9" w14:textId="4F0A4C6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Ekonomik risk, </w:t>
      </w:r>
      <w:r w:rsidR="005D0BFF">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kurlarındaki değişmelerin gelecekteki nakit akımlarının beklenenden farklı olmasına neden olması riskidir. Tartıştığımız işlemlerin tümünün aynı zamanda ekonomik riskin örnekleri anlamına geldiğini muhtemelen far ketmiş olmalısınız. Bunda haklısınız. Ama ekonomik risk, henüz girilmemiş işlemleri de kapsar. Brexit’in bir sonucu olarak poundun değerinin düşmesi ve bir ABD şirketinin BK’a mal sattığı örneğini ele alarak ekonomik riski belirlemeye çalışalım. </w:t>
      </w:r>
    </w:p>
    <w:p w14:paraId="47406E0C" w14:textId="77777777" w:rsidR="00BF0897" w:rsidRPr="00BF1518" w:rsidRDefault="00BF0897" w:rsidP="00BF1518">
      <w:pPr>
        <w:jc w:val="both"/>
        <w:rPr>
          <w:rFonts w:ascii="Times New Roman" w:hAnsi="Times New Roman" w:cs="Times New Roman"/>
          <w:sz w:val="20"/>
          <w:szCs w:val="20"/>
          <w:lang w:val="tr-TR"/>
        </w:rPr>
      </w:pPr>
    </w:p>
    <w:p w14:paraId="0DCAADE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Birincisi, referandum öncesi girilmiş olan ve pound olarak belirlenmiş bir işlem beklenenden daha az miktarda dolar alınmasına neden olacaktır. </w:t>
      </w:r>
    </w:p>
    <w:p w14:paraId="337D83AE" w14:textId="77777777" w:rsidR="00BF0897" w:rsidRPr="00BF1518" w:rsidRDefault="00BF0897" w:rsidP="00BF1518">
      <w:pPr>
        <w:jc w:val="both"/>
        <w:rPr>
          <w:rFonts w:ascii="Times New Roman" w:hAnsi="Times New Roman" w:cs="Times New Roman"/>
          <w:sz w:val="20"/>
          <w:szCs w:val="20"/>
          <w:lang w:val="tr-TR"/>
        </w:rPr>
      </w:pPr>
    </w:p>
    <w:p w14:paraId="7131761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Şirket, poundun değer yitirmesinden kaynaklanan zararı müşterilerine aktaramadıkça gelecekteki malların satışından poundun değer yitirmesinden önce olduğu ile aynı miktarda   dolar elde edemeyecektir. Malların pound mu yoksa dolar mı faturalanıp faturalanmadığının önemi olmaksızın bu doğrudur.  Bu nedenle poundun değer yitirimi şirketi belirsiz bir süre ters etkileyecektir.</w:t>
      </w:r>
    </w:p>
    <w:p w14:paraId="118D1074" w14:textId="77777777" w:rsidR="00BF0897" w:rsidRPr="00BF1518" w:rsidRDefault="00BF0897" w:rsidP="00BF1518">
      <w:pPr>
        <w:jc w:val="both"/>
        <w:rPr>
          <w:rFonts w:ascii="Times New Roman" w:hAnsi="Times New Roman" w:cs="Times New Roman"/>
          <w:sz w:val="20"/>
          <w:szCs w:val="20"/>
          <w:lang w:val="tr-TR"/>
        </w:rPr>
      </w:pPr>
    </w:p>
    <w:p w14:paraId="6BBCE46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Kısa sürede beklenmeyen zararlardan kaçınmak için finansal araçları kullanabilirken karşı karşıya olduğumuz pozisyonları hedge etmek için başka yollar bulmak zorundayız. </w:t>
      </w:r>
    </w:p>
    <w:p w14:paraId="4893B224" w14:textId="77777777" w:rsidR="00BF0897" w:rsidRPr="00BF1518" w:rsidRDefault="00BF0897" w:rsidP="00BF1518">
      <w:pPr>
        <w:jc w:val="both"/>
        <w:rPr>
          <w:rFonts w:ascii="Times New Roman" w:hAnsi="Times New Roman" w:cs="Times New Roman"/>
          <w:sz w:val="20"/>
          <w:szCs w:val="20"/>
          <w:lang w:val="tr-TR"/>
        </w:rPr>
      </w:pPr>
    </w:p>
    <w:p w14:paraId="6525DDD3" w14:textId="75B87326"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Çok </w:t>
      </w:r>
      <w:r w:rsidR="005D0BFF">
        <w:rPr>
          <w:rFonts w:ascii="Times New Roman" w:hAnsi="Times New Roman" w:cs="Times New Roman"/>
          <w:sz w:val="20"/>
          <w:szCs w:val="20"/>
          <w:lang w:val="tr-TR"/>
        </w:rPr>
        <w:t xml:space="preserve">uluslu </w:t>
      </w:r>
      <w:r w:rsidRPr="00BF1518">
        <w:rPr>
          <w:rFonts w:ascii="Times New Roman" w:hAnsi="Times New Roman" w:cs="Times New Roman"/>
          <w:sz w:val="20"/>
          <w:szCs w:val="20"/>
          <w:lang w:val="tr-TR"/>
        </w:rPr>
        <w:t xml:space="preserve">şirketlerin kendilerini ekonomik riske karşı korumak için yapabilecekleri çok sayıda şey vardır.  Haklarında okuduğunuz ve çok uluslu şirketlerin bazıları tarafından alınan farkında olduğunuz önlemleri belirlemeye çalışın. </w:t>
      </w:r>
    </w:p>
    <w:p w14:paraId="78BBE42E" w14:textId="77777777" w:rsidR="00BF0897" w:rsidRPr="00BF1518" w:rsidRDefault="00BF0897" w:rsidP="00BF1518">
      <w:pPr>
        <w:jc w:val="both"/>
        <w:rPr>
          <w:rFonts w:ascii="Times New Roman" w:hAnsi="Times New Roman" w:cs="Times New Roman"/>
          <w:sz w:val="20"/>
          <w:szCs w:val="20"/>
          <w:lang w:val="tr-TR"/>
        </w:rPr>
      </w:pPr>
    </w:p>
    <w:p w14:paraId="5B2DB491" w14:textId="2925FE1A"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Bir şirket</w:t>
      </w:r>
      <w:r w:rsidR="005D0BFF">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fiyatına çok bağımlı olmayan yani çok fiyat esnekliği olmayan varlıkları için bir talep yaratabilirse </w:t>
      </w:r>
      <w:r w:rsidR="005D0BFF">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değişmelerine karşı daha duyarlı olacaklardır. Bunu gerçekleştirmek için şirketler insanların fiyatını umursamadan sahip olmak isteyecekleri farklılaştırılmış ürünler yaratmaya, marka ve imajlarını korumaya çalışacaklardır. Bu tip stratejinin güzel bir örneği Apple’dır. Daha </w:t>
      </w:r>
      <w:r w:rsidR="005D0BFF">
        <w:rPr>
          <w:rFonts w:ascii="Times New Roman" w:hAnsi="Times New Roman" w:cs="Times New Roman"/>
          <w:sz w:val="20"/>
          <w:szCs w:val="20"/>
          <w:lang w:val="tr-TR"/>
        </w:rPr>
        <w:t>başkaları aklınıza geliyor mu</w:t>
      </w:r>
      <w:r w:rsidRPr="00BF1518">
        <w:rPr>
          <w:rFonts w:ascii="Times New Roman" w:hAnsi="Times New Roman" w:cs="Times New Roman"/>
          <w:sz w:val="20"/>
          <w:szCs w:val="20"/>
          <w:lang w:val="tr-TR"/>
        </w:rPr>
        <w:t xml:space="preserve">? </w:t>
      </w:r>
    </w:p>
    <w:p w14:paraId="03750242" w14:textId="77777777" w:rsidR="00BF0897" w:rsidRPr="00BF1518" w:rsidRDefault="00BF0897" w:rsidP="00BF1518">
      <w:pPr>
        <w:jc w:val="both"/>
        <w:rPr>
          <w:rFonts w:ascii="Times New Roman" w:hAnsi="Times New Roman" w:cs="Times New Roman"/>
          <w:sz w:val="20"/>
          <w:szCs w:val="20"/>
          <w:lang w:val="tr-TR"/>
        </w:rPr>
      </w:pPr>
    </w:p>
    <w:p w14:paraId="3AE460D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Bir başka etkili strateji üretimin yeri ve hammaddelerin kaynağı konusunda esnek bir yaklaşım benimsemektir. Bir şirket daha esnek oldukça fiyat artışlarını da o kadar kolay sınırlayabilir. Bu veri iken, yurtdışında imalat ilave riskler yaratmasına karşın gerçekte toplam riski azaltır. </w:t>
      </w:r>
    </w:p>
    <w:p w14:paraId="6662E64C" w14:textId="77777777" w:rsidR="00BF0897" w:rsidRPr="00BF1518" w:rsidRDefault="00BF0897" w:rsidP="00BF1518">
      <w:pPr>
        <w:jc w:val="both"/>
        <w:rPr>
          <w:rFonts w:ascii="Times New Roman" w:hAnsi="Times New Roman" w:cs="Times New Roman"/>
          <w:sz w:val="20"/>
          <w:szCs w:val="20"/>
          <w:lang w:val="tr-TR"/>
        </w:rPr>
      </w:pPr>
    </w:p>
    <w:p w14:paraId="7B29F089" w14:textId="3554C705"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Şirketin gelirini yarattığı para cinsinden maliyetlere sahip olması doğal ve uzun süreli bir korunma sağlar. Bu bölümde ele aldığımız netleştirme stratejisi ile uyumludur. Eğer bir yavru şirketin karşılaştığı yerel para üzerinden maliyetler tümüyle yerel para üzerinden yarattığı gelirlerden karşılanıyor ise sonu</w:t>
      </w:r>
      <w:r w:rsidR="005D0BFF">
        <w:rPr>
          <w:rFonts w:ascii="Times New Roman" w:hAnsi="Times New Roman" w:cs="Times New Roman"/>
          <w:sz w:val="20"/>
          <w:szCs w:val="20"/>
          <w:lang w:val="tr-TR"/>
        </w:rPr>
        <w:t>n</w:t>
      </w:r>
      <w:r w:rsidRPr="00BF1518">
        <w:rPr>
          <w:rFonts w:ascii="Times New Roman" w:hAnsi="Times New Roman" w:cs="Times New Roman"/>
          <w:sz w:val="20"/>
          <w:szCs w:val="20"/>
          <w:lang w:val="tr-TR"/>
        </w:rPr>
        <w:t xml:space="preserve">da </w:t>
      </w:r>
      <w:r w:rsidR="005D0BFF">
        <w:rPr>
          <w:rFonts w:ascii="Times New Roman" w:hAnsi="Times New Roman" w:cs="Times New Roman"/>
          <w:sz w:val="20"/>
          <w:szCs w:val="20"/>
          <w:lang w:val="tr-TR"/>
        </w:rPr>
        <w:t xml:space="preserve">sadece </w:t>
      </w:r>
      <w:r w:rsidRPr="00BF1518">
        <w:rPr>
          <w:rFonts w:ascii="Times New Roman" w:hAnsi="Times New Roman" w:cs="Times New Roman"/>
          <w:sz w:val="20"/>
          <w:szCs w:val="20"/>
          <w:lang w:val="tr-TR"/>
        </w:rPr>
        <w:t xml:space="preserve">ana şirkete havale edilmesi beklenen gelir fazlası döviz riskine tabi olacaktır. </w:t>
      </w:r>
    </w:p>
    <w:p w14:paraId="12FDAC70" w14:textId="77777777" w:rsidR="00BF0897" w:rsidRPr="00BF1518" w:rsidRDefault="00BF0897" w:rsidP="00BF1518">
      <w:pPr>
        <w:jc w:val="both"/>
        <w:rPr>
          <w:rFonts w:ascii="Times New Roman" w:hAnsi="Times New Roman" w:cs="Times New Roman"/>
          <w:sz w:val="20"/>
          <w:szCs w:val="20"/>
          <w:lang w:val="tr-TR"/>
        </w:rPr>
      </w:pPr>
    </w:p>
    <w:p w14:paraId="28CCF11F" w14:textId="244BDD9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Hamma</w:t>
      </w:r>
      <w:r w:rsidR="005D0BFF">
        <w:rPr>
          <w:rFonts w:ascii="Times New Roman" w:hAnsi="Times New Roman" w:cs="Times New Roman"/>
          <w:sz w:val="20"/>
          <w:szCs w:val="20"/>
          <w:lang w:val="tr-TR"/>
        </w:rPr>
        <w:t>d</w:t>
      </w:r>
      <w:r w:rsidRPr="00BF1518">
        <w:rPr>
          <w:rFonts w:ascii="Times New Roman" w:hAnsi="Times New Roman" w:cs="Times New Roman"/>
          <w:sz w:val="20"/>
          <w:szCs w:val="20"/>
          <w:lang w:val="tr-TR"/>
        </w:rPr>
        <w:t>delerini yerel kaynaklardan karşılayan, yerel olarak üret</w:t>
      </w:r>
      <w:r w:rsidR="00745DBD">
        <w:rPr>
          <w:rFonts w:ascii="Times New Roman" w:hAnsi="Times New Roman" w:cs="Times New Roman"/>
          <w:sz w:val="20"/>
          <w:szCs w:val="20"/>
          <w:lang w:val="tr-TR"/>
        </w:rPr>
        <w:t>im</w:t>
      </w:r>
      <w:r w:rsidRPr="00BF1518">
        <w:rPr>
          <w:rFonts w:ascii="Times New Roman" w:hAnsi="Times New Roman" w:cs="Times New Roman"/>
          <w:sz w:val="20"/>
          <w:szCs w:val="20"/>
          <w:lang w:val="tr-TR"/>
        </w:rPr>
        <w:t xml:space="preserve"> ve yerel olarak satış yapan bir firma ör</w:t>
      </w:r>
      <w:r w:rsidR="00745DBD">
        <w:rPr>
          <w:rFonts w:ascii="Times New Roman" w:hAnsi="Times New Roman" w:cs="Times New Roman"/>
          <w:sz w:val="20"/>
          <w:szCs w:val="20"/>
          <w:lang w:val="tr-TR"/>
        </w:rPr>
        <w:t>ne</w:t>
      </w:r>
      <w:r w:rsidRPr="00BF1518">
        <w:rPr>
          <w:rFonts w:ascii="Times New Roman" w:hAnsi="Times New Roman" w:cs="Times New Roman"/>
          <w:sz w:val="20"/>
          <w:szCs w:val="20"/>
          <w:lang w:val="tr-TR"/>
        </w:rPr>
        <w:t xml:space="preserve">ğini ele alalım.  Böylesi bir şirketin ilk bakışta çok küçük bir </w:t>
      </w:r>
      <w:r w:rsidR="005D0BFF">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riskine sahip olduğu görülebilir. Ancak pratikte bu geçerli değildir. Eğer ulusal para değer yitirir ise yabancı rakipler ürünlerinin ucuz olacağı açık olan pazara ihracat yapmaya çalışacaklardır.</w:t>
      </w:r>
    </w:p>
    <w:p w14:paraId="594B0116" w14:textId="77777777" w:rsidR="00BF0897" w:rsidRPr="00BF1518" w:rsidRDefault="00BF0897" w:rsidP="00BF1518">
      <w:pPr>
        <w:ind w:firstLine="720"/>
        <w:jc w:val="both"/>
        <w:rPr>
          <w:rFonts w:ascii="Times New Roman" w:hAnsi="Times New Roman" w:cs="Times New Roman"/>
          <w:sz w:val="20"/>
          <w:szCs w:val="20"/>
          <w:lang w:val="tr-TR"/>
        </w:rPr>
      </w:pPr>
    </w:p>
    <w:p w14:paraId="2D758621" w14:textId="7D687C5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Turizm bu soruna duyarlıdır. Halen pound zayıftır ve artık poundları eskisi kadar yabancı para alamayan birçok insan yurt dışı yerine BK’da tatil yapmayı tercih etmektedir.  Aynı şekilde yabancı turistler BK’ın paraları için iyi bir değer sunduğunu görürler. Bu nedenle zayıf bir pound turizm endüstrisine itici etki sağlar.  Aynı biçimde, güçlü bir pound hem BK’da yaşayanlar hem de başka her kes için BK’ını daha az çekici bir tatil yeri yapar. Bu yerli bir şirketin karşılaşacağı kambiyo riskinin iyi bir örneğidir.</w:t>
      </w:r>
    </w:p>
    <w:p w14:paraId="10A7715D" w14:textId="77777777" w:rsidR="00BF0897" w:rsidRPr="00BF1518" w:rsidRDefault="00BF0897" w:rsidP="00BF1518">
      <w:pPr>
        <w:ind w:firstLine="720"/>
        <w:jc w:val="both"/>
        <w:rPr>
          <w:rFonts w:ascii="Times New Roman" w:hAnsi="Times New Roman" w:cs="Times New Roman"/>
          <w:sz w:val="20"/>
          <w:szCs w:val="20"/>
          <w:lang w:val="tr-TR"/>
        </w:rPr>
      </w:pPr>
    </w:p>
    <w:p w14:paraId="02B4BA4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Yerel paranın değer yitirmek veya değer kazanmak üzere olduğuna inanan çok uluslu şirketler çoğunlukla bu riski azaltmak için harekete geçerler.</w:t>
      </w:r>
    </w:p>
    <w:p w14:paraId="6A5BFAAE" w14:textId="77777777" w:rsidR="00BF0897" w:rsidRPr="00BF1518" w:rsidRDefault="00BF0897" w:rsidP="00BF1518">
      <w:pPr>
        <w:ind w:firstLine="720"/>
        <w:jc w:val="both"/>
        <w:rPr>
          <w:rFonts w:ascii="Times New Roman" w:hAnsi="Times New Roman" w:cs="Times New Roman"/>
          <w:sz w:val="20"/>
          <w:szCs w:val="20"/>
          <w:lang w:val="tr-TR"/>
        </w:rPr>
      </w:pPr>
    </w:p>
    <w:p w14:paraId="65ACD5D4" w14:textId="2F4A40D3" w:rsidR="00BF0897" w:rsidRPr="00BF1518" w:rsidRDefault="005D0BFF" w:rsidP="00BF1518">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Ç</w:t>
      </w:r>
      <w:r w:rsidR="00BF0897" w:rsidRPr="00BF1518">
        <w:rPr>
          <w:rFonts w:ascii="Times New Roman" w:hAnsi="Times New Roman" w:cs="Times New Roman"/>
          <w:sz w:val="20"/>
          <w:szCs w:val="20"/>
          <w:lang w:val="tr-TR"/>
        </w:rPr>
        <w:t xml:space="preserve">ok uluslu </w:t>
      </w:r>
      <w:r>
        <w:rPr>
          <w:rFonts w:ascii="Times New Roman" w:hAnsi="Times New Roman" w:cs="Times New Roman"/>
          <w:sz w:val="20"/>
          <w:szCs w:val="20"/>
          <w:lang w:val="tr-TR"/>
        </w:rPr>
        <w:t xml:space="preserve">bir </w:t>
      </w:r>
      <w:r w:rsidR="00BF0897" w:rsidRPr="00BF1518">
        <w:rPr>
          <w:rFonts w:ascii="Times New Roman" w:hAnsi="Times New Roman" w:cs="Times New Roman"/>
          <w:sz w:val="20"/>
          <w:szCs w:val="20"/>
          <w:lang w:val="tr-TR"/>
        </w:rPr>
        <w:t xml:space="preserve">şirket yerel paranın yakın gelecekte değer yitireceğine inanıyor ise bu parada açık durumda olmayı seçer. Bu nedenle olabildiğince çabuk elindeki yerel paradan kurtulmaya çalışır ve hatta yabancı para borç almak için kullanır. Hiç kimse değerinin düşeceğine inandığı bir parayı mecbur olduğundan daha fazla elinde tutmak istemez ve değeri düşecek bir paradan borçlanmak geri ödemek zorunda olduğunuz reel miktarı azaltır. </w:t>
      </w:r>
    </w:p>
    <w:p w14:paraId="32941715" w14:textId="77777777" w:rsidR="00BF0897" w:rsidRPr="00BF1518" w:rsidRDefault="00BF0897" w:rsidP="00BF1518">
      <w:pPr>
        <w:ind w:firstLine="720"/>
        <w:jc w:val="both"/>
        <w:rPr>
          <w:rFonts w:ascii="Times New Roman" w:hAnsi="Times New Roman" w:cs="Times New Roman"/>
          <w:sz w:val="20"/>
          <w:szCs w:val="20"/>
          <w:lang w:val="tr-TR"/>
        </w:rPr>
      </w:pPr>
    </w:p>
    <w:p w14:paraId="76465E23" w14:textId="30BDD31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nedenle </w:t>
      </w:r>
      <w:r w:rsidRPr="00745DBD">
        <w:rPr>
          <w:rFonts w:ascii="Times New Roman" w:hAnsi="Times New Roman" w:cs="Times New Roman"/>
          <w:b/>
          <w:bCs/>
          <w:i/>
          <w:iCs/>
          <w:sz w:val="20"/>
          <w:szCs w:val="20"/>
          <w:lang w:val="tr-TR"/>
        </w:rPr>
        <w:t>yerel paranın değer yitireceğine</w:t>
      </w:r>
      <w:r w:rsidRPr="00BF1518">
        <w:rPr>
          <w:rFonts w:ascii="Times New Roman" w:hAnsi="Times New Roman" w:cs="Times New Roman"/>
          <w:sz w:val="20"/>
          <w:szCs w:val="20"/>
          <w:lang w:val="tr-TR"/>
        </w:rPr>
        <w:t xml:space="preserve"> inanan çok</w:t>
      </w:r>
      <w:r w:rsidR="005D0BFF">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uluslu</w:t>
      </w:r>
      <w:r w:rsidR="00745DBD">
        <w:rPr>
          <w:rFonts w:ascii="Times New Roman" w:hAnsi="Times New Roman" w:cs="Times New Roman"/>
          <w:sz w:val="20"/>
          <w:szCs w:val="20"/>
          <w:lang w:val="tr-TR"/>
        </w:rPr>
        <w:t xml:space="preserve"> </w:t>
      </w:r>
      <w:r w:rsidR="005D0BFF">
        <w:rPr>
          <w:rFonts w:ascii="Times New Roman" w:hAnsi="Times New Roman" w:cs="Times New Roman"/>
          <w:sz w:val="20"/>
          <w:szCs w:val="20"/>
          <w:lang w:val="tr-TR"/>
        </w:rPr>
        <w:t>bir şirket</w:t>
      </w:r>
      <w:r w:rsidRPr="00BF1518">
        <w:rPr>
          <w:rFonts w:ascii="Times New Roman" w:hAnsi="Times New Roman" w:cs="Times New Roman"/>
          <w:sz w:val="20"/>
          <w:szCs w:val="20"/>
          <w:lang w:val="tr-TR"/>
        </w:rPr>
        <w:t xml:space="preserve"> şunları yapmaya çalışır:</w:t>
      </w:r>
    </w:p>
    <w:p w14:paraId="049658EF" w14:textId="77777777" w:rsidR="00BF0897" w:rsidRPr="00BF1518" w:rsidRDefault="00BF0897" w:rsidP="00BF1518">
      <w:pPr>
        <w:ind w:firstLine="720"/>
        <w:jc w:val="both"/>
        <w:rPr>
          <w:rFonts w:ascii="Times New Roman" w:hAnsi="Times New Roman" w:cs="Times New Roman"/>
          <w:sz w:val="20"/>
          <w:szCs w:val="20"/>
          <w:lang w:val="tr-TR"/>
        </w:rPr>
      </w:pPr>
    </w:p>
    <w:p w14:paraId="16DE71D0"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Borçluların borçlarını ödeyecekleri zaman uzunluğunu kısaltmak;</w:t>
      </w:r>
    </w:p>
    <w:p w14:paraId="6EC0F9BF" w14:textId="77777777" w:rsidR="00BF0897" w:rsidRPr="00BF1518" w:rsidRDefault="00BF0897" w:rsidP="00BF1518">
      <w:pPr>
        <w:ind w:firstLine="720"/>
        <w:jc w:val="both"/>
        <w:rPr>
          <w:rFonts w:ascii="Times New Roman" w:hAnsi="Times New Roman" w:cs="Times New Roman"/>
          <w:sz w:val="20"/>
          <w:szCs w:val="20"/>
          <w:lang w:val="tr-TR"/>
        </w:rPr>
      </w:pPr>
    </w:p>
    <w:p w14:paraId="7C3A15A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Tuttuğu yerel para miktarını azaltmak;</w:t>
      </w:r>
    </w:p>
    <w:p w14:paraId="5B5CF4CA" w14:textId="77777777" w:rsidR="00BF0897" w:rsidRPr="00BF1518" w:rsidRDefault="00BF0897" w:rsidP="00BF1518">
      <w:pPr>
        <w:ind w:firstLine="720"/>
        <w:jc w:val="both"/>
        <w:rPr>
          <w:rFonts w:ascii="Times New Roman" w:hAnsi="Times New Roman" w:cs="Times New Roman"/>
          <w:sz w:val="20"/>
          <w:szCs w:val="20"/>
          <w:lang w:val="tr-TR"/>
        </w:rPr>
      </w:pPr>
    </w:p>
    <w:p w14:paraId="1827DCDA"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Yerel para ile borçlanmak;</w:t>
      </w:r>
    </w:p>
    <w:p w14:paraId="4C504726" w14:textId="77777777" w:rsidR="00BF0897" w:rsidRPr="00BF1518" w:rsidRDefault="00BF0897" w:rsidP="00BF1518">
      <w:pPr>
        <w:ind w:firstLine="720"/>
        <w:jc w:val="both"/>
        <w:rPr>
          <w:rFonts w:ascii="Times New Roman" w:hAnsi="Times New Roman" w:cs="Times New Roman"/>
          <w:sz w:val="20"/>
          <w:szCs w:val="20"/>
          <w:lang w:val="tr-TR"/>
        </w:rPr>
      </w:pPr>
    </w:p>
    <w:p w14:paraId="3EC6603C"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Hammaddeleri ve parçaları yerel parayla fiyatlarının yükselmesini beklemekten çok şimdiden satın almak</w:t>
      </w:r>
    </w:p>
    <w:p w14:paraId="5B66B90F" w14:textId="77777777" w:rsidR="00BF0897" w:rsidRPr="00BF1518" w:rsidRDefault="00BF0897" w:rsidP="00BF1518">
      <w:pPr>
        <w:ind w:firstLine="720"/>
        <w:jc w:val="both"/>
        <w:rPr>
          <w:rFonts w:ascii="Times New Roman" w:hAnsi="Times New Roman" w:cs="Times New Roman"/>
          <w:sz w:val="20"/>
          <w:szCs w:val="20"/>
          <w:lang w:val="tr-TR"/>
        </w:rPr>
      </w:pPr>
    </w:p>
    <w:p w14:paraId="0ED6576F"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Alacaklılara ödemeleri geciktirmek.</w:t>
      </w:r>
    </w:p>
    <w:p w14:paraId="4FE4EEC7" w14:textId="77777777" w:rsidR="00BF0897" w:rsidRPr="00BF1518" w:rsidRDefault="00BF0897" w:rsidP="00BF1518">
      <w:pPr>
        <w:pStyle w:val="ListParagraph"/>
        <w:jc w:val="both"/>
        <w:rPr>
          <w:rFonts w:ascii="Times New Roman" w:hAnsi="Times New Roman" w:cs="Times New Roman"/>
          <w:sz w:val="20"/>
          <w:szCs w:val="20"/>
          <w:lang w:val="tr-TR"/>
        </w:rPr>
      </w:pPr>
    </w:p>
    <w:p w14:paraId="3008AEA2" w14:textId="77777777" w:rsidR="00745DBD" w:rsidRDefault="00745DBD" w:rsidP="00BF1518">
      <w:pPr>
        <w:ind w:left="360"/>
        <w:jc w:val="both"/>
        <w:rPr>
          <w:rFonts w:ascii="Times New Roman" w:hAnsi="Times New Roman" w:cs="Times New Roman"/>
          <w:sz w:val="20"/>
          <w:szCs w:val="20"/>
          <w:lang w:val="tr-TR"/>
        </w:rPr>
      </w:pPr>
    </w:p>
    <w:p w14:paraId="1CA91DA4" w14:textId="7D57E567" w:rsidR="00BF0897" w:rsidRPr="00BF1518" w:rsidRDefault="00BF0897" w:rsidP="00BF1518">
      <w:pPr>
        <w:ind w:left="36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Eğer çokuluslu şirket </w:t>
      </w:r>
      <w:r w:rsidRPr="00745DBD">
        <w:rPr>
          <w:rFonts w:ascii="Times New Roman" w:hAnsi="Times New Roman" w:cs="Times New Roman"/>
          <w:b/>
          <w:bCs/>
          <w:i/>
          <w:iCs/>
          <w:sz w:val="20"/>
          <w:szCs w:val="20"/>
          <w:lang w:val="tr-TR"/>
        </w:rPr>
        <w:t>yerel paranın değer kazanacağına</w:t>
      </w:r>
      <w:r w:rsidRPr="00BF1518">
        <w:rPr>
          <w:rFonts w:ascii="Times New Roman" w:hAnsi="Times New Roman" w:cs="Times New Roman"/>
          <w:sz w:val="20"/>
          <w:szCs w:val="20"/>
          <w:lang w:val="tr-TR"/>
        </w:rPr>
        <w:t xml:space="preserve"> inanıyor ise tersi işlemleri, özellikle şunları yapar;</w:t>
      </w:r>
    </w:p>
    <w:p w14:paraId="1EE2CBC9" w14:textId="77777777" w:rsidR="00BF0897" w:rsidRPr="00BF1518" w:rsidRDefault="00BF0897" w:rsidP="00BF1518">
      <w:pPr>
        <w:ind w:left="360"/>
        <w:jc w:val="both"/>
        <w:rPr>
          <w:rFonts w:ascii="Times New Roman" w:hAnsi="Times New Roman" w:cs="Times New Roman"/>
          <w:sz w:val="20"/>
          <w:szCs w:val="20"/>
          <w:lang w:val="tr-TR"/>
        </w:rPr>
      </w:pPr>
    </w:p>
    <w:p w14:paraId="7DB0A220"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Yerel parayı bulundurmak;</w:t>
      </w:r>
    </w:p>
    <w:p w14:paraId="7C48AA18" w14:textId="77777777" w:rsidR="00BF0897" w:rsidRPr="00BF1518" w:rsidRDefault="00BF0897" w:rsidP="00BF1518">
      <w:pPr>
        <w:ind w:left="360"/>
        <w:jc w:val="both"/>
        <w:rPr>
          <w:rFonts w:ascii="Times New Roman" w:hAnsi="Times New Roman" w:cs="Times New Roman"/>
          <w:sz w:val="20"/>
          <w:szCs w:val="20"/>
          <w:lang w:val="tr-TR"/>
        </w:rPr>
      </w:pPr>
    </w:p>
    <w:p w14:paraId="0AB2605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Borçları erken ödemek;</w:t>
      </w:r>
    </w:p>
    <w:p w14:paraId="7825D82B" w14:textId="77777777" w:rsidR="00BF0897" w:rsidRPr="00BF1518" w:rsidRDefault="00BF0897" w:rsidP="00BF1518">
      <w:pPr>
        <w:ind w:left="360"/>
        <w:jc w:val="both"/>
        <w:rPr>
          <w:rFonts w:ascii="Times New Roman" w:hAnsi="Times New Roman" w:cs="Times New Roman"/>
          <w:sz w:val="20"/>
          <w:szCs w:val="20"/>
          <w:lang w:val="tr-TR"/>
        </w:rPr>
      </w:pPr>
    </w:p>
    <w:p w14:paraId="5EE2D42B"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Hammadde ve parça alımını geciktirmek;</w:t>
      </w:r>
    </w:p>
    <w:p w14:paraId="3EF25AD9" w14:textId="77777777" w:rsidR="00BF0897" w:rsidRPr="00BF1518" w:rsidRDefault="00BF0897" w:rsidP="00BF1518">
      <w:pPr>
        <w:ind w:left="360"/>
        <w:jc w:val="both"/>
        <w:rPr>
          <w:rFonts w:ascii="Times New Roman" w:hAnsi="Times New Roman" w:cs="Times New Roman"/>
          <w:sz w:val="20"/>
          <w:szCs w:val="20"/>
          <w:lang w:val="tr-TR"/>
        </w:rPr>
      </w:pPr>
    </w:p>
    <w:p w14:paraId="29422CA1" w14:textId="6AB6DEDF" w:rsidR="004E29F3" w:rsidRPr="00BF1518" w:rsidRDefault="00BF0897" w:rsidP="004E29F3">
      <w:pPr>
        <w:ind w:left="36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A8E97CD" w14:textId="77777777" w:rsidR="00BF0897" w:rsidRPr="00BF1518" w:rsidRDefault="00BF0897" w:rsidP="00BF1518">
      <w:pPr>
        <w:jc w:val="both"/>
        <w:rPr>
          <w:rFonts w:ascii="Times New Roman" w:hAnsi="Times New Roman" w:cs="Times New Roman"/>
          <w:sz w:val="20"/>
          <w:szCs w:val="20"/>
          <w:lang w:val="tr-TR"/>
        </w:rPr>
      </w:pPr>
    </w:p>
    <w:p w14:paraId="2B6267FE"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Özet</w:t>
      </w:r>
    </w:p>
    <w:p w14:paraId="793C50EA" w14:textId="77777777" w:rsidR="00BF0897" w:rsidRPr="00BF1518" w:rsidRDefault="00BF0897" w:rsidP="00BF1518">
      <w:pPr>
        <w:jc w:val="both"/>
        <w:rPr>
          <w:rFonts w:ascii="Times New Roman" w:hAnsi="Times New Roman" w:cs="Times New Roman"/>
          <w:b/>
          <w:bCs/>
          <w:sz w:val="28"/>
          <w:szCs w:val="28"/>
          <w:lang w:val="tr-TR"/>
        </w:rPr>
      </w:pPr>
    </w:p>
    <w:p w14:paraId="19F91274" w14:textId="77777777" w:rsidR="00BF0897" w:rsidRPr="00BF1518" w:rsidRDefault="00BF0897" w:rsidP="00BF1518">
      <w:pPr>
        <w:jc w:val="both"/>
        <w:rPr>
          <w:rFonts w:ascii="Times New Roman" w:hAnsi="Times New Roman" w:cs="Times New Roman"/>
          <w:sz w:val="20"/>
          <w:szCs w:val="20"/>
          <w:lang w:val="tr-TR"/>
        </w:rPr>
      </w:pPr>
    </w:p>
    <w:p w14:paraId="03459FEC" w14:textId="0A7E916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Bölüm 8’de karşılaştığı döviz riski tipleri olan dönüştürme riski, muamele riski ve ekonomik riski ele aldık. Her örnekte, potansiyel riski ve ortaya çıkacağı zamanı belirledik ve daha sonra riski azaltmak veya elimine etmek için kullanılan değişik korunma (hedging) stratejilerini tartıştık. Kullanılabileceğini bulduğumuz stratejiler dönüştürme riskini azaltmak için varlık ve pasifleri uyumlaştırmayı içermektedir. Daha sonra grubun gerçek muamele riskini belirlemek için netleştirmeyi kullandık ve belirlediğimiz riskleri kapatmak (cover) için para piyasası korunması ve forward sözleşmeyi uyguladık.  Ayrıca muamele riskini hedge etmek için opsiyonların</w:t>
      </w:r>
      <w:r w:rsidR="005D0BFF">
        <w:rPr>
          <w:rFonts w:ascii="Times New Roman" w:hAnsi="Times New Roman" w:cs="Times New Roman"/>
          <w:sz w:val="20"/>
          <w:szCs w:val="20"/>
          <w:lang w:val="tr-TR"/>
        </w:rPr>
        <w:t xml:space="preserve"> k</w:t>
      </w:r>
      <w:r w:rsidRPr="00BF1518">
        <w:rPr>
          <w:rFonts w:ascii="Times New Roman" w:hAnsi="Times New Roman" w:cs="Times New Roman"/>
          <w:sz w:val="20"/>
          <w:szCs w:val="20"/>
          <w:lang w:val="tr-TR"/>
        </w:rPr>
        <w:t>ullanımını ele aldık. Opsiyonlar para piyasası korunması ve forward sözleşmelerden daha pahalıdırlar ama kâr elde etme fırsatı sağlarlar. Bir şirketin gereksinme duyduğu korunmanın miktarını yanlış hesaplaması veya riskin niteliğini yanlış anlaması halinde nelerin yanlış gidebileceğini gördük.</w:t>
      </w:r>
    </w:p>
    <w:p w14:paraId="2114C18E" w14:textId="77777777" w:rsidR="00BF0897" w:rsidRPr="00BF1518" w:rsidRDefault="00BF0897" w:rsidP="00BF1518">
      <w:pPr>
        <w:jc w:val="both"/>
        <w:rPr>
          <w:rFonts w:ascii="Times New Roman" w:hAnsi="Times New Roman" w:cs="Times New Roman"/>
          <w:sz w:val="20"/>
          <w:szCs w:val="20"/>
          <w:lang w:val="tr-TR"/>
        </w:rPr>
      </w:pPr>
    </w:p>
    <w:p w14:paraId="34522D7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Son olarak, ekonomik riski değerlendirdik ve maruz kaldığımız ekonomik riski azaltacak stratejileri belirledik. </w:t>
      </w:r>
    </w:p>
    <w:p w14:paraId="4FA82180" w14:textId="77777777" w:rsidR="00BF0897" w:rsidRPr="00BF1518" w:rsidRDefault="00BF0897" w:rsidP="00BF1518">
      <w:pPr>
        <w:jc w:val="both"/>
        <w:rPr>
          <w:rFonts w:ascii="Times New Roman" w:hAnsi="Times New Roman" w:cs="Times New Roman"/>
          <w:b/>
          <w:bCs/>
          <w:sz w:val="28"/>
          <w:szCs w:val="28"/>
          <w:lang w:val="tr-TR"/>
        </w:rPr>
      </w:pPr>
    </w:p>
    <w:p w14:paraId="001A0678" w14:textId="77777777" w:rsidR="00BF0897" w:rsidRPr="00BF1518" w:rsidRDefault="00BF0897" w:rsidP="00BF1518">
      <w:pPr>
        <w:jc w:val="both"/>
        <w:rPr>
          <w:rFonts w:ascii="Times New Roman" w:hAnsi="Times New Roman" w:cs="Times New Roman"/>
          <w:b/>
          <w:bCs/>
          <w:sz w:val="28"/>
          <w:szCs w:val="28"/>
          <w:lang w:val="tr-TR"/>
        </w:rPr>
      </w:pPr>
    </w:p>
    <w:p w14:paraId="57090FB7" w14:textId="4BEC810D" w:rsidR="00BF0897" w:rsidRPr="004E29F3"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u w:val="single"/>
          <w:lang w:val="tr-TR"/>
        </w:rPr>
        <w:t>Sorular</w:t>
      </w:r>
    </w:p>
    <w:p w14:paraId="11ACB2F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2959FB75" w14:textId="77777777" w:rsidR="00BF0897" w:rsidRPr="00BF1518" w:rsidRDefault="00BF0897" w:rsidP="00BF1518">
      <w:pPr>
        <w:jc w:val="both"/>
        <w:rPr>
          <w:rFonts w:ascii="Times New Roman" w:hAnsi="Times New Roman" w:cs="Times New Roman"/>
          <w:sz w:val="20"/>
          <w:szCs w:val="20"/>
          <w:lang w:val="tr-TR"/>
        </w:rPr>
      </w:pPr>
    </w:p>
    <w:p w14:paraId="7C106F8C"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1D9448F8" w14:textId="77777777" w:rsidR="00BF0897" w:rsidRPr="00BF1518" w:rsidRDefault="00BF0897" w:rsidP="00BF1518">
      <w:pPr>
        <w:jc w:val="both"/>
        <w:rPr>
          <w:rFonts w:ascii="Times New Roman" w:hAnsi="Times New Roman" w:cs="Times New Roman"/>
          <w:sz w:val="20"/>
          <w:szCs w:val="20"/>
          <w:lang w:val="tr-TR"/>
        </w:rPr>
      </w:pPr>
    </w:p>
    <w:p w14:paraId="5CC0165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İhracatından kaynaklanan bütün riskleri elimine etmek için bir ABD şirketi gelecek 2 yıl boyunca yapacağı bütün bütçelenmiş satışlar ile fiili satışları hedge etme kararı alır.</w:t>
      </w:r>
    </w:p>
    <w:p w14:paraId="502666BE" w14:textId="77777777" w:rsidR="00BF0897" w:rsidRPr="00BF1518" w:rsidRDefault="00BF0897" w:rsidP="00BF1518">
      <w:pPr>
        <w:jc w:val="both"/>
        <w:rPr>
          <w:rFonts w:ascii="Times New Roman" w:hAnsi="Times New Roman" w:cs="Times New Roman"/>
          <w:sz w:val="20"/>
          <w:szCs w:val="20"/>
          <w:lang w:val="tr-TR"/>
        </w:rPr>
      </w:pPr>
    </w:p>
    <w:p w14:paraId="6C405E0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Şirketin maruz kaldığı risk nedir? Bu risk nasıl yönetilebilir?</w:t>
      </w:r>
    </w:p>
    <w:p w14:paraId="7C6394DE" w14:textId="77777777" w:rsidR="00BF0897" w:rsidRPr="00BF1518" w:rsidRDefault="00BF0897" w:rsidP="00BF1518">
      <w:pPr>
        <w:jc w:val="both"/>
        <w:rPr>
          <w:rFonts w:ascii="Times New Roman" w:hAnsi="Times New Roman" w:cs="Times New Roman"/>
          <w:sz w:val="20"/>
          <w:szCs w:val="20"/>
          <w:lang w:val="tr-TR"/>
        </w:rPr>
      </w:pPr>
    </w:p>
    <w:p w14:paraId="13530B8D" w14:textId="77777777" w:rsidR="00BF0897" w:rsidRPr="00BF1518" w:rsidRDefault="00BF0897" w:rsidP="00BF1518">
      <w:pPr>
        <w:jc w:val="both"/>
        <w:rPr>
          <w:rFonts w:ascii="Times New Roman" w:hAnsi="Times New Roman" w:cs="Times New Roman"/>
          <w:sz w:val="20"/>
          <w:szCs w:val="20"/>
          <w:lang w:val="tr-TR"/>
        </w:rPr>
      </w:pPr>
    </w:p>
    <w:p w14:paraId="73EEE049"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2E1F35F9" w14:textId="77777777" w:rsidR="00BF0897" w:rsidRPr="00BF1518" w:rsidRDefault="00BF0897" w:rsidP="00BF1518">
      <w:pPr>
        <w:jc w:val="both"/>
        <w:rPr>
          <w:rFonts w:ascii="Times New Roman" w:hAnsi="Times New Roman" w:cs="Times New Roman"/>
          <w:b/>
          <w:bCs/>
          <w:sz w:val="20"/>
          <w:szCs w:val="20"/>
          <w:lang w:val="tr-TR"/>
        </w:rPr>
      </w:pPr>
    </w:p>
    <w:p w14:paraId="7E66693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ABD şirketi 3 ay sonra GBP4 milyon tutarında bir ödeme almayı beklemektedir. Cari spot kur GBP1=USD1.30; 90-günlük forward kur GBP1=USD1.26’dır.</w:t>
      </w:r>
    </w:p>
    <w:p w14:paraId="39DE97E7" w14:textId="77777777" w:rsidR="00BF0897" w:rsidRPr="00BF1518" w:rsidRDefault="00BF0897" w:rsidP="00BF1518">
      <w:pPr>
        <w:jc w:val="both"/>
        <w:rPr>
          <w:rFonts w:ascii="Times New Roman" w:hAnsi="Times New Roman" w:cs="Times New Roman"/>
          <w:sz w:val="20"/>
          <w:szCs w:val="20"/>
          <w:lang w:val="tr-TR"/>
        </w:rPr>
      </w:pPr>
    </w:p>
    <w:p w14:paraId="2B7652C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Faiz oranı BK’da %1-%3; ABD ise %1.5-%4’tür. </w:t>
      </w:r>
    </w:p>
    <w:p w14:paraId="7551AE25" w14:textId="77777777" w:rsidR="00BF0897" w:rsidRPr="00BF1518" w:rsidRDefault="00BF0897" w:rsidP="00BF1518">
      <w:pPr>
        <w:jc w:val="both"/>
        <w:rPr>
          <w:rFonts w:ascii="Times New Roman" w:hAnsi="Times New Roman" w:cs="Times New Roman"/>
          <w:sz w:val="20"/>
          <w:szCs w:val="20"/>
          <w:lang w:val="tr-TR"/>
        </w:rPr>
      </w:pPr>
    </w:p>
    <w:p w14:paraId="5992C13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Tahsilatları hedge etmek için bir para piyasası korunması ve bir forward sözleşme hazırlayıp bunlardan birisini şirkete tavsiye edin.</w:t>
      </w:r>
    </w:p>
    <w:p w14:paraId="6E0A6976" w14:textId="77777777" w:rsidR="00BF0897" w:rsidRPr="00BF1518" w:rsidRDefault="00BF0897" w:rsidP="00BF1518">
      <w:pPr>
        <w:jc w:val="both"/>
        <w:rPr>
          <w:rFonts w:ascii="Times New Roman" w:hAnsi="Times New Roman" w:cs="Times New Roman"/>
          <w:sz w:val="20"/>
          <w:szCs w:val="20"/>
          <w:lang w:val="tr-TR"/>
        </w:rPr>
      </w:pPr>
    </w:p>
    <w:p w14:paraId="207CCCF4" w14:textId="77777777" w:rsidR="00BF0897" w:rsidRPr="00BF1518" w:rsidRDefault="00BF0897" w:rsidP="00BF1518">
      <w:pPr>
        <w:jc w:val="both"/>
        <w:rPr>
          <w:rFonts w:ascii="Times New Roman" w:hAnsi="Times New Roman" w:cs="Times New Roman"/>
          <w:sz w:val="20"/>
          <w:szCs w:val="20"/>
          <w:lang w:val="tr-TR"/>
        </w:rPr>
      </w:pPr>
    </w:p>
    <w:p w14:paraId="6ECF747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3</w:t>
      </w:r>
    </w:p>
    <w:p w14:paraId="27B50D65" w14:textId="77777777" w:rsidR="00BF0897" w:rsidRPr="00BF1518" w:rsidRDefault="00BF0897" w:rsidP="00BF1518">
      <w:pPr>
        <w:jc w:val="both"/>
        <w:rPr>
          <w:rFonts w:ascii="Times New Roman" w:hAnsi="Times New Roman" w:cs="Times New Roman"/>
          <w:sz w:val="20"/>
          <w:szCs w:val="20"/>
          <w:lang w:val="tr-TR"/>
        </w:rPr>
      </w:pPr>
    </w:p>
    <w:p w14:paraId="67CFACD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şirketler konsorsiyumunun parçası olan Çinli bir şirket  Hinkley Point’de BK’nın yeni nükleer enerji istasyonu işiyle ilgilidir. Şirketin BK’da GBP50 milyon civarında bir varlık yatırımı yapması gerekmektedir. Bu yatırım Çin Hükümeti tarafından sağlanan sübvansiyonlu kredilerle finanse edilecektir.  Şirket BK’da önemli sayıda personel istihdam edecektir ve BK’daki diğer konsorsiyum üyelerine pound üzerinden satış yapacağı gibi BK’da harcamalar yapacaktır.</w:t>
      </w:r>
    </w:p>
    <w:p w14:paraId="25268315" w14:textId="77777777" w:rsidR="00BF0897" w:rsidRPr="00BF1518" w:rsidRDefault="00BF0897" w:rsidP="00BF1518">
      <w:pPr>
        <w:jc w:val="both"/>
        <w:rPr>
          <w:rFonts w:ascii="Times New Roman" w:hAnsi="Times New Roman" w:cs="Times New Roman"/>
          <w:sz w:val="20"/>
          <w:szCs w:val="20"/>
          <w:lang w:val="tr-TR"/>
        </w:rPr>
      </w:pPr>
    </w:p>
    <w:p w14:paraId="517F815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 hangi yabancı paranın riski ile karşılaşacaktır?</w:t>
      </w:r>
    </w:p>
    <w:p w14:paraId="2391AFBD" w14:textId="77777777" w:rsidR="00BF0897" w:rsidRPr="00BF1518" w:rsidRDefault="00BF0897" w:rsidP="00BF1518">
      <w:pPr>
        <w:jc w:val="both"/>
        <w:rPr>
          <w:rFonts w:ascii="Times New Roman" w:hAnsi="Times New Roman" w:cs="Times New Roman"/>
          <w:sz w:val="20"/>
          <w:szCs w:val="20"/>
          <w:lang w:val="tr-TR"/>
        </w:rPr>
      </w:pPr>
    </w:p>
    <w:p w14:paraId="270FA3E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Ekonomik riskini azaltmak için hangi adımlar atılabilir?  </w:t>
      </w:r>
    </w:p>
    <w:p w14:paraId="1E1092C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CDB309B" w14:textId="77777777" w:rsidR="00BF0897" w:rsidRPr="00BF1518" w:rsidRDefault="00BF0897" w:rsidP="00BF1518">
      <w:pPr>
        <w:jc w:val="both"/>
        <w:rPr>
          <w:rFonts w:ascii="Times New Roman" w:hAnsi="Times New Roman" w:cs="Times New Roman"/>
          <w:sz w:val="20"/>
          <w:szCs w:val="20"/>
          <w:lang w:val="tr-TR"/>
        </w:rPr>
      </w:pPr>
    </w:p>
    <w:p w14:paraId="599FFF25" w14:textId="574404C3"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br w:type="page"/>
      </w:r>
      <w:r w:rsidRPr="00BF1518">
        <w:rPr>
          <w:rFonts w:ascii="Times New Roman" w:hAnsi="Times New Roman" w:cs="Times New Roman"/>
          <w:lang w:val="tr-TR"/>
        </w:rPr>
        <w:lastRenderedPageBreak/>
        <w:br w:type="page"/>
      </w:r>
    </w:p>
    <w:p w14:paraId="67777FA2" w14:textId="77777777" w:rsidR="00BF0897" w:rsidRPr="00BF1518" w:rsidRDefault="00BF0897" w:rsidP="00BF1518">
      <w:pPr>
        <w:jc w:val="both"/>
        <w:rPr>
          <w:rFonts w:ascii="Times New Roman" w:hAnsi="Times New Roman" w:cs="Times New Roman"/>
          <w:lang w:val="tr-TR"/>
        </w:rPr>
      </w:pPr>
    </w:p>
    <w:p w14:paraId="613FDBDA" w14:textId="77777777" w:rsidR="00BF0897" w:rsidRPr="00BF1518" w:rsidRDefault="00BF0897" w:rsidP="00BF1518">
      <w:pPr>
        <w:jc w:val="both"/>
        <w:rPr>
          <w:rFonts w:ascii="Times New Roman" w:hAnsi="Times New Roman" w:cs="Times New Roman"/>
          <w:b/>
          <w:bCs/>
          <w:sz w:val="20"/>
          <w:szCs w:val="20"/>
          <w:lang w:val="tr-TR"/>
        </w:rPr>
      </w:pPr>
    </w:p>
    <w:p w14:paraId="69E21D06" w14:textId="77777777" w:rsidR="00BF0897" w:rsidRPr="00BF1518" w:rsidRDefault="00BF0897" w:rsidP="00BF1518">
      <w:pPr>
        <w:jc w:val="both"/>
        <w:rPr>
          <w:rFonts w:ascii="Times New Roman" w:hAnsi="Times New Roman" w:cs="Times New Roman"/>
          <w:b/>
          <w:bCs/>
          <w:lang w:val="tr-TR"/>
        </w:rPr>
      </w:pPr>
    </w:p>
    <w:p w14:paraId="22805F6D" w14:textId="77777777" w:rsidR="00BF0897" w:rsidRPr="00BF1518" w:rsidRDefault="00BF0897" w:rsidP="00BF1518">
      <w:pPr>
        <w:jc w:val="both"/>
        <w:rPr>
          <w:rFonts w:ascii="Times New Roman" w:hAnsi="Times New Roman" w:cs="Times New Roman"/>
          <w:b/>
          <w:bCs/>
          <w:lang w:val="tr-TR"/>
        </w:rPr>
      </w:pPr>
    </w:p>
    <w:p w14:paraId="31D98FD2"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09</w:t>
      </w:r>
    </w:p>
    <w:p w14:paraId="026F401D" w14:textId="77777777" w:rsidR="00BF0897" w:rsidRPr="00BF1518" w:rsidRDefault="00BF0897" w:rsidP="00BF1518">
      <w:pPr>
        <w:jc w:val="both"/>
        <w:rPr>
          <w:rFonts w:ascii="Times New Roman" w:hAnsi="Times New Roman" w:cs="Times New Roman"/>
          <w:b/>
          <w:bCs/>
          <w:lang w:val="tr-TR"/>
        </w:rPr>
      </w:pPr>
    </w:p>
    <w:p w14:paraId="00FB3D54"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ULUSLARARASI TİCARETİN FİNANSMANI</w:t>
      </w:r>
    </w:p>
    <w:p w14:paraId="416C7A1D" w14:textId="77777777" w:rsidR="00BF0897" w:rsidRPr="00BF1518" w:rsidRDefault="00BF0897" w:rsidP="00BF1518">
      <w:pPr>
        <w:jc w:val="both"/>
        <w:rPr>
          <w:rFonts w:ascii="Times New Roman" w:hAnsi="Times New Roman" w:cs="Times New Roman"/>
          <w:b/>
          <w:bCs/>
          <w:sz w:val="28"/>
          <w:szCs w:val="28"/>
          <w:lang w:val="tr-TR"/>
        </w:rPr>
      </w:pPr>
    </w:p>
    <w:p w14:paraId="799576A7" w14:textId="77777777" w:rsidR="00BF0897" w:rsidRPr="00BF1518" w:rsidRDefault="00BF0897" w:rsidP="00BF1518">
      <w:pPr>
        <w:jc w:val="both"/>
        <w:rPr>
          <w:rFonts w:ascii="Times New Roman" w:hAnsi="Times New Roman" w:cs="Times New Roman"/>
          <w:b/>
          <w:bCs/>
          <w:sz w:val="28"/>
          <w:szCs w:val="28"/>
          <w:lang w:val="tr-TR"/>
        </w:rPr>
      </w:pPr>
    </w:p>
    <w:p w14:paraId="75F5E6BE"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75A1ED73" w14:textId="77777777" w:rsidR="00BF0897" w:rsidRPr="00BF1518" w:rsidRDefault="00BF0897" w:rsidP="00BF1518">
      <w:pPr>
        <w:jc w:val="both"/>
        <w:rPr>
          <w:rFonts w:ascii="Times New Roman" w:hAnsi="Times New Roman" w:cs="Times New Roman"/>
          <w:b/>
          <w:bCs/>
          <w:sz w:val="20"/>
          <w:szCs w:val="20"/>
          <w:lang w:val="tr-TR"/>
        </w:rPr>
      </w:pPr>
    </w:p>
    <w:p w14:paraId="601F3A4E"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MNC tarafından ulaşılabilen uluslararası finansman kaynaklarının değişik türlerini tartışabileceksiniz;</w:t>
      </w:r>
    </w:p>
    <w:p w14:paraId="290CA0F9"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Finansal aracıların işleyişini tartışabileceksiniz;</w:t>
      </w:r>
    </w:p>
    <w:p w14:paraId="648833BE"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Eurocurreny pazarının kökenini ve mevcut durumunu tartışabileceksiniz;</w:t>
      </w:r>
    </w:p>
    <w:p w14:paraId="5835DE35"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Yabancı para ile borçlanmanın gerçek maliyetini hesaplayabileceksiniz.</w:t>
      </w:r>
    </w:p>
    <w:p w14:paraId="259A7D75" w14:textId="77777777" w:rsidR="00BF0897" w:rsidRPr="00BF1518" w:rsidRDefault="00BF0897" w:rsidP="00BF1518">
      <w:pPr>
        <w:jc w:val="both"/>
        <w:rPr>
          <w:rFonts w:ascii="Times New Roman" w:hAnsi="Times New Roman" w:cs="Times New Roman"/>
          <w:b/>
          <w:bCs/>
          <w:sz w:val="28"/>
          <w:szCs w:val="28"/>
          <w:lang w:val="tr-TR"/>
        </w:rPr>
      </w:pPr>
    </w:p>
    <w:p w14:paraId="32CBC20E" w14:textId="77777777" w:rsidR="00BF0897" w:rsidRPr="00BF1518" w:rsidRDefault="00BF0897" w:rsidP="00BF1518">
      <w:pPr>
        <w:jc w:val="both"/>
        <w:rPr>
          <w:rFonts w:ascii="Times New Roman" w:hAnsi="Times New Roman" w:cs="Times New Roman"/>
          <w:b/>
          <w:bCs/>
          <w:sz w:val="28"/>
          <w:szCs w:val="28"/>
          <w:lang w:val="tr-TR"/>
        </w:rPr>
      </w:pPr>
    </w:p>
    <w:p w14:paraId="4DE050AD" w14:textId="77777777" w:rsidR="00BF0897" w:rsidRPr="00BF1518" w:rsidRDefault="00BF0897" w:rsidP="00BF1518">
      <w:pPr>
        <w:jc w:val="both"/>
        <w:rPr>
          <w:rFonts w:ascii="Times New Roman" w:hAnsi="Times New Roman" w:cs="Times New Roman"/>
          <w:b/>
          <w:bCs/>
          <w:sz w:val="28"/>
          <w:szCs w:val="28"/>
          <w:lang w:val="tr-TR"/>
        </w:rPr>
      </w:pPr>
    </w:p>
    <w:p w14:paraId="3183E287"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Giriş</w:t>
      </w:r>
    </w:p>
    <w:p w14:paraId="2B961B2D" w14:textId="77777777" w:rsidR="00BF0897" w:rsidRPr="00BF1518" w:rsidRDefault="00BF0897" w:rsidP="00BF1518">
      <w:pPr>
        <w:jc w:val="both"/>
        <w:rPr>
          <w:rFonts w:ascii="Times New Roman" w:hAnsi="Times New Roman" w:cs="Times New Roman"/>
          <w:b/>
          <w:bCs/>
          <w:sz w:val="28"/>
          <w:szCs w:val="28"/>
          <w:lang w:val="tr-TR"/>
        </w:rPr>
      </w:pPr>
    </w:p>
    <w:p w14:paraId="389D67C9" w14:textId="77777777" w:rsidR="00BF0897" w:rsidRPr="00BF1518" w:rsidRDefault="00BF0897" w:rsidP="00BF1518">
      <w:pPr>
        <w:jc w:val="both"/>
        <w:rPr>
          <w:rFonts w:ascii="Times New Roman" w:hAnsi="Times New Roman" w:cs="Times New Roman"/>
          <w:sz w:val="20"/>
          <w:szCs w:val="20"/>
          <w:lang w:val="tr-TR"/>
        </w:rPr>
      </w:pPr>
    </w:p>
    <w:p w14:paraId="09A36D1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kitap boyunca, yüklendikleri risklere ve ilave maliyetlere rağmen çok uluslu şirketlerin kendilerini tamamen yerel olan firmalara karşı daha rekabetçi yapan avantajlara sahip olduklarını ileriye sürdük.</w:t>
      </w:r>
    </w:p>
    <w:p w14:paraId="5D9C50AF" w14:textId="77777777" w:rsidR="00BF0897" w:rsidRPr="00BF1518" w:rsidRDefault="00BF0897" w:rsidP="00BF1518">
      <w:pPr>
        <w:jc w:val="both"/>
        <w:rPr>
          <w:rFonts w:ascii="Times New Roman" w:hAnsi="Times New Roman" w:cs="Times New Roman"/>
          <w:sz w:val="20"/>
          <w:szCs w:val="20"/>
          <w:lang w:val="tr-TR"/>
        </w:rPr>
      </w:pPr>
    </w:p>
    <w:p w14:paraId="50D0412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Yerel bir firma olmak yerine çok uluslu olmanın maliyetleri düşürmesinin önemli örneklerinden birisi hem kısa süreli hem de uzun süreli finansman kaynağıdır. </w:t>
      </w:r>
    </w:p>
    <w:p w14:paraId="606097D6" w14:textId="77777777" w:rsidR="00BF0897" w:rsidRPr="00BF1518" w:rsidRDefault="00BF0897" w:rsidP="00BF1518">
      <w:pPr>
        <w:jc w:val="both"/>
        <w:rPr>
          <w:rFonts w:ascii="Times New Roman" w:hAnsi="Times New Roman" w:cs="Times New Roman"/>
          <w:sz w:val="20"/>
          <w:szCs w:val="20"/>
          <w:lang w:val="tr-TR"/>
        </w:rPr>
      </w:pPr>
    </w:p>
    <w:p w14:paraId="74ADD3B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Eğer finansman maliyeti düşürülür ise şirketler başka türlü kârlı bulmadıkları projelere yatırım yapabilme olanağına sahip olurlar.   Ek olarak tamamen yerel piyasalarda fonlar sınırlı olabilirken küresel finansal piyasalar örneğinde bu daha az olasıdır. </w:t>
      </w:r>
    </w:p>
    <w:p w14:paraId="4B9F1D2B" w14:textId="77777777" w:rsidR="00BF0897" w:rsidRPr="00BF1518" w:rsidRDefault="00BF0897" w:rsidP="00BF1518">
      <w:pPr>
        <w:ind w:firstLine="720"/>
        <w:jc w:val="both"/>
        <w:rPr>
          <w:rFonts w:ascii="Times New Roman" w:hAnsi="Times New Roman" w:cs="Times New Roman"/>
          <w:sz w:val="20"/>
          <w:szCs w:val="20"/>
          <w:lang w:val="tr-TR"/>
        </w:rPr>
      </w:pPr>
    </w:p>
    <w:p w14:paraId="322EDBCE" w14:textId="3F12860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Dünya daha fazla küreselleştikçe ve sermaye ülkeler arasında serbest bir biçimde hareket ettikçe  faaliyetleri için gereksinme duydukları sermayeyi bulma ile Bölüm 8’de tartıştığımız hedging fırsatları gibi olanakların avantajlarından yararlanmak ve maliyetleri</w:t>
      </w:r>
      <w:r w:rsidR="00824D3F">
        <w:rPr>
          <w:rFonts w:ascii="Times New Roman" w:hAnsi="Times New Roman" w:cs="Times New Roman"/>
          <w:sz w:val="20"/>
          <w:szCs w:val="20"/>
          <w:lang w:val="tr-TR"/>
        </w:rPr>
        <w:t>ni</w:t>
      </w:r>
      <w:r w:rsidRPr="00BF1518">
        <w:rPr>
          <w:rFonts w:ascii="Times New Roman" w:hAnsi="Times New Roman" w:cs="Times New Roman"/>
          <w:sz w:val="20"/>
          <w:szCs w:val="20"/>
          <w:lang w:val="tr-TR"/>
        </w:rPr>
        <w:t xml:space="preserve"> minimize etmek için dünyanın her tarafındaki kaynaklar</w:t>
      </w:r>
      <w:r w:rsidR="00824D3F">
        <w:rPr>
          <w:rFonts w:ascii="Times New Roman" w:hAnsi="Times New Roman" w:cs="Times New Roman"/>
          <w:sz w:val="20"/>
          <w:szCs w:val="20"/>
          <w:lang w:val="tr-TR"/>
        </w:rPr>
        <w:t>dan</w:t>
      </w:r>
      <w:r w:rsidRPr="00BF1518">
        <w:rPr>
          <w:rFonts w:ascii="Times New Roman" w:hAnsi="Times New Roman" w:cs="Times New Roman"/>
          <w:sz w:val="20"/>
          <w:szCs w:val="20"/>
          <w:lang w:val="tr-TR"/>
        </w:rPr>
        <w:t xml:space="preserve"> büyüme</w:t>
      </w:r>
      <w:r w:rsidR="00824D3F">
        <w:rPr>
          <w:rFonts w:ascii="Times New Roman" w:hAnsi="Times New Roman" w:cs="Times New Roman"/>
          <w:sz w:val="20"/>
          <w:szCs w:val="20"/>
          <w:lang w:val="tr-TR"/>
        </w:rPr>
        <w:t xml:space="preserve">k  şirketler için </w:t>
      </w:r>
      <w:r w:rsidRPr="00BF1518">
        <w:rPr>
          <w:rFonts w:ascii="Times New Roman" w:hAnsi="Times New Roman" w:cs="Times New Roman"/>
          <w:sz w:val="20"/>
          <w:szCs w:val="20"/>
          <w:lang w:val="tr-TR"/>
        </w:rPr>
        <w:t xml:space="preserve">giderek </w:t>
      </w:r>
      <w:r w:rsidR="00824D3F">
        <w:rPr>
          <w:rFonts w:ascii="Times New Roman" w:hAnsi="Times New Roman" w:cs="Times New Roman"/>
          <w:sz w:val="20"/>
          <w:szCs w:val="20"/>
          <w:lang w:val="tr-TR"/>
        </w:rPr>
        <w:t>daha önemli olmuştur</w:t>
      </w:r>
      <w:r w:rsidRPr="00BF1518">
        <w:rPr>
          <w:rFonts w:ascii="Times New Roman" w:hAnsi="Times New Roman" w:cs="Times New Roman"/>
          <w:sz w:val="20"/>
          <w:szCs w:val="20"/>
          <w:lang w:val="tr-TR"/>
        </w:rPr>
        <w:t>.</w:t>
      </w:r>
    </w:p>
    <w:p w14:paraId="4AB337DD" w14:textId="77777777" w:rsidR="00BF0897" w:rsidRPr="00BF1518" w:rsidRDefault="00BF0897" w:rsidP="00BF1518">
      <w:pPr>
        <w:ind w:firstLine="720"/>
        <w:jc w:val="both"/>
        <w:rPr>
          <w:rFonts w:ascii="Times New Roman" w:hAnsi="Times New Roman" w:cs="Times New Roman"/>
          <w:sz w:val="20"/>
          <w:szCs w:val="20"/>
          <w:lang w:val="tr-TR"/>
        </w:rPr>
      </w:pPr>
    </w:p>
    <w:p w14:paraId="587304C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Sermaye ve sermaye piyasalarına bir giriş ile başlayacağız. Daha önce olduğu gibi, eğer önceden kurumsal finans çalışmamış iseniz bu bölümde ve izleyen bölümdeki bilgiler sizin hazırlanmanıza hizmet edecektir.   Daha önce kurumsal finans çalışmış iseniz izleyen bölümü yararlı bir yenilenme olarak görebilir veya atlayabilirsiniz.   </w:t>
      </w:r>
    </w:p>
    <w:p w14:paraId="4F8C45C6" w14:textId="77777777" w:rsidR="00BF0897" w:rsidRPr="00BF1518" w:rsidRDefault="00BF0897" w:rsidP="00BF1518">
      <w:pPr>
        <w:jc w:val="both"/>
        <w:rPr>
          <w:rFonts w:ascii="Times New Roman" w:hAnsi="Times New Roman" w:cs="Times New Roman"/>
          <w:sz w:val="20"/>
          <w:szCs w:val="20"/>
          <w:lang w:val="tr-TR"/>
        </w:rPr>
      </w:pPr>
    </w:p>
    <w:p w14:paraId="535DAF3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4C16EB14"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Fon Kaynakları</w:t>
      </w:r>
    </w:p>
    <w:p w14:paraId="264536E8" w14:textId="77777777" w:rsidR="00BF0897" w:rsidRPr="00BF1518" w:rsidRDefault="00BF0897" w:rsidP="00BF1518">
      <w:pPr>
        <w:jc w:val="both"/>
        <w:rPr>
          <w:rFonts w:ascii="Times New Roman" w:hAnsi="Times New Roman" w:cs="Times New Roman"/>
          <w:b/>
          <w:bCs/>
          <w:sz w:val="28"/>
          <w:szCs w:val="28"/>
          <w:lang w:val="tr-TR"/>
        </w:rPr>
      </w:pPr>
    </w:p>
    <w:p w14:paraId="4858378D" w14:textId="77777777" w:rsidR="00BF0897" w:rsidRPr="00BF1518" w:rsidRDefault="00BF0897" w:rsidP="00BF1518">
      <w:pPr>
        <w:jc w:val="both"/>
        <w:rPr>
          <w:rFonts w:ascii="Times New Roman" w:hAnsi="Times New Roman" w:cs="Times New Roman"/>
          <w:b/>
          <w:bCs/>
          <w:sz w:val="28"/>
          <w:szCs w:val="28"/>
          <w:lang w:val="tr-TR"/>
        </w:rPr>
      </w:pPr>
    </w:p>
    <w:p w14:paraId="7B57EAD2" w14:textId="42516FA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Çok az sayıda şirket, çalışma sermayesi</w:t>
      </w:r>
      <w:r w:rsidR="00824D3F">
        <w:rPr>
          <w:rFonts w:ascii="Times New Roman" w:hAnsi="Times New Roman" w:cs="Times New Roman"/>
          <w:sz w:val="20"/>
          <w:szCs w:val="20"/>
          <w:lang w:val="tr-TR"/>
        </w:rPr>
        <w:t xml:space="preserve"> (işletme sermayesi-working capital) </w:t>
      </w:r>
      <w:r w:rsidRPr="00BF1518">
        <w:rPr>
          <w:rFonts w:ascii="Times New Roman" w:hAnsi="Times New Roman" w:cs="Times New Roman"/>
          <w:sz w:val="20"/>
          <w:szCs w:val="20"/>
          <w:lang w:val="tr-TR"/>
        </w:rPr>
        <w:t xml:space="preserve"> veya yeni varlıklara yatırımı fonlama ve yeni pazarlara genişlemeyi dış kaynakları kullanmaksızın gerçekleştirebilmiş ve büyüyebilmiştir. Özelleştirilmiş işletmelerin başarısının nedenlerinden birisi borçlanabilmeleridir. Halbuki devletin sahipliğindeki faaliyetlerin çoğunlukla sınırlı borçlanma kapasiteleri vardır.</w:t>
      </w:r>
    </w:p>
    <w:p w14:paraId="76D868E1" w14:textId="77777777" w:rsidR="00BF0897" w:rsidRPr="00BF1518" w:rsidRDefault="00BF0897" w:rsidP="00BF1518">
      <w:pPr>
        <w:jc w:val="both"/>
        <w:rPr>
          <w:rFonts w:ascii="Times New Roman" w:hAnsi="Times New Roman" w:cs="Times New Roman"/>
          <w:sz w:val="20"/>
          <w:szCs w:val="20"/>
          <w:lang w:val="tr-TR"/>
        </w:rPr>
      </w:pPr>
    </w:p>
    <w:p w14:paraId="673C83D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İşletmelerin çoğunluğu dağıtılmamış kârlar veya dağıtılmamış kazançlar yoluyla içsel olarak fon yaratabilirler.  Ancak bu şirketin gelecekte yatırım yapmaya karar verdiği bütün projelerini fonlamada genellikle yeterli değildir. </w:t>
      </w:r>
    </w:p>
    <w:p w14:paraId="179A8B93" w14:textId="77777777" w:rsidR="00BF0897" w:rsidRPr="00BF1518" w:rsidRDefault="00BF0897" w:rsidP="00BF1518">
      <w:pPr>
        <w:ind w:firstLine="720"/>
        <w:jc w:val="both"/>
        <w:rPr>
          <w:rFonts w:ascii="Times New Roman" w:hAnsi="Times New Roman" w:cs="Times New Roman"/>
          <w:sz w:val="20"/>
          <w:szCs w:val="20"/>
          <w:lang w:val="tr-TR"/>
        </w:rPr>
      </w:pPr>
    </w:p>
    <w:p w14:paraId="1EE95049" w14:textId="54FDE8A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Dışsal fon kaynakları, para piyasalarında borçlanma gibi kısa-süreli dışsal fonlar ile paylar (equities), şirket tahvilleri ve banka kredile</w:t>
      </w:r>
      <w:r w:rsidR="00824D3F">
        <w:rPr>
          <w:rFonts w:ascii="Times New Roman" w:hAnsi="Times New Roman" w:cs="Times New Roman"/>
          <w:sz w:val="20"/>
          <w:szCs w:val="20"/>
          <w:lang w:val="tr-TR"/>
        </w:rPr>
        <w:t>ri</w:t>
      </w:r>
      <w:r w:rsidRPr="00BF1518">
        <w:rPr>
          <w:rFonts w:ascii="Times New Roman" w:hAnsi="Times New Roman" w:cs="Times New Roman"/>
          <w:sz w:val="20"/>
          <w:szCs w:val="20"/>
          <w:lang w:val="tr-TR"/>
        </w:rPr>
        <w:t xml:space="preserve"> gibi uzun-dönemli dışsal fonlar olabilir. </w:t>
      </w:r>
    </w:p>
    <w:p w14:paraId="77B9B7BD" w14:textId="77777777" w:rsidR="00BF0897" w:rsidRPr="00BF1518" w:rsidRDefault="00BF0897" w:rsidP="00BF1518">
      <w:pPr>
        <w:ind w:firstLine="720"/>
        <w:jc w:val="both"/>
        <w:rPr>
          <w:rFonts w:ascii="Times New Roman" w:hAnsi="Times New Roman" w:cs="Times New Roman"/>
          <w:sz w:val="20"/>
          <w:szCs w:val="20"/>
          <w:lang w:val="tr-TR"/>
        </w:rPr>
      </w:pPr>
    </w:p>
    <w:p w14:paraId="2ACAC8D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Kısa-süreli kaynaklar çoğunlukla uluslararası ticaret finanse etmek özellikle de yerli müşteriler ile kıyaslandığında ihracat ödemelerini almadaki gecikmeleri fonlamak için kullanılır. </w:t>
      </w:r>
    </w:p>
    <w:p w14:paraId="4087D19F" w14:textId="77777777" w:rsidR="00BF0897" w:rsidRPr="00BF1518" w:rsidRDefault="00BF0897" w:rsidP="00BF1518">
      <w:pPr>
        <w:ind w:firstLine="720"/>
        <w:jc w:val="both"/>
        <w:rPr>
          <w:rFonts w:ascii="Times New Roman" w:hAnsi="Times New Roman" w:cs="Times New Roman"/>
          <w:sz w:val="20"/>
          <w:szCs w:val="20"/>
          <w:lang w:val="tr-TR"/>
        </w:rPr>
      </w:pPr>
    </w:p>
    <w:p w14:paraId="3581A1B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uzun-dönemli fon kaynakları üzerine odaklanacağız. </w:t>
      </w:r>
    </w:p>
    <w:p w14:paraId="4925EB55" w14:textId="77777777" w:rsidR="00BF0897" w:rsidRPr="00BF1518" w:rsidRDefault="00BF0897" w:rsidP="00BF1518">
      <w:pPr>
        <w:ind w:firstLine="720"/>
        <w:jc w:val="both"/>
        <w:rPr>
          <w:rFonts w:ascii="Times New Roman" w:hAnsi="Times New Roman" w:cs="Times New Roman"/>
          <w:sz w:val="20"/>
          <w:szCs w:val="20"/>
          <w:lang w:val="tr-TR"/>
        </w:rPr>
      </w:pPr>
    </w:p>
    <w:p w14:paraId="4EC1ED6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Esas itibariyle iki çeşit uzun-dönemli fonlama vardır: borç (debt) ve sermaye (equity). Uygulamada bu ikisinin özelliklerini taşıyan melez araçlar olmakla birlikte şirketler genellikle borç veya sermaye ihraç ederler.</w:t>
      </w:r>
    </w:p>
    <w:p w14:paraId="00BD53E0" w14:textId="77777777" w:rsidR="00BF0897" w:rsidRPr="00BF1518" w:rsidRDefault="00BF0897" w:rsidP="00BF1518">
      <w:pPr>
        <w:jc w:val="both"/>
        <w:rPr>
          <w:rFonts w:ascii="Times New Roman" w:hAnsi="Times New Roman" w:cs="Times New Roman"/>
          <w:sz w:val="20"/>
          <w:szCs w:val="20"/>
          <w:lang w:val="tr-TR"/>
        </w:rPr>
      </w:pPr>
    </w:p>
    <w:p w14:paraId="7A47687A" w14:textId="77777777" w:rsidR="00BF0897" w:rsidRPr="00BF1518" w:rsidRDefault="00BF0897" w:rsidP="00BF1518">
      <w:pPr>
        <w:jc w:val="both"/>
        <w:rPr>
          <w:rFonts w:ascii="Times New Roman" w:hAnsi="Times New Roman" w:cs="Times New Roman"/>
          <w:sz w:val="20"/>
          <w:szCs w:val="20"/>
          <w:lang w:val="tr-TR"/>
        </w:rPr>
      </w:pPr>
    </w:p>
    <w:p w14:paraId="208001B1"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Özkaynak ile Fonlama veya Paylar</w:t>
      </w:r>
    </w:p>
    <w:p w14:paraId="69CD9B92" w14:textId="77777777" w:rsidR="00BF0897" w:rsidRPr="00BF1518" w:rsidRDefault="00BF0897" w:rsidP="00BF1518">
      <w:pPr>
        <w:jc w:val="both"/>
        <w:rPr>
          <w:rFonts w:ascii="Times New Roman" w:hAnsi="Times New Roman" w:cs="Times New Roman"/>
          <w:b/>
          <w:bCs/>
          <w:sz w:val="28"/>
          <w:szCs w:val="28"/>
          <w:lang w:val="tr-TR"/>
        </w:rPr>
      </w:pPr>
    </w:p>
    <w:p w14:paraId="0FD619B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şirket nakit karşılığında pay (shares) ihraç ettiğinde insanları (halkı veya çoğunlukla büyük kurumları) şirkete yatırım yapmaya davet eder. Şirkette pay satın alan ve şimdi pay sahibi olan yatırımcı şunları elde eder:</w:t>
      </w:r>
    </w:p>
    <w:p w14:paraId="23A45320" w14:textId="77777777" w:rsidR="00BF0897" w:rsidRPr="00BF1518" w:rsidRDefault="00BF0897" w:rsidP="00BF1518">
      <w:pPr>
        <w:ind w:firstLine="720"/>
        <w:jc w:val="both"/>
        <w:rPr>
          <w:rFonts w:ascii="Times New Roman" w:hAnsi="Times New Roman" w:cs="Times New Roman"/>
          <w:sz w:val="20"/>
          <w:szCs w:val="20"/>
          <w:lang w:val="tr-TR"/>
        </w:rPr>
      </w:pPr>
    </w:p>
    <w:p w14:paraId="7215B276"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 tarafından ödenmiş kâr payından kendilerine düşeni almak hakkı.</w:t>
      </w:r>
    </w:p>
    <w:p w14:paraId="456C4FC7" w14:textId="77777777" w:rsidR="00BF0897" w:rsidRPr="00BF1518" w:rsidRDefault="00BF0897" w:rsidP="00BF1518">
      <w:pPr>
        <w:ind w:firstLine="720"/>
        <w:jc w:val="both"/>
        <w:rPr>
          <w:rFonts w:ascii="Times New Roman" w:hAnsi="Times New Roman" w:cs="Times New Roman"/>
          <w:sz w:val="20"/>
          <w:szCs w:val="20"/>
          <w:lang w:val="tr-TR"/>
        </w:rPr>
      </w:pPr>
    </w:p>
    <w:p w14:paraId="673D695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Şirketin yıllık genel kurul toplantılarında ve diğer zamanlarda oy hakkı. Oy hakkı diğer konular yanısıra yöneticilerin ve denetçilerin seçimini de içerir.</w:t>
      </w:r>
    </w:p>
    <w:p w14:paraId="39FE5B70" w14:textId="77777777" w:rsidR="00BF0897" w:rsidRPr="00BF1518" w:rsidRDefault="00BF0897" w:rsidP="00BF1518">
      <w:pPr>
        <w:ind w:firstLine="720"/>
        <w:jc w:val="both"/>
        <w:rPr>
          <w:rFonts w:ascii="Times New Roman" w:hAnsi="Times New Roman" w:cs="Times New Roman"/>
          <w:sz w:val="20"/>
          <w:szCs w:val="20"/>
          <w:lang w:val="tr-TR"/>
        </w:rPr>
      </w:pPr>
    </w:p>
    <w:p w14:paraId="6E0699B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 tasfiye olduğunda yani ticarete son verdiğinde ve kapandığında varlıklarından pay alma hakkı.</w:t>
      </w:r>
    </w:p>
    <w:p w14:paraId="0E4342D8" w14:textId="77777777" w:rsidR="00BF0897" w:rsidRPr="00BF1518" w:rsidRDefault="00BF0897" w:rsidP="00BF1518">
      <w:pPr>
        <w:ind w:firstLine="720"/>
        <w:jc w:val="both"/>
        <w:rPr>
          <w:rFonts w:ascii="Times New Roman" w:hAnsi="Times New Roman" w:cs="Times New Roman"/>
          <w:sz w:val="20"/>
          <w:szCs w:val="20"/>
          <w:lang w:val="tr-TR"/>
        </w:rPr>
      </w:pPr>
    </w:p>
    <w:p w14:paraId="456811A4" w14:textId="089AAD9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pay sahibi sermayede büyüme elde etmeyi, yani paya sahip olunduğu veya elde tutulduğu dönem boyunca kâr payı yanı</w:t>
      </w:r>
      <w:r w:rsidR="00824D3F">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sıra payın değerindeki artışı</w:t>
      </w:r>
      <w:r w:rsidR="00824D3F">
        <w:rPr>
          <w:rFonts w:ascii="Times New Roman" w:hAnsi="Times New Roman" w:cs="Times New Roman"/>
          <w:sz w:val="20"/>
          <w:szCs w:val="20"/>
          <w:lang w:val="tr-TR"/>
        </w:rPr>
        <w:t xml:space="preserve"> da</w:t>
      </w:r>
      <w:r w:rsidRPr="00BF1518">
        <w:rPr>
          <w:rFonts w:ascii="Times New Roman" w:hAnsi="Times New Roman" w:cs="Times New Roman"/>
          <w:sz w:val="20"/>
          <w:szCs w:val="20"/>
          <w:lang w:val="tr-TR"/>
        </w:rPr>
        <w:t xml:space="preserve"> elde etmeyi bekler. Paylar genellikle geri çekilmez (şirket tarafından geri alımı yapılabilir) ama pay sahipleri payları istedikleri zaman satmakta özgürdürler.</w:t>
      </w:r>
    </w:p>
    <w:p w14:paraId="44798AC2" w14:textId="77777777" w:rsidR="00BF0897" w:rsidRPr="00BF1518" w:rsidRDefault="00BF0897" w:rsidP="00BF1518">
      <w:pPr>
        <w:jc w:val="both"/>
        <w:rPr>
          <w:rFonts w:ascii="Times New Roman" w:hAnsi="Times New Roman" w:cs="Times New Roman"/>
          <w:sz w:val="20"/>
          <w:szCs w:val="20"/>
          <w:lang w:val="tr-TR"/>
        </w:rPr>
      </w:pPr>
    </w:p>
    <w:p w14:paraId="05CD0793" w14:textId="77777777" w:rsidR="00BF0897" w:rsidRPr="00BF1518" w:rsidRDefault="00BF0897" w:rsidP="00BF1518">
      <w:pPr>
        <w:jc w:val="both"/>
        <w:rPr>
          <w:rFonts w:ascii="Times New Roman" w:hAnsi="Times New Roman" w:cs="Times New Roman"/>
          <w:sz w:val="20"/>
          <w:szCs w:val="20"/>
          <w:lang w:val="tr-TR"/>
        </w:rPr>
      </w:pPr>
    </w:p>
    <w:p w14:paraId="25A856BD" w14:textId="77777777" w:rsidR="00BF0897" w:rsidRPr="00BF1518" w:rsidRDefault="00BF0897" w:rsidP="00BF1518">
      <w:pPr>
        <w:jc w:val="both"/>
        <w:rPr>
          <w:rFonts w:ascii="Times New Roman" w:hAnsi="Times New Roman" w:cs="Times New Roman"/>
          <w:b/>
          <w:bCs/>
          <w:sz w:val="28"/>
          <w:szCs w:val="28"/>
          <w:lang w:val="tr-TR"/>
        </w:rPr>
      </w:pPr>
    </w:p>
    <w:p w14:paraId="46145D5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Özkaynak Maliyeti</w:t>
      </w:r>
    </w:p>
    <w:p w14:paraId="164C98F0" w14:textId="77777777" w:rsidR="00BF0897" w:rsidRPr="00BF1518" w:rsidRDefault="00BF0897" w:rsidP="00BF1518">
      <w:pPr>
        <w:jc w:val="both"/>
        <w:rPr>
          <w:rFonts w:ascii="Times New Roman" w:hAnsi="Times New Roman" w:cs="Times New Roman"/>
          <w:b/>
          <w:bCs/>
          <w:sz w:val="28"/>
          <w:szCs w:val="28"/>
          <w:lang w:val="tr-TR"/>
        </w:rPr>
      </w:pPr>
    </w:p>
    <w:p w14:paraId="1393DE9F" w14:textId="77777777" w:rsidR="00BF0897" w:rsidRPr="00BF1518" w:rsidRDefault="00BF0897" w:rsidP="00BF1518">
      <w:pPr>
        <w:jc w:val="both"/>
        <w:rPr>
          <w:rFonts w:ascii="Times New Roman" w:hAnsi="Times New Roman" w:cs="Times New Roman"/>
          <w:b/>
          <w:bCs/>
          <w:sz w:val="28"/>
          <w:szCs w:val="28"/>
          <w:lang w:val="tr-TR"/>
        </w:rPr>
      </w:pPr>
    </w:p>
    <w:p w14:paraId="2AD02C6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Kâr payı dağıtımı keyfi ve sermaye artışı da belirsiz (yüksek risk) olduğundan pay sahipleri alacakları getiri hakkında emin olmadıkları için şirkete yatırım yapmak için göreli olarak yüksek düzeyde bir getiri ararlar. Bu konuda emin değil iseniz Bölüm 1’e gidin ve buradaki risk ve getiri ile ilgili kısmı okuyun.</w:t>
      </w:r>
    </w:p>
    <w:p w14:paraId="0F44B042" w14:textId="77777777" w:rsidR="00BF0897" w:rsidRPr="00BF1518" w:rsidRDefault="00BF0897" w:rsidP="00BF1518">
      <w:pPr>
        <w:jc w:val="both"/>
        <w:rPr>
          <w:rFonts w:ascii="Times New Roman" w:hAnsi="Times New Roman" w:cs="Times New Roman"/>
          <w:sz w:val="20"/>
          <w:szCs w:val="20"/>
          <w:lang w:val="tr-TR"/>
        </w:rPr>
      </w:pPr>
    </w:p>
    <w:p w14:paraId="592A8DF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Ek olarak, kâr payı hakkında vergi istisnası yoktur.  Bu ikisi özkaynağı bir şirket için pahalı hale getirir; şirketlerden yüksek düzeyde kâr payı dağıtması beklenir ve ama onlar bu ödemeler için vergi istisnası alamazlar.</w:t>
      </w:r>
    </w:p>
    <w:p w14:paraId="5095538F" w14:textId="77777777" w:rsidR="00BF0897" w:rsidRPr="00BF1518" w:rsidRDefault="00BF0897" w:rsidP="00BF1518">
      <w:pPr>
        <w:jc w:val="both"/>
        <w:rPr>
          <w:rFonts w:ascii="Times New Roman" w:hAnsi="Times New Roman" w:cs="Times New Roman"/>
          <w:sz w:val="20"/>
          <w:szCs w:val="20"/>
          <w:lang w:val="tr-TR"/>
        </w:rPr>
      </w:pPr>
    </w:p>
    <w:p w14:paraId="0BB38771" w14:textId="77777777" w:rsidR="00BF0897" w:rsidRPr="00BF1518" w:rsidRDefault="00BF0897" w:rsidP="00BF1518">
      <w:pPr>
        <w:jc w:val="both"/>
        <w:rPr>
          <w:rFonts w:ascii="Times New Roman" w:hAnsi="Times New Roman" w:cs="Times New Roman"/>
          <w:sz w:val="20"/>
          <w:szCs w:val="20"/>
          <w:lang w:val="tr-TR"/>
        </w:rPr>
      </w:pPr>
    </w:p>
    <w:p w14:paraId="015FC283" w14:textId="77777777" w:rsidR="00BF0897" w:rsidRPr="00BF1518" w:rsidRDefault="00BF0897" w:rsidP="00BF1518">
      <w:pPr>
        <w:jc w:val="both"/>
        <w:rPr>
          <w:rFonts w:ascii="Times New Roman" w:hAnsi="Times New Roman" w:cs="Times New Roman"/>
          <w:sz w:val="20"/>
          <w:szCs w:val="20"/>
          <w:lang w:val="tr-TR"/>
        </w:rPr>
      </w:pPr>
    </w:p>
    <w:p w14:paraId="51B5C181"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Borç </w:t>
      </w:r>
    </w:p>
    <w:p w14:paraId="44CD484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1259DB7B" w14:textId="77777777" w:rsidR="00BF0897" w:rsidRPr="00BF1518" w:rsidRDefault="00BF0897" w:rsidP="00BF1518">
      <w:pPr>
        <w:jc w:val="both"/>
        <w:rPr>
          <w:rFonts w:ascii="Times New Roman" w:hAnsi="Times New Roman" w:cs="Times New Roman"/>
          <w:sz w:val="20"/>
          <w:szCs w:val="20"/>
          <w:lang w:val="tr-TR"/>
        </w:rPr>
      </w:pPr>
    </w:p>
    <w:p w14:paraId="1C45A672" w14:textId="6A1C69B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şirketin tahvilini alan insanlar aslında şirkete borç para vermektedirler ve bu nedenle de bunlara alacaklılar veya borçlanma aracı sahipleri (debtholders) denir.  Borç, şirket tahvili (bonds) olabileceği gibi bir banka kredisi ve bir borç senedi (debenture) şeklinde de olabilir. Bunların he</w:t>
      </w:r>
      <w:r w:rsidR="00824D3F">
        <w:rPr>
          <w:rFonts w:ascii="Times New Roman" w:hAnsi="Times New Roman" w:cs="Times New Roman"/>
          <w:sz w:val="20"/>
          <w:szCs w:val="20"/>
          <w:lang w:val="tr-TR"/>
        </w:rPr>
        <w:t>ps</w:t>
      </w:r>
      <w:r w:rsidRPr="00BF1518">
        <w:rPr>
          <w:rFonts w:ascii="Times New Roman" w:hAnsi="Times New Roman" w:cs="Times New Roman"/>
          <w:sz w:val="20"/>
          <w:szCs w:val="20"/>
          <w:lang w:val="tr-TR"/>
        </w:rPr>
        <w:t>sini uzun-vadeli borç olarak görebiliriz.</w:t>
      </w:r>
    </w:p>
    <w:p w14:paraId="370F3610" w14:textId="77777777" w:rsidR="00BF0897" w:rsidRPr="00BF1518" w:rsidRDefault="00BF0897" w:rsidP="00BF1518">
      <w:pPr>
        <w:ind w:firstLine="720"/>
        <w:jc w:val="both"/>
        <w:rPr>
          <w:rFonts w:ascii="Times New Roman" w:hAnsi="Times New Roman" w:cs="Times New Roman"/>
          <w:sz w:val="20"/>
          <w:szCs w:val="20"/>
          <w:lang w:val="tr-TR"/>
        </w:rPr>
      </w:pPr>
    </w:p>
    <w:p w14:paraId="5D99C4B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Uzun-vadeli borç tanımı değişkendir. Bunu, gelecek 12 ay içinde vadesi gelmeyen (yani yeniden ödeme süresi dolmayan) herhangi bir borç olarak anlayabiliriz. </w:t>
      </w:r>
    </w:p>
    <w:p w14:paraId="6F1BEC67" w14:textId="77777777" w:rsidR="00BF0897" w:rsidRPr="00BF1518" w:rsidRDefault="00BF0897" w:rsidP="00BF1518">
      <w:pPr>
        <w:ind w:firstLine="720"/>
        <w:jc w:val="both"/>
        <w:rPr>
          <w:rFonts w:ascii="Times New Roman" w:hAnsi="Times New Roman" w:cs="Times New Roman"/>
          <w:sz w:val="20"/>
          <w:szCs w:val="20"/>
          <w:lang w:val="tr-TR"/>
        </w:rPr>
      </w:pPr>
    </w:p>
    <w:p w14:paraId="1D492268"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Borçlanma aracı sahipleri, gelecekte belirli bir tarihte belirli bir miktardaki önceden belirlenmiş olan faiz ödemeleri alma hakkına sahiptirler. Belirliliğe sahiptirler. Bazı borçlar değişken faiz oranına sahip olsalar da </w:t>
      </w:r>
      <w:r w:rsidRPr="00BF1518">
        <w:rPr>
          <w:rFonts w:ascii="Times New Roman" w:hAnsi="Times New Roman" w:cs="Times New Roman"/>
          <w:sz w:val="20"/>
          <w:szCs w:val="20"/>
          <w:lang w:val="tr-TR"/>
        </w:rPr>
        <w:lastRenderedPageBreak/>
        <w:t>ödemeler büyük ölçüde belirlidir. Borçlanma aracı sahipleri gelecekte önceden belirlenmiş bir tarihte sermayelerini geri alma hakkına sahiptirler.  Bazı borçların değişken geri çekme özelliği olsa da ana paranın geri ödenmesinde önemli bir belirlilik bulunmaktadır.</w:t>
      </w:r>
    </w:p>
    <w:p w14:paraId="19B9B458" w14:textId="77777777" w:rsidR="00BF0897" w:rsidRPr="00BF1518" w:rsidRDefault="00BF0897" w:rsidP="00BF1518">
      <w:pPr>
        <w:jc w:val="both"/>
        <w:rPr>
          <w:rFonts w:ascii="Times New Roman" w:hAnsi="Times New Roman" w:cs="Times New Roman"/>
          <w:sz w:val="20"/>
          <w:szCs w:val="20"/>
          <w:lang w:val="tr-TR"/>
        </w:rPr>
      </w:pPr>
    </w:p>
    <w:p w14:paraId="04484F2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Vade tarihine kadar elde tutulan tahviller sermaye büyümesi sunmazlar ama erken çekilecek tahviller onlar için ödenenden farklı bir miktara satılabilir ve bu nedenle bir miktar sermaye büyümesine sahip olabilirler.</w:t>
      </w:r>
    </w:p>
    <w:p w14:paraId="6511C4C3" w14:textId="77777777" w:rsidR="00BF0897" w:rsidRPr="00BF1518" w:rsidRDefault="00BF0897" w:rsidP="00BF1518">
      <w:pPr>
        <w:ind w:firstLine="720"/>
        <w:jc w:val="both"/>
        <w:rPr>
          <w:rFonts w:ascii="Times New Roman" w:hAnsi="Times New Roman" w:cs="Times New Roman"/>
          <w:sz w:val="20"/>
          <w:szCs w:val="20"/>
          <w:lang w:val="tr-TR"/>
        </w:rPr>
      </w:pPr>
    </w:p>
    <w:p w14:paraId="75B66A1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Faiz ödemeleri vergiden indirildiğinden ve borçlanma araçları sahiplerine yapılan ödemeler daha düşük olduğundan borç özkaynaktan daha ucuzdur.</w:t>
      </w:r>
    </w:p>
    <w:p w14:paraId="7211F5B5" w14:textId="77777777" w:rsidR="00BF0897" w:rsidRPr="00BF1518" w:rsidRDefault="00BF0897" w:rsidP="00BF1518">
      <w:pPr>
        <w:ind w:firstLine="720"/>
        <w:jc w:val="both"/>
        <w:rPr>
          <w:rFonts w:ascii="Times New Roman" w:hAnsi="Times New Roman" w:cs="Times New Roman"/>
          <w:sz w:val="20"/>
          <w:szCs w:val="20"/>
          <w:lang w:val="tr-TR"/>
        </w:rPr>
      </w:pPr>
    </w:p>
    <w:p w14:paraId="360C27DA" w14:textId="3D9D3A8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Bankalar hala önemli bir borçlanma kaynağı sunmakla birlikte bazı ülkelerde önemli ölçüde bankalardan kayma ve bir finansal araç örneği olarak birçok gelişmiş ülkede özellikle de ABD ve BK’da tahvil ihracına yönelme vardır.  </w:t>
      </w:r>
    </w:p>
    <w:p w14:paraId="0B619CDB" w14:textId="77777777" w:rsidR="00BF0897" w:rsidRPr="00BF1518" w:rsidRDefault="00BF0897" w:rsidP="00BF1518">
      <w:pPr>
        <w:ind w:firstLine="720"/>
        <w:jc w:val="both"/>
        <w:rPr>
          <w:rFonts w:ascii="Times New Roman" w:hAnsi="Times New Roman" w:cs="Times New Roman"/>
          <w:sz w:val="20"/>
          <w:szCs w:val="20"/>
          <w:lang w:val="tr-TR"/>
        </w:rPr>
      </w:pPr>
    </w:p>
    <w:p w14:paraId="3ACB3C0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Bankalar riski dağıtmak istediklerinden çok büyük krediler çoğunlukla bir bankanın lider banka rolünü üstlendiği bankalar sendikasyonu tarafından verilir. Bu, herhangi bir bankanın bir işletmeye vermek isteyeceği ya da verebileceği maksimum miktarı aşan tutarlarda şirketlerin borçlanabilmesine olanak sağlar. </w:t>
      </w:r>
    </w:p>
    <w:p w14:paraId="21CB84E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17B77FDF" w14:textId="77777777" w:rsidR="00BF0897" w:rsidRPr="00BF1518" w:rsidRDefault="00BF0897" w:rsidP="00BF1518">
      <w:pPr>
        <w:ind w:firstLine="720"/>
        <w:jc w:val="both"/>
        <w:rPr>
          <w:rFonts w:ascii="Times New Roman" w:hAnsi="Times New Roman" w:cs="Times New Roman"/>
          <w:sz w:val="20"/>
          <w:szCs w:val="20"/>
          <w:lang w:val="tr-TR"/>
        </w:rPr>
      </w:pPr>
    </w:p>
    <w:p w14:paraId="75B14694" w14:textId="77777777" w:rsidR="00BF0897" w:rsidRPr="00BF1518" w:rsidRDefault="00BF0897" w:rsidP="00BF1518">
      <w:pPr>
        <w:jc w:val="both"/>
        <w:rPr>
          <w:rFonts w:ascii="Times New Roman" w:hAnsi="Times New Roman" w:cs="Times New Roman"/>
          <w:sz w:val="20"/>
          <w:szCs w:val="20"/>
          <w:lang w:val="tr-TR"/>
        </w:rPr>
      </w:pPr>
    </w:p>
    <w:p w14:paraId="2CEDA14A"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Ulusal Finansal Piyasalar</w:t>
      </w:r>
    </w:p>
    <w:p w14:paraId="335161BC"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 xml:space="preserve"> </w:t>
      </w:r>
    </w:p>
    <w:p w14:paraId="541F389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Finansal piyasalar veya sermaye piyasaları zorunlu olarak fiziki bir yerleşim yeri olması gerekmeyen, tasarruf sahipleri ile yatırımcıların tasarruflarını yatırmasının veya uygun risk ve getiri profiline sahip olan borçlulara tasarruflarını borç vermelerinin tatmin edici yollarını bulmalarını sağlayan yerlerdir. Aynı şekilde, sermaye piyasası, bir borçlunun, işine yatırım yapmak için gereksinme duyduğu fonları bulmak için gidebileceği bir yerdir. Bankalar ve emeklilik fonları gibi diğer finansal hizmet organizasyonları fonların tasarruf sahiplerinden borçlulara aktarılmasını kolaylaştırırlar ve finansal aracılar olarak nitelenirler.  </w:t>
      </w:r>
    </w:p>
    <w:p w14:paraId="4CCA199F" w14:textId="77777777" w:rsidR="00BF0897" w:rsidRPr="00BF1518" w:rsidRDefault="00BF0897" w:rsidP="00BF1518">
      <w:pPr>
        <w:jc w:val="both"/>
        <w:rPr>
          <w:rFonts w:ascii="Times New Roman" w:hAnsi="Times New Roman" w:cs="Times New Roman"/>
          <w:sz w:val="20"/>
          <w:szCs w:val="20"/>
          <w:lang w:val="tr-TR"/>
        </w:rPr>
      </w:pPr>
    </w:p>
    <w:p w14:paraId="0045C7C6"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70BCAAC9" w14:textId="77777777" w:rsidTr="00BF0897">
        <w:tc>
          <w:tcPr>
            <w:tcW w:w="9010" w:type="dxa"/>
          </w:tcPr>
          <w:p w14:paraId="100DB6B2" w14:textId="77777777" w:rsidR="00BF0897" w:rsidRPr="00BF1518" w:rsidRDefault="00BF0897" w:rsidP="00BF1518">
            <w:pPr>
              <w:jc w:val="both"/>
              <w:rPr>
                <w:rFonts w:ascii="Times New Roman" w:hAnsi="Times New Roman" w:cs="Times New Roman"/>
                <w:b/>
                <w:bCs/>
                <w:sz w:val="20"/>
                <w:szCs w:val="20"/>
                <w:lang w:val="tr-TR"/>
              </w:rPr>
            </w:pPr>
          </w:p>
          <w:p w14:paraId="7926943E" w14:textId="77777777" w:rsidR="00BF0897" w:rsidRPr="00BB347F" w:rsidRDefault="00BF0897" w:rsidP="00BF1518">
            <w:pPr>
              <w:jc w:val="both"/>
              <w:rPr>
                <w:rFonts w:ascii="Avenir Next" w:hAnsi="Avenir Next" w:cs="Times New Roman"/>
                <w:b/>
                <w:bCs/>
                <w:sz w:val="20"/>
                <w:szCs w:val="20"/>
                <w:lang w:val="tr-TR"/>
              </w:rPr>
            </w:pPr>
            <w:r w:rsidRPr="00BB347F">
              <w:rPr>
                <w:rFonts w:ascii="Avenir Next" w:hAnsi="Avenir Next" w:cs="Times New Roman"/>
                <w:b/>
                <w:bCs/>
                <w:sz w:val="20"/>
                <w:szCs w:val="20"/>
                <w:lang w:val="tr-TR"/>
              </w:rPr>
              <w:t>Faaliyet</w:t>
            </w:r>
          </w:p>
          <w:p w14:paraId="581204F7" w14:textId="77777777" w:rsidR="00BF0897" w:rsidRPr="00BB347F" w:rsidRDefault="00BF0897" w:rsidP="00BF1518">
            <w:pPr>
              <w:jc w:val="both"/>
              <w:rPr>
                <w:rFonts w:ascii="Avenir Next" w:hAnsi="Avenir Next" w:cs="Times New Roman"/>
                <w:sz w:val="20"/>
                <w:szCs w:val="20"/>
                <w:lang w:val="tr-TR"/>
              </w:rPr>
            </w:pPr>
          </w:p>
          <w:p w14:paraId="4655601B" w14:textId="1707A072" w:rsidR="00BF0897" w:rsidRPr="00BB347F" w:rsidRDefault="00BF0897" w:rsidP="00BF1518">
            <w:pPr>
              <w:jc w:val="both"/>
              <w:rPr>
                <w:rFonts w:ascii="Avenir Next" w:hAnsi="Avenir Next" w:cs="Times New Roman"/>
                <w:sz w:val="20"/>
                <w:szCs w:val="20"/>
                <w:lang w:val="tr-TR"/>
              </w:rPr>
            </w:pPr>
            <w:r w:rsidRPr="00BB347F">
              <w:rPr>
                <w:rFonts w:ascii="Avenir Next" w:hAnsi="Avenir Next" w:cs="Times New Roman"/>
                <w:sz w:val="20"/>
                <w:szCs w:val="20"/>
                <w:lang w:val="tr-TR"/>
              </w:rPr>
              <w:t>Finansal aracılığın en basit örneklerinden birisi eski moda yapı topluluklarıdır (building society). Bir yapı topluluğunda bireyler değişik nedenlerle tasarruf yaparlar ama bunlardan önemli birisi bir ev almak için tasarruf yapmaktır.  Bir mevduat sahibinin  gelecek yıl yapacağı tatilde kullanmak niyetiyle düzenli tasarruf yapmaya karar verdiğini varsayalım.  Böylesi bir yatırımda mevduat sahibi ne arayacaktır?</w:t>
            </w:r>
          </w:p>
          <w:p w14:paraId="5454C69F" w14:textId="77777777" w:rsidR="00BF0897" w:rsidRPr="00BB347F" w:rsidRDefault="00BF0897" w:rsidP="00BF1518">
            <w:pPr>
              <w:jc w:val="both"/>
              <w:rPr>
                <w:rFonts w:ascii="Avenir Next" w:hAnsi="Avenir Next" w:cs="Times New Roman"/>
                <w:sz w:val="20"/>
                <w:szCs w:val="20"/>
                <w:lang w:val="tr-TR"/>
              </w:rPr>
            </w:pPr>
          </w:p>
          <w:p w14:paraId="5354A14B" w14:textId="77777777" w:rsidR="00BF0897" w:rsidRPr="00BF1518" w:rsidRDefault="00BF0897" w:rsidP="00BF1518">
            <w:pPr>
              <w:jc w:val="both"/>
              <w:rPr>
                <w:rFonts w:ascii="Times New Roman" w:hAnsi="Times New Roman" w:cs="Times New Roman"/>
                <w:b/>
                <w:bCs/>
                <w:sz w:val="20"/>
                <w:szCs w:val="20"/>
                <w:lang w:val="tr-TR"/>
              </w:rPr>
            </w:pPr>
          </w:p>
        </w:tc>
      </w:tr>
    </w:tbl>
    <w:p w14:paraId="10F0DA7B" w14:textId="77777777" w:rsidR="00BF0897" w:rsidRPr="00BF1518" w:rsidRDefault="00BF0897" w:rsidP="00BF1518">
      <w:pPr>
        <w:jc w:val="both"/>
        <w:rPr>
          <w:rFonts w:ascii="Times New Roman" w:hAnsi="Times New Roman" w:cs="Times New Roman"/>
          <w:b/>
          <w:bCs/>
          <w:sz w:val="28"/>
          <w:szCs w:val="28"/>
          <w:lang w:val="tr-TR"/>
        </w:rPr>
      </w:pPr>
    </w:p>
    <w:p w14:paraId="02FA6519"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t>Destek (Feedback)</w:t>
      </w:r>
    </w:p>
    <w:p w14:paraId="5B051D56" w14:textId="77777777" w:rsidR="00BF0897" w:rsidRPr="00BF1518" w:rsidRDefault="00BF0897" w:rsidP="00BF1518">
      <w:pPr>
        <w:jc w:val="both"/>
        <w:rPr>
          <w:rFonts w:ascii="Times New Roman" w:hAnsi="Times New Roman" w:cs="Times New Roman"/>
          <w:sz w:val="20"/>
          <w:szCs w:val="20"/>
          <w:lang w:val="tr-TR"/>
        </w:rPr>
      </w:pPr>
    </w:p>
    <w:p w14:paraId="6E43615B" w14:textId="77777777" w:rsidR="00BF0897" w:rsidRPr="00BF1518" w:rsidRDefault="00BF0897" w:rsidP="00BB347F">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Bazen çok açık olan şeyler hakkında düşünce yürütmek zor olabilir. Gelecek yıl yapılacak tatil için tasarruf yapıyor olsa idim şunları isterdim:</w:t>
      </w:r>
    </w:p>
    <w:p w14:paraId="29FACD3B" w14:textId="77777777" w:rsidR="00BF0897" w:rsidRPr="00BF1518" w:rsidRDefault="00BF0897" w:rsidP="00BF1518">
      <w:pPr>
        <w:ind w:firstLine="720"/>
        <w:jc w:val="both"/>
        <w:rPr>
          <w:rFonts w:ascii="Times New Roman" w:hAnsi="Times New Roman" w:cs="Times New Roman"/>
          <w:i/>
          <w:iCs/>
          <w:sz w:val="20"/>
          <w:szCs w:val="20"/>
          <w:lang w:val="tr-TR"/>
        </w:rPr>
      </w:pPr>
    </w:p>
    <w:p w14:paraId="15A01CF0" w14:textId="77777777" w:rsidR="00BF0897" w:rsidRPr="00BF1518" w:rsidRDefault="00BF0897" w:rsidP="00BF1518">
      <w:pPr>
        <w:pStyle w:val="ListParagraph"/>
        <w:numPr>
          <w:ilvl w:val="0"/>
          <w:numId w:val="11"/>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Param için risk olmamalıdır.  Güvende olduğundan emim olmak ister ve belirliliği isterdim.</w:t>
      </w:r>
    </w:p>
    <w:p w14:paraId="3A82E81F" w14:textId="77777777" w:rsidR="00BF0897" w:rsidRPr="00BF1518" w:rsidRDefault="00BF0897" w:rsidP="00BF1518">
      <w:pPr>
        <w:ind w:firstLine="720"/>
        <w:jc w:val="both"/>
        <w:rPr>
          <w:rFonts w:ascii="Times New Roman" w:hAnsi="Times New Roman" w:cs="Times New Roman"/>
          <w:i/>
          <w:iCs/>
          <w:sz w:val="20"/>
          <w:szCs w:val="20"/>
          <w:lang w:val="tr-TR"/>
        </w:rPr>
      </w:pPr>
    </w:p>
    <w:p w14:paraId="4B0FCB4C" w14:textId="2CB101B3" w:rsidR="00BF0897" w:rsidRPr="00BF1518" w:rsidRDefault="00BF0897" w:rsidP="00BF1518">
      <w:pPr>
        <w:pStyle w:val="ListParagraph"/>
        <w:numPr>
          <w:ilvl w:val="0"/>
          <w:numId w:val="11"/>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Belki düzenli olarak belki de </w:t>
      </w:r>
      <w:r w:rsidR="00BB347F">
        <w:rPr>
          <w:rFonts w:ascii="Times New Roman" w:hAnsi="Times New Roman" w:cs="Times New Roman"/>
          <w:i/>
          <w:iCs/>
          <w:sz w:val="20"/>
          <w:szCs w:val="20"/>
          <w:lang w:val="tr-TR"/>
        </w:rPr>
        <w:t>elime geçtikçe</w:t>
      </w:r>
      <w:r w:rsidRPr="00BF1518">
        <w:rPr>
          <w:rFonts w:ascii="Times New Roman" w:hAnsi="Times New Roman" w:cs="Times New Roman"/>
          <w:i/>
          <w:iCs/>
          <w:sz w:val="20"/>
          <w:szCs w:val="20"/>
          <w:lang w:val="tr-TR"/>
        </w:rPr>
        <w:t xml:space="preserve"> küçük miktarlarda tasarruf yapabilmeyi isterdim.</w:t>
      </w:r>
    </w:p>
    <w:p w14:paraId="37F6FAE0" w14:textId="77777777" w:rsidR="00BF0897" w:rsidRPr="00BF1518" w:rsidRDefault="00BF0897" w:rsidP="00BF1518">
      <w:pPr>
        <w:ind w:firstLine="720"/>
        <w:jc w:val="both"/>
        <w:rPr>
          <w:rFonts w:ascii="Times New Roman" w:hAnsi="Times New Roman" w:cs="Times New Roman"/>
          <w:i/>
          <w:iCs/>
          <w:sz w:val="20"/>
          <w:szCs w:val="20"/>
          <w:lang w:val="tr-TR"/>
        </w:rPr>
      </w:pPr>
    </w:p>
    <w:p w14:paraId="19033C2B" w14:textId="77777777" w:rsidR="00BF0897" w:rsidRPr="00BF1518" w:rsidRDefault="00BF0897" w:rsidP="00BF1518">
      <w:pPr>
        <w:pStyle w:val="ListParagraph"/>
        <w:numPr>
          <w:ilvl w:val="0"/>
          <w:numId w:val="11"/>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Yapı topluluğu ile tasarruf ederken paramı kullandıkları için ondan biraz faiz, getiri isterdim.  </w:t>
      </w:r>
    </w:p>
    <w:p w14:paraId="2C27FA77" w14:textId="77777777" w:rsidR="00BF0897" w:rsidRPr="00BF1518" w:rsidRDefault="00BF0897" w:rsidP="00BF1518">
      <w:pPr>
        <w:ind w:firstLine="720"/>
        <w:jc w:val="both"/>
        <w:rPr>
          <w:rFonts w:ascii="Times New Roman" w:hAnsi="Times New Roman" w:cs="Times New Roman"/>
          <w:i/>
          <w:iCs/>
          <w:sz w:val="20"/>
          <w:szCs w:val="20"/>
          <w:lang w:val="tr-TR"/>
        </w:rPr>
      </w:pPr>
    </w:p>
    <w:p w14:paraId="14C06D97" w14:textId="77777777" w:rsidR="00BF0897" w:rsidRPr="00BF1518" w:rsidRDefault="00BF0897" w:rsidP="00BF1518">
      <w:pPr>
        <w:pStyle w:val="ListParagraph"/>
        <w:numPr>
          <w:ilvl w:val="0"/>
          <w:numId w:val="11"/>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İstediğimde paramı çekebilmek isterdim. Bazı yatırımcılar daha yüksek bir getiri elde edebilmek için bir bildirim dönemi (notice period) kabul ederler ama üç aydan bir ya da iki yıla kadar uzayan bildirim dönemi sonunda da fonlarını çekebilmeyi isterler.</w:t>
      </w:r>
    </w:p>
    <w:p w14:paraId="353902D6" w14:textId="77777777" w:rsidR="00BF0897" w:rsidRPr="00BF1518" w:rsidRDefault="00BF0897" w:rsidP="00BF1518">
      <w:pPr>
        <w:ind w:firstLine="720"/>
        <w:jc w:val="both"/>
        <w:rPr>
          <w:rFonts w:ascii="Times New Roman" w:hAnsi="Times New Roman" w:cs="Times New Roman"/>
          <w:i/>
          <w:iCs/>
          <w:sz w:val="20"/>
          <w:szCs w:val="20"/>
          <w:lang w:val="tr-TR"/>
        </w:rPr>
      </w:pPr>
    </w:p>
    <w:p w14:paraId="672EA26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Tasarrufçulardan mevduat almaya ek olarak yapı toplulukları insanlara borç para ile bir ev alabilmelerini sağlayan ipotekli kredi veririler. </w:t>
      </w:r>
      <w:r w:rsidRPr="00BF1518">
        <w:rPr>
          <w:rFonts w:ascii="Times New Roman" w:hAnsi="Times New Roman" w:cs="Times New Roman"/>
          <w:i/>
          <w:iCs/>
          <w:sz w:val="20"/>
          <w:szCs w:val="20"/>
          <w:lang w:val="tr-TR"/>
        </w:rPr>
        <w:t xml:space="preserve">  </w:t>
      </w:r>
    </w:p>
    <w:p w14:paraId="031A5C3D" w14:textId="77777777" w:rsidR="00BF0897" w:rsidRPr="00BF1518" w:rsidRDefault="00BF0897" w:rsidP="00BF1518">
      <w:pPr>
        <w:jc w:val="both"/>
        <w:rPr>
          <w:rFonts w:ascii="Times New Roman" w:hAnsi="Times New Roman" w:cs="Times New Roman"/>
          <w:b/>
          <w:bCs/>
          <w:sz w:val="20"/>
          <w:szCs w:val="20"/>
          <w:lang w:val="tr-TR"/>
        </w:rPr>
      </w:pPr>
    </w:p>
    <w:p w14:paraId="25513075" w14:textId="77777777" w:rsidR="00BF0897" w:rsidRPr="00BF1518" w:rsidRDefault="00BF0897" w:rsidP="00BF1518">
      <w:pPr>
        <w:jc w:val="both"/>
        <w:rPr>
          <w:rFonts w:ascii="Times New Roman" w:hAnsi="Times New Roman" w:cs="Times New Roman"/>
          <w:b/>
          <w:bCs/>
          <w:sz w:val="20"/>
          <w:szCs w:val="20"/>
          <w:lang w:val="tr-TR"/>
        </w:rPr>
      </w:pPr>
    </w:p>
    <w:p w14:paraId="36BCB6FF"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4C2C24C3" w14:textId="77777777" w:rsidTr="00BF0897">
        <w:tc>
          <w:tcPr>
            <w:tcW w:w="9010" w:type="dxa"/>
          </w:tcPr>
          <w:p w14:paraId="00C531DA" w14:textId="77777777" w:rsidR="00BF0897" w:rsidRPr="00BF1518" w:rsidRDefault="00BF0897" w:rsidP="00BF1518">
            <w:pPr>
              <w:jc w:val="both"/>
              <w:rPr>
                <w:rFonts w:ascii="Times New Roman" w:hAnsi="Times New Roman" w:cs="Times New Roman"/>
                <w:b/>
                <w:bCs/>
                <w:sz w:val="20"/>
                <w:szCs w:val="20"/>
                <w:lang w:val="tr-TR"/>
              </w:rPr>
            </w:pPr>
          </w:p>
          <w:p w14:paraId="28162A2D" w14:textId="77777777" w:rsidR="00BF0897" w:rsidRPr="00BB347F" w:rsidRDefault="00BF0897" w:rsidP="00BF1518">
            <w:pPr>
              <w:jc w:val="both"/>
              <w:rPr>
                <w:rFonts w:ascii="Avenir Next" w:hAnsi="Avenir Next" w:cs="Times New Roman"/>
                <w:b/>
                <w:bCs/>
                <w:sz w:val="20"/>
                <w:szCs w:val="20"/>
                <w:lang w:val="tr-TR"/>
              </w:rPr>
            </w:pPr>
            <w:r w:rsidRPr="00BB347F">
              <w:rPr>
                <w:rFonts w:ascii="Avenir Next" w:hAnsi="Avenir Next" w:cs="Times New Roman"/>
                <w:b/>
                <w:bCs/>
                <w:sz w:val="20"/>
                <w:szCs w:val="20"/>
                <w:lang w:val="tr-TR"/>
              </w:rPr>
              <w:t>Faaliyet</w:t>
            </w:r>
          </w:p>
          <w:p w14:paraId="755CB9BE" w14:textId="77777777" w:rsidR="00BF0897" w:rsidRPr="00BB347F" w:rsidRDefault="00BF0897" w:rsidP="00BF1518">
            <w:pPr>
              <w:jc w:val="both"/>
              <w:rPr>
                <w:rFonts w:ascii="Avenir Next" w:hAnsi="Avenir Next" w:cs="Times New Roman"/>
                <w:sz w:val="20"/>
                <w:szCs w:val="20"/>
                <w:lang w:val="tr-TR"/>
              </w:rPr>
            </w:pPr>
          </w:p>
          <w:p w14:paraId="014E989D" w14:textId="77777777" w:rsidR="00BF0897" w:rsidRPr="00BB347F" w:rsidRDefault="00BF0897" w:rsidP="00BF1518">
            <w:pPr>
              <w:jc w:val="both"/>
              <w:rPr>
                <w:rFonts w:ascii="Avenir Next" w:hAnsi="Avenir Next" w:cs="Times New Roman"/>
                <w:sz w:val="20"/>
                <w:szCs w:val="20"/>
                <w:lang w:val="tr-TR"/>
              </w:rPr>
            </w:pPr>
            <w:r w:rsidRPr="00BB347F">
              <w:rPr>
                <w:rFonts w:ascii="Avenir Next" w:hAnsi="Avenir Next" w:cs="Times New Roman"/>
                <w:sz w:val="20"/>
                <w:szCs w:val="20"/>
                <w:lang w:val="tr-TR"/>
              </w:rPr>
              <w:t>Bir ev almak için borç para alıyor iseniz istediğiniz kredinin özellikleri ne olmalıdır?</w:t>
            </w:r>
          </w:p>
          <w:p w14:paraId="3F416E2A" w14:textId="77777777" w:rsidR="00BF0897" w:rsidRPr="00BF1518" w:rsidRDefault="00BF0897" w:rsidP="00BF1518">
            <w:pPr>
              <w:jc w:val="both"/>
              <w:rPr>
                <w:rFonts w:ascii="Times New Roman" w:hAnsi="Times New Roman" w:cs="Times New Roman"/>
                <w:sz w:val="20"/>
                <w:szCs w:val="20"/>
                <w:lang w:val="tr-TR"/>
              </w:rPr>
            </w:pPr>
          </w:p>
        </w:tc>
      </w:tr>
    </w:tbl>
    <w:p w14:paraId="548B3A89" w14:textId="1D9B0AEB" w:rsidR="00BF0897" w:rsidRDefault="00BF0897" w:rsidP="00BF1518">
      <w:pPr>
        <w:jc w:val="both"/>
        <w:rPr>
          <w:rFonts w:ascii="Times New Roman" w:hAnsi="Times New Roman" w:cs="Times New Roman"/>
          <w:b/>
          <w:bCs/>
          <w:sz w:val="28"/>
          <w:szCs w:val="28"/>
          <w:lang w:val="tr-TR"/>
        </w:rPr>
      </w:pPr>
    </w:p>
    <w:p w14:paraId="5FFE9982" w14:textId="77777777" w:rsidR="00BB347F" w:rsidRPr="00BF1518" w:rsidRDefault="00BB347F" w:rsidP="00BF1518">
      <w:pPr>
        <w:jc w:val="both"/>
        <w:rPr>
          <w:rFonts w:ascii="Times New Roman" w:hAnsi="Times New Roman" w:cs="Times New Roman"/>
          <w:b/>
          <w:bCs/>
          <w:sz w:val="28"/>
          <w:szCs w:val="28"/>
          <w:lang w:val="tr-TR"/>
        </w:rPr>
      </w:pPr>
    </w:p>
    <w:p w14:paraId="7C51709C"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t>Destek (Feedback)</w:t>
      </w:r>
    </w:p>
    <w:p w14:paraId="42103FC6" w14:textId="77777777" w:rsidR="00BB347F" w:rsidRDefault="00BB347F" w:rsidP="00BB347F">
      <w:pPr>
        <w:jc w:val="both"/>
        <w:rPr>
          <w:rFonts w:ascii="Times New Roman" w:hAnsi="Times New Roman" w:cs="Times New Roman"/>
          <w:sz w:val="20"/>
          <w:szCs w:val="20"/>
          <w:lang w:val="tr-TR"/>
        </w:rPr>
      </w:pPr>
    </w:p>
    <w:p w14:paraId="2685F2E2" w14:textId="4B73E116" w:rsidR="00BF0897" w:rsidRPr="00BF1518" w:rsidRDefault="00BF0897" w:rsidP="00BB347F">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İpotekli kredilerin (mortgages) çoğunluğu göreli olarak büyük parasal miktarı olan ve çok olağan olmayan bir şekilde 25 veya 30 yıl gibi uzun zaman dönemi olan kredilerdir. Bankanın geri ödenmesini herhangi bir zamanda istediği bir cari hesaptan (overdraft) farklı olarak borçlu, ödemelerinde temerrüde düşmedikçe yapı topluluğunun kredinin erken ödenmesini talep etme olasılığı yoktur.</w:t>
      </w:r>
    </w:p>
    <w:p w14:paraId="299EC838" w14:textId="77777777" w:rsidR="00BB347F" w:rsidRDefault="00BB347F" w:rsidP="00BB347F">
      <w:pPr>
        <w:jc w:val="both"/>
        <w:rPr>
          <w:rFonts w:ascii="Times New Roman" w:hAnsi="Times New Roman" w:cs="Times New Roman"/>
          <w:i/>
          <w:iCs/>
          <w:sz w:val="20"/>
          <w:szCs w:val="20"/>
          <w:lang w:val="tr-TR"/>
        </w:rPr>
      </w:pPr>
    </w:p>
    <w:p w14:paraId="1942A215" w14:textId="67BD24BA" w:rsidR="00BF0897" w:rsidRPr="00BF1518" w:rsidRDefault="00BF0897" w:rsidP="00BB347F">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Borçlular, muhtemelen her ay olmak üzere bazen birkaç yıl boyunca belirlenmiş olan sabit bir miktarı ödemeyi yapmayı beklerler.</w:t>
      </w:r>
      <w:r w:rsidR="00BB347F">
        <w:rPr>
          <w:rFonts w:ascii="Times New Roman" w:hAnsi="Times New Roman" w:cs="Times New Roman"/>
          <w:i/>
          <w:iCs/>
          <w:sz w:val="20"/>
          <w:szCs w:val="20"/>
          <w:lang w:val="tr-TR"/>
        </w:rPr>
        <w:t xml:space="preserve"> </w:t>
      </w:r>
      <w:r w:rsidRPr="00BF1518">
        <w:rPr>
          <w:rFonts w:ascii="Times New Roman" w:hAnsi="Times New Roman" w:cs="Times New Roman"/>
          <w:i/>
          <w:iCs/>
          <w:sz w:val="20"/>
          <w:szCs w:val="20"/>
          <w:lang w:val="tr-TR"/>
        </w:rPr>
        <w:t xml:space="preserve">Genellikle ödedikleri miktar biraz ana para ve kredinin vadesi gelmiş faizinin bir kombinasyonudur.  Zaman içinde ana para azaldıkça faiz unsuru düşer ve geri ödenen ana para yükselir. Bu bir ipotekli kredinin, bulunabilen en popüler ipotekli kredinin, geri ödeniminin basit bir tanımıdır. Bu konuda birçok varyasyon vardır: sadece faiz ve toptan ipotek ödemesi gibi. Ama burada sadece geri ödemeli ipotekli krediler üzerine odaklanacağız.   </w:t>
      </w:r>
    </w:p>
    <w:p w14:paraId="2C50B8A7" w14:textId="77777777" w:rsidR="00BF0897" w:rsidRPr="00BF1518" w:rsidRDefault="00BF0897" w:rsidP="00BF1518">
      <w:pPr>
        <w:jc w:val="both"/>
        <w:rPr>
          <w:rFonts w:ascii="Times New Roman" w:hAnsi="Times New Roman" w:cs="Times New Roman"/>
          <w:i/>
          <w:iCs/>
          <w:sz w:val="20"/>
          <w:szCs w:val="20"/>
          <w:lang w:val="tr-TR"/>
        </w:rPr>
      </w:pPr>
    </w:p>
    <w:p w14:paraId="2FC89AE9" w14:textId="477E7CD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nedenle, tasarrufçuların bir yapı topluluğundan istedikleri (risksiz küçük mevduat hesapları açmak ve parayı uygun bir biçimde çabuk olarak geri alabilmek) ile kredi alanların istedikleri (uzun zaman süresi için daha büyük miktarlarda par borç almak) arasında gerçek bir uyumsuzluk</w:t>
      </w:r>
      <w:r w:rsidR="00BB347F">
        <w:rPr>
          <w:rFonts w:ascii="Times New Roman" w:hAnsi="Times New Roman" w:cs="Times New Roman"/>
          <w:sz w:val="20"/>
          <w:szCs w:val="20"/>
          <w:lang w:val="tr-TR"/>
        </w:rPr>
        <w:t xml:space="preserve"> (mismatch) </w:t>
      </w:r>
      <w:r w:rsidRPr="00BF1518">
        <w:rPr>
          <w:rFonts w:ascii="Times New Roman" w:hAnsi="Times New Roman" w:cs="Times New Roman"/>
          <w:sz w:val="20"/>
          <w:szCs w:val="20"/>
          <w:lang w:val="tr-TR"/>
        </w:rPr>
        <w:t xml:space="preserve"> vardır. </w:t>
      </w:r>
    </w:p>
    <w:p w14:paraId="3DEBB7FC" w14:textId="77777777" w:rsidR="00BF0897" w:rsidRPr="00BF1518" w:rsidRDefault="00BF0897" w:rsidP="00BF1518">
      <w:pPr>
        <w:ind w:firstLine="720"/>
        <w:jc w:val="both"/>
        <w:rPr>
          <w:rFonts w:ascii="Times New Roman" w:hAnsi="Times New Roman" w:cs="Times New Roman"/>
          <w:sz w:val="20"/>
          <w:szCs w:val="20"/>
          <w:lang w:val="tr-TR"/>
        </w:rPr>
      </w:pPr>
    </w:p>
    <w:p w14:paraId="16FE022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Yapı toplulukları ve diğer finansal aracılar dönüştürme (transformation) olarak nitelenen işlemleri üstlenerek tasarrufçuların ve borçluların gereksinmelerini karşılarlar. Tasarrufçuların mevduatını borçluların kredisine dönüştürürler. </w:t>
      </w:r>
    </w:p>
    <w:p w14:paraId="29A4A60C" w14:textId="77777777" w:rsidR="00BF0897" w:rsidRPr="00BF1518" w:rsidRDefault="00BF0897" w:rsidP="00BF1518">
      <w:pPr>
        <w:ind w:firstLine="720"/>
        <w:jc w:val="both"/>
        <w:rPr>
          <w:rFonts w:ascii="Times New Roman" w:hAnsi="Times New Roman" w:cs="Times New Roman"/>
          <w:sz w:val="20"/>
          <w:szCs w:val="20"/>
          <w:lang w:val="tr-TR"/>
        </w:rPr>
      </w:pPr>
    </w:p>
    <w:p w14:paraId="2C82F01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Dönüştürme şu şekillerdedir:</w:t>
      </w:r>
    </w:p>
    <w:p w14:paraId="36410150" w14:textId="77777777" w:rsidR="00BF0897" w:rsidRPr="00BF1518" w:rsidRDefault="00BF0897" w:rsidP="00BF1518">
      <w:pPr>
        <w:ind w:firstLine="720"/>
        <w:jc w:val="both"/>
        <w:rPr>
          <w:rFonts w:ascii="Times New Roman" w:hAnsi="Times New Roman" w:cs="Times New Roman"/>
          <w:sz w:val="20"/>
          <w:szCs w:val="20"/>
          <w:lang w:val="tr-TR"/>
        </w:rPr>
      </w:pPr>
    </w:p>
    <w:p w14:paraId="76DC2FED" w14:textId="0D21DEE9" w:rsidR="00BF0897" w:rsidRPr="00BB347F" w:rsidRDefault="00BF0897" w:rsidP="00BB347F">
      <w:pPr>
        <w:pStyle w:val="ListParagraph"/>
        <w:numPr>
          <w:ilvl w:val="0"/>
          <w:numId w:val="11"/>
        </w:numPr>
        <w:jc w:val="both"/>
        <w:rPr>
          <w:rFonts w:ascii="Times New Roman" w:hAnsi="Times New Roman" w:cs="Times New Roman"/>
          <w:sz w:val="20"/>
          <w:szCs w:val="20"/>
          <w:lang w:val="tr-TR"/>
        </w:rPr>
      </w:pPr>
      <w:r w:rsidRPr="00BB347F">
        <w:rPr>
          <w:rFonts w:ascii="Times New Roman" w:hAnsi="Times New Roman" w:cs="Times New Roman"/>
          <w:b/>
          <w:bCs/>
          <w:i/>
          <w:iCs/>
          <w:sz w:val="20"/>
          <w:szCs w:val="20"/>
          <w:lang w:val="tr-TR"/>
        </w:rPr>
        <w:t>Vade dönüştürmesi (maturity transformation)</w:t>
      </w:r>
      <w:r w:rsidRPr="00BB347F">
        <w:rPr>
          <w:rFonts w:ascii="Times New Roman" w:hAnsi="Times New Roman" w:cs="Times New Roman"/>
          <w:sz w:val="20"/>
          <w:szCs w:val="20"/>
          <w:lang w:val="tr-TR"/>
        </w:rPr>
        <w:t xml:space="preserve">. Kısa-süreli mevduatı almak ve uzun-süreli krediye çevirmek. Bu, çok sayıda tasarruf sahibinden mevduatlarını almak, parasını geri isteyecek tasarrufçulara geri vermek için onların mevduatının bir kısmını alıkoymak ve kalanını kredi olarak vermekle gerçekleştirilir.   Bankaya olan güven kaybının çok sayıda mevduat sahibinin aynı anda parasını istemesine yol açması hali olan bir </w:t>
      </w:r>
      <w:r w:rsidRPr="00BB347F">
        <w:rPr>
          <w:rFonts w:ascii="Times New Roman" w:hAnsi="Times New Roman" w:cs="Times New Roman"/>
          <w:b/>
          <w:bCs/>
          <w:i/>
          <w:iCs/>
          <w:sz w:val="20"/>
          <w:szCs w:val="20"/>
          <w:lang w:val="tr-TR"/>
        </w:rPr>
        <w:t>“banka</w:t>
      </w:r>
      <w:r w:rsidR="00BB347F" w:rsidRPr="00BB347F">
        <w:rPr>
          <w:rFonts w:ascii="Times New Roman" w:hAnsi="Times New Roman" w:cs="Times New Roman"/>
          <w:b/>
          <w:bCs/>
          <w:i/>
          <w:iCs/>
          <w:sz w:val="20"/>
          <w:szCs w:val="20"/>
          <w:lang w:val="tr-TR"/>
        </w:rPr>
        <w:t>ya</w:t>
      </w:r>
      <w:r w:rsidRPr="00BB347F">
        <w:rPr>
          <w:rFonts w:ascii="Times New Roman" w:hAnsi="Times New Roman" w:cs="Times New Roman"/>
          <w:b/>
          <w:bCs/>
          <w:i/>
          <w:iCs/>
          <w:sz w:val="20"/>
          <w:szCs w:val="20"/>
          <w:lang w:val="tr-TR"/>
        </w:rPr>
        <w:t xml:space="preserve"> tahaccüm” (run on the bank</w:t>
      </w:r>
      <w:r w:rsidRPr="00BB347F">
        <w:rPr>
          <w:rFonts w:ascii="Times New Roman" w:hAnsi="Times New Roman" w:cs="Times New Roman"/>
          <w:sz w:val="20"/>
          <w:szCs w:val="20"/>
          <w:lang w:val="tr-TR"/>
        </w:rPr>
        <w:t>) olmaması için tasarruf sahipleri istediklerinde her zaman mevduatlarını geri çekebilmelidir.</w:t>
      </w:r>
    </w:p>
    <w:p w14:paraId="78279D71" w14:textId="77777777" w:rsidR="00BF0897" w:rsidRPr="00BF1518" w:rsidRDefault="00BF0897" w:rsidP="00BF1518">
      <w:pPr>
        <w:ind w:firstLine="720"/>
        <w:jc w:val="both"/>
        <w:rPr>
          <w:rFonts w:ascii="Times New Roman" w:hAnsi="Times New Roman" w:cs="Times New Roman"/>
          <w:sz w:val="20"/>
          <w:szCs w:val="20"/>
          <w:lang w:val="tr-TR"/>
        </w:rPr>
      </w:pPr>
    </w:p>
    <w:p w14:paraId="22CFEC1E" w14:textId="3FB72873" w:rsidR="00BF0897" w:rsidRPr="00BB347F" w:rsidRDefault="00BF0897" w:rsidP="00BB347F">
      <w:pPr>
        <w:pStyle w:val="ListParagraph"/>
        <w:numPr>
          <w:ilvl w:val="0"/>
          <w:numId w:val="11"/>
        </w:numPr>
        <w:jc w:val="both"/>
        <w:rPr>
          <w:rFonts w:ascii="Times New Roman" w:hAnsi="Times New Roman" w:cs="Times New Roman"/>
          <w:sz w:val="20"/>
          <w:szCs w:val="20"/>
          <w:lang w:val="tr-TR"/>
        </w:rPr>
      </w:pPr>
      <w:r w:rsidRPr="00BB347F">
        <w:rPr>
          <w:rFonts w:ascii="Times New Roman" w:hAnsi="Times New Roman" w:cs="Times New Roman"/>
          <w:b/>
          <w:bCs/>
          <w:i/>
          <w:iCs/>
          <w:sz w:val="20"/>
          <w:szCs w:val="20"/>
          <w:lang w:val="tr-TR"/>
        </w:rPr>
        <w:t xml:space="preserve">Miktar dönüştürmesi (size transformation). </w:t>
      </w:r>
      <w:r w:rsidRPr="00BB347F">
        <w:rPr>
          <w:rFonts w:ascii="Times New Roman" w:hAnsi="Times New Roman" w:cs="Times New Roman"/>
          <w:sz w:val="20"/>
          <w:szCs w:val="20"/>
          <w:lang w:val="tr-TR"/>
        </w:rPr>
        <w:t xml:space="preserve"> Tasarruf sahiplerinden küçük mevduatları almak ve onları büyük miktarlı kredilere dönüştürmek. Bu, ev alanlara gereksinme duyduğu büyük miktarları sağlamak için birçok tasarruf sahibinin mevduatlarını toplulaştırarak, bir araya getirerek yapılır. </w:t>
      </w:r>
    </w:p>
    <w:p w14:paraId="1DA1FC50" w14:textId="77777777" w:rsidR="00BF0897" w:rsidRPr="00BF1518" w:rsidRDefault="00BF0897" w:rsidP="00BF1518">
      <w:pPr>
        <w:ind w:firstLine="720"/>
        <w:jc w:val="both"/>
        <w:rPr>
          <w:rFonts w:ascii="Times New Roman" w:hAnsi="Times New Roman" w:cs="Times New Roman"/>
          <w:sz w:val="20"/>
          <w:szCs w:val="20"/>
          <w:lang w:val="tr-TR"/>
        </w:rPr>
      </w:pPr>
    </w:p>
    <w:p w14:paraId="6A59527D" w14:textId="192F4629" w:rsidR="00BF0897" w:rsidRPr="00BB347F" w:rsidRDefault="00BF0897" w:rsidP="00BB347F">
      <w:pPr>
        <w:pStyle w:val="ListParagraph"/>
        <w:numPr>
          <w:ilvl w:val="0"/>
          <w:numId w:val="11"/>
        </w:numPr>
        <w:jc w:val="both"/>
        <w:rPr>
          <w:rFonts w:ascii="Times New Roman" w:hAnsi="Times New Roman" w:cs="Times New Roman"/>
          <w:sz w:val="20"/>
          <w:szCs w:val="20"/>
          <w:lang w:val="tr-TR"/>
        </w:rPr>
      </w:pPr>
      <w:r w:rsidRPr="00BB347F">
        <w:rPr>
          <w:rFonts w:ascii="Times New Roman" w:hAnsi="Times New Roman" w:cs="Times New Roman"/>
          <w:b/>
          <w:bCs/>
          <w:i/>
          <w:iCs/>
          <w:sz w:val="20"/>
          <w:szCs w:val="20"/>
          <w:lang w:val="tr-TR"/>
        </w:rPr>
        <w:t>Risk dönüştürmesi (risk transformation).</w:t>
      </w:r>
      <w:r w:rsidRPr="00BB347F">
        <w:rPr>
          <w:rFonts w:ascii="Times New Roman" w:hAnsi="Times New Roman" w:cs="Times New Roman"/>
          <w:sz w:val="20"/>
          <w:szCs w:val="20"/>
          <w:lang w:val="tr-TR"/>
        </w:rPr>
        <w:t xml:space="preserve"> Evlerini almak için para borç alan fertler bir temerrüt riskine sahiptirler. Belki bir iş kaybı, hastalık veya</w:t>
      </w:r>
      <w:r w:rsidR="00BB347F">
        <w:rPr>
          <w:rFonts w:ascii="Times New Roman" w:hAnsi="Times New Roman" w:cs="Times New Roman"/>
          <w:sz w:val="20"/>
          <w:szCs w:val="20"/>
          <w:lang w:val="tr-TR"/>
        </w:rPr>
        <w:t xml:space="preserve"> boşanma</w:t>
      </w:r>
      <w:r w:rsidRPr="00BB347F">
        <w:rPr>
          <w:rFonts w:ascii="Times New Roman" w:hAnsi="Times New Roman" w:cs="Times New Roman"/>
          <w:sz w:val="20"/>
          <w:szCs w:val="20"/>
          <w:lang w:val="tr-TR"/>
        </w:rPr>
        <w:t xml:space="preserve"> ev alıcısının ipotekli kredi ödemelerini artık karşılayamayacağı anlamına gelebilir.  Yapı toplulukları, borçlunun kredi değerliliğinin kontrolünü yaparak ve borcun ödenebilir olmasını sağlamaya uğraşarak bunun meydana gelmesi riskini minimize edecek önlemleri alırlar. Ayrıca evin tapusunu muhafaza ederek borçlu ipoteklerini geri ödeyemez ise zorunlu olması halinde eve yeniden sahip olup geri ödeme için satar</w:t>
      </w:r>
      <w:r w:rsidR="00BB347F">
        <w:rPr>
          <w:rFonts w:ascii="Times New Roman" w:hAnsi="Times New Roman" w:cs="Times New Roman"/>
          <w:sz w:val="20"/>
          <w:szCs w:val="20"/>
          <w:lang w:val="tr-TR"/>
        </w:rPr>
        <w:t>lar</w:t>
      </w:r>
      <w:r w:rsidRPr="00BB347F">
        <w:rPr>
          <w:rFonts w:ascii="Times New Roman" w:hAnsi="Times New Roman" w:cs="Times New Roman"/>
          <w:sz w:val="20"/>
          <w:szCs w:val="20"/>
          <w:lang w:val="tr-TR"/>
        </w:rPr>
        <w:t>.  Bir çok tasarruf sahibinden mevduat alarak ve onları çok sayıda borçlu için kredi yaratmak amacıyla dönüştürerek</w:t>
      </w:r>
      <w:r w:rsidR="009001C1">
        <w:rPr>
          <w:rFonts w:ascii="Times New Roman" w:hAnsi="Times New Roman" w:cs="Times New Roman"/>
          <w:sz w:val="20"/>
          <w:szCs w:val="20"/>
          <w:lang w:val="tr-TR"/>
        </w:rPr>
        <w:t xml:space="preserve"> </w:t>
      </w:r>
      <w:r w:rsidRPr="00BB347F">
        <w:rPr>
          <w:rFonts w:ascii="Times New Roman" w:hAnsi="Times New Roman" w:cs="Times New Roman"/>
          <w:b/>
          <w:bCs/>
          <w:i/>
          <w:iCs/>
          <w:sz w:val="20"/>
          <w:szCs w:val="20"/>
          <w:lang w:val="tr-TR"/>
        </w:rPr>
        <w:t>”riski</w:t>
      </w:r>
      <w:r w:rsidR="009001C1">
        <w:rPr>
          <w:rFonts w:ascii="Times New Roman" w:hAnsi="Times New Roman" w:cs="Times New Roman"/>
          <w:b/>
          <w:bCs/>
          <w:i/>
          <w:iCs/>
          <w:sz w:val="20"/>
          <w:szCs w:val="20"/>
          <w:lang w:val="tr-TR"/>
        </w:rPr>
        <w:t xml:space="preserve"> </w:t>
      </w:r>
      <w:r w:rsidRPr="00BB347F">
        <w:rPr>
          <w:rFonts w:ascii="Times New Roman" w:hAnsi="Times New Roman" w:cs="Times New Roman"/>
          <w:b/>
          <w:bCs/>
          <w:i/>
          <w:iCs/>
          <w:sz w:val="20"/>
          <w:szCs w:val="20"/>
          <w:lang w:val="tr-TR"/>
        </w:rPr>
        <w:t>yayma”</w:t>
      </w:r>
      <w:r w:rsidRPr="00BB347F">
        <w:rPr>
          <w:rFonts w:ascii="Times New Roman" w:hAnsi="Times New Roman" w:cs="Times New Roman"/>
          <w:sz w:val="20"/>
          <w:szCs w:val="20"/>
          <w:lang w:val="tr-TR"/>
        </w:rPr>
        <w:t xml:space="preserve"> </w:t>
      </w:r>
      <w:r w:rsidR="00BB347F">
        <w:rPr>
          <w:rFonts w:ascii="Times New Roman" w:hAnsi="Times New Roman" w:cs="Times New Roman"/>
          <w:sz w:val="20"/>
          <w:szCs w:val="20"/>
          <w:lang w:val="tr-TR"/>
        </w:rPr>
        <w:t>(spread the risk)</w:t>
      </w:r>
      <w:r w:rsidRPr="00BB347F">
        <w:rPr>
          <w:rFonts w:ascii="Times New Roman" w:hAnsi="Times New Roman" w:cs="Times New Roman"/>
          <w:sz w:val="20"/>
          <w:szCs w:val="20"/>
          <w:lang w:val="tr-TR"/>
        </w:rPr>
        <w:t xml:space="preserve"> işlevini gerçekleştirirler.  Yapı toplulukları ve diğer finansal aracılar, belirli bir dönemde borçluların hangi oranının finansal güçlük içine düşebileceklerini tahmin edebilmelerini sağlayan istatiksel yazılıma sahiptirler. Borçlulara hangi faiz oranını uygulayacaklarını ve mevduat sahiplerine ne kadar faiz verebileceklerini hesaplarken bu zararları dikkate alırlar.    </w:t>
      </w:r>
    </w:p>
    <w:p w14:paraId="7FBE85E9" w14:textId="77777777" w:rsidR="00BF0897" w:rsidRPr="00BF1518" w:rsidRDefault="00BF0897" w:rsidP="00BF1518">
      <w:pPr>
        <w:jc w:val="both"/>
        <w:rPr>
          <w:rFonts w:ascii="Times New Roman" w:hAnsi="Times New Roman" w:cs="Times New Roman"/>
          <w:sz w:val="20"/>
          <w:szCs w:val="20"/>
          <w:lang w:val="tr-TR"/>
        </w:rPr>
      </w:pPr>
    </w:p>
    <w:p w14:paraId="4B24293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Finansal piyasalar, borçlulara finansman bulmak ve tasarruf sahiplerine yatırıım yapmaktan daha fazla olanaklar sunarlar: paylarını satarak tasarruf sahiplerinin tasarruflarını çekecek bir ortam da sağlarlar. Bu ikincil Pazar olarak isimlendirilir. Birincil sermaye piyasası, sermaye piyasası araçlarının şirket veya onun acentalarından ilk kez alındığı yerdir. </w:t>
      </w:r>
    </w:p>
    <w:p w14:paraId="454D05DB" w14:textId="77777777" w:rsidR="00BF0897" w:rsidRPr="00BF1518" w:rsidRDefault="00BF0897" w:rsidP="00BF1518">
      <w:pPr>
        <w:jc w:val="both"/>
        <w:rPr>
          <w:rFonts w:ascii="Times New Roman" w:hAnsi="Times New Roman" w:cs="Times New Roman"/>
          <w:sz w:val="20"/>
          <w:szCs w:val="20"/>
          <w:lang w:val="tr-TR"/>
        </w:rPr>
      </w:pPr>
    </w:p>
    <w:p w14:paraId="36E68038"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Finansal piyasalar, hakların özellikle de mülkiyet haklarının uygulandığı, hakların kullanımı sağlayan güçlü bir hukuk sistemine sahip olmaya da gereksinme duyar.</w:t>
      </w:r>
    </w:p>
    <w:p w14:paraId="43D1C022" w14:textId="77777777" w:rsidR="00BF0897" w:rsidRPr="00BF1518" w:rsidRDefault="00BF0897" w:rsidP="00BF1518">
      <w:pPr>
        <w:jc w:val="both"/>
        <w:rPr>
          <w:rFonts w:ascii="Times New Roman" w:hAnsi="Times New Roman" w:cs="Times New Roman"/>
          <w:sz w:val="20"/>
          <w:szCs w:val="20"/>
          <w:lang w:val="tr-TR"/>
        </w:rPr>
      </w:pPr>
    </w:p>
    <w:p w14:paraId="60C49F6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İyi işleyen bir sermaye piyasası tahsis etkinliğine sahip (allocativeley efficient) olacaktır. Yani elde edilebilir fonlar, bu fonların kullanımını en iyi yapabilecek olan organizasyonlara özgülenecektir. </w:t>
      </w:r>
    </w:p>
    <w:p w14:paraId="722353EE" w14:textId="77777777" w:rsidR="00BF0897" w:rsidRPr="00BF1518" w:rsidRDefault="00BF0897" w:rsidP="00BF1518">
      <w:pPr>
        <w:jc w:val="both"/>
        <w:rPr>
          <w:rFonts w:ascii="Times New Roman" w:hAnsi="Times New Roman" w:cs="Times New Roman"/>
          <w:sz w:val="20"/>
          <w:szCs w:val="20"/>
          <w:lang w:val="tr-TR"/>
        </w:rPr>
      </w:pPr>
    </w:p>
    <w:p w14:paraId="5057CFCA" w14:textId="58CF7C6B"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Finansın ilginç yönlerinden birisi hizmet endüstrisi olması ve müşterilerinin gereksinmelerini karşıladığında yaşaması ve başarılı olmasıdır. Finansal araçlar ve çalışma yöntemleri, müşterilerin algılanan gereksinmelerini karşılamak için dizayn edilmişlerdir. Gereksinmeler gerçeğe dönüşür ise finansal araç o zaman korunur, aksi takdirde piyasadan çekilir. Bankalar ve sermaye piyasaları, sürekli bir gelişme durumundadırlar ve kendimizi içinde bulduğumuz hızla değişen bu dünyada ayakta kalmak için tepki vermek ve yenilik yapmak zorundadırlar. </w:t>
      </w:r>
    </w:p>
    <w:p w14:paraId="53CB5BD0" w14:textId="77777777" w:rsidR="00BF0897" w:rsidRPr="00BF1518" w:rsidRDefault="00BF0897" w:rsidP="00BF1518">
      <w:pPr>
        <w:jc w:val="both"/>
        <w:rPr>
          <w:rFonts w:ascii="Times New Roman" w:hAnsi="Times New Roman" w:cs="Times New Roman"/>
          <w:sz w:val="20"/>
          <w:szCs w:val="20"/>
          <w:lang w:val="tr-TR"/>
        </w:rPr>
      </w:pPr>
    </w:p>
    <w:p w14:paraId="3B8E15D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1980’lerde ABD ve BK’da finansal piyasalarda Japonya dahil diğer gelişen ülkelerdeki piyasalarla birlikte yasal düzenlemeler gevşetilmiştir (deregulated).  </w:t>
      </w:r>
    </w:p>
    <w:p w14:paraId="54E822A2" w14:textId="77777777" w:rsidR="00BF0897" w:rsidRPr="00BF1518" w:rsidRDefault="00BF0897" w:rsidP="00BF1518">
      <w:pPr>
        <w:jc w:val="both"/>
        <w:rPr>
          <w:rFonts w:ascii="Times New Roman" w:hAnsi="Times New Roman" w:cs="Times New Roman"/>
          <w:sz w:val="20"/>
          <w:szCs w:val="20"/>
          <w:lang w:val="tr-TR"/>
        </w:rPr>
      </w:pPr>
    </w:p>
    <w:p w14:paraId="688578AA" w14:textId="2AE4F634"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Bunun sonuçlarından birisi, banka kredilerinde önemli düşüş olması ve bütün gelişmiş ülkelerde şirketlerin daha düşük maliyet nedeniyle tahvil, bono (commercial paper) ve diğer finansal araçların sermaye piyasaları kanalıyla ihracına doğru bir kaymanın meydana gelmesidir. </w:t>
      </w:r>
    </w:p>
    <w:p w14:paraId="63730D76" w14:textId="77777777" w:rsidR="00BF0897" w:rsidRPr="00BF1518" w:rsidRDefault="00BF0897" w:rsidP="00BF1518">
      <w:pPr>
        <w:jc w:val="both"/>
        <w:rPr>
          <w:rFonts w:ascii="Times New Roman" w:hAnsi="Times New Roman" w:cs="Times New Roman"/>
          <w:sz w:val="20"/>
          <w:szCs w:val="20"/>
          <w:lang w:val="tr-TR"/>
        </w:rPr>
      </w:pPr>
    </w:p>
    <w:p w14:paraId="4FD863C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Özellikle, kurumsal yatırımcılar tahvilin nakit akımlarının belirliliğini payların belirsizliğine tercih ettiklerinden hevesli idiler. Sermaye piyasaları kanalıyla menkul kıymet ihracı </w:t>
      </w:r>
      <w:r w:rsidRPr="00BF1518">
        <w:rPr>
          <w:rFonts w:ascii="Times New Roman" w:hAnsi="Times New Roman" w:cs="Times New Roman"/>
          <w:b/>
          <w:bCs/>
          <w:i/>
          <w:iCs/>
          <w:sz w:val="20"/>
          <w:szCs w:val="20"/>
          <w:lang w:val="tr-TR"/>
        </w:rPr>
        <w:t>menkul kıymetleştirme (securitization</w:t>
      </w:r>
      <w:r w:rsidRPr="00BF1518">
        <w:rPr>
          <w:rFonts w:ascii="Times New Roman" w:hAnsi="Times New Roman" w:cs="Times New Roman"/>
          <w:sz w:val="20"/>
          <w:szCs w:val="20"/>
          <w:lang w:val="tr-TR"/>
        </w:rPr>
        <w:t xml:space="preserve">) olarak isimlendirilmiştir.   Bir bankadan borçlanmak </w:t>
      </w:r>
      <w:r w:rsidRPr="00BF1518">
        <w:rPr>
          <w:rFonts w:ascii="Times New Roman" w:hAnsi="Times New Roman" w:cs="Times New Roman"/>
          <w:b/>
          <w:bCs/>
          <w:i/>
          <w:iCs/>
          <w:sz w:val="20"/>
          <w:szCs w:val="20"/>
          <w:lang w:val="tr-TR"/>
        </w:rPr>
        <w:t xml:space="preserve">finansal aracılığı (financial intermediation) </w:t>
      </w:r>
      <w:r w:rsidRPr="00BF1518">
        <w:rPr>
          <w:rFonts w:ascii="Times New Roman" w:hAnsi="Times New Roman" w:cs="Times New Roman"/>
          <w:sz w:val="20"/>
          <w:szCs w:val="20"/>
          <w:lang w:val="tr-TR"/>
        </w:rPr>
        <w:t xml:space="preserve">kullanmak olarak nitelenmiş ve banka da </w:t>
      </w:r>
      <w:r w:rsidRPr="00BF1518">
        <w:rPr>
          <w:rFonts w:ascii="Times New Roman" w:hAnsi="Times New Roman" w:cs="Times New Roman"/>
          <w:b/>
          <w:bCs/>
          <w:i/>
          <w:iCs/>
          <w:sz w:val="20"/>
          <w:szCs w:val="20"/>
          <w:lang w:val="tr-TR"/>
        </w:rPr>
        <w:t>finansal aracı (financial intermediary</w:t>
      </w:r>
      <w:r w:rsidRPr="00BF1518">
        <w:rPr>
          <w:rFonts w:ascii="Times New Roman" w:hAnsi="Times New Roman" w:cs="Times New Roman"/>
          <w:sz w:val="20"/>
          <w:szCs w:val="20"/>
          <w:lang w:val="tr-TR"/>
        </w:rPr>
        <w:t xml:space="preserve">) olarak isimlendirilmiştir. </w:t>
      </w:r>
    </w:p>
    <w:p w14:paraId="3B797395" w14:textId="77777777" w:rsidR="00BF0897" w:rsidRPr="00BF1518" w:rsidRDefault="00BF0897" w:rsidP="00BF1518">
      <w:pPr>
        <w:jc w:val="both"/>
        <w:rPr>
          <w:rFonts w:ascii="Times New Roman" w:hAnsi="Times New Roman" w:cs="Times New Roman"/>
          <w:sz w:val="20"/>
          <w:szCs w:val="20"/>
          <w:lang w:val="tr-TR"/>
        </w:rPr>
      </w:pPr>
    </w:p>
    <w:p w14:paraId="3D53F93D" w14:textId="55C2CF3F"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Yasal düzenlemelerin gevşetilmesi</w:t>
      </w:r>
      <w:r w:rsidR="00BB347F">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finansal piyasaları kullanmanın maliyetini azalttığından menkul kıymetleştirme popüler olmuş ve daha güçlü bir sermaye temeline sahip olmaları yönündeki artan küresel talebin bir sonucu olarak maliyetleri yükselen bankaları kullanmaktan kaçınarak şirketlerin maliyetlerini düşürmelerini sağlamıştır. Menkul kıymetleştirmeye doğru bu kayma bazı ülkelerde diğerlerinden daha fazla telaffuz edilmiştir. Almanya gibi şirketlerin bankalar ile güçlü ilişkilerini korudukları ülkelerde uzun-süreli finansman için hala bankalar kullanılmıştır.  Finansal piyasalar ucuz borca ulaşımı sağlamadığından süregelen banka finansmanı kullanımı göreli olarak böylesi finansal piyasaları olan ülkelerdeki şirketlerin başarısızlığına büyük ölçüde katkıda bulunduğunun yaygın biçimde düşünülmesine ve büyümek için gereksinme duydukları sermayeye daha çok ulaşımına neden olmuştur. </w:t>
      </w:r>
    </w:p>
    <w:p w14:paraId="598D7865" w14:textId="77777777" w:rsidR="00BF0897" w:rsidRPr="00BF1518" w:rsidRDefault="00BF0897" w:rsidP="00BF1518">
      <w:pPr>
        <w:jc w:val="both"/>
        <w:rPr>
          <w:rFonts w:ascii="Times New Roman" w:hAnsi="Times New Roman" w:cs="Times New Roman"/>
          <w:sz w:val="20"/>
          <w:szCs w:val="20"/>
          <w:lang w:val="tr-TR"/>
        </w:rPr>
      </w:pPr>
    </w:p>
    <w:p w14:paraId="6498A000" w14:textId="31F14A60" w:rsidR="00BF0897"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Yasal düzenlemelerin gevşetilmesine ek olarak, ulusal finansal piyasalar artan bir ölçüde bütünleşmişlerdir. Finansal merkezler birbirleriyle rekabet içinde olmuşlar ve dünyanın her tarafında menkul kıymet borsalarının, gerçekte çok azı gerçekleşse de, maliyetleri daha da düşürmek için Börse, London Stock Exchange’i devralmak için anlaşmış idi. </w:t>
      </w:r>
      <w:r w:rsidR="002951BA">
        <w:rPr>
          <w:rStyle w:val="FootnoteReference"/>
          <w:rFonts w:ascii="Times New Roman" w:hAnsi="Times New Roman" w:cs="Times New Roman"/>
          <w:sz w:val="20"/>
          <w:szCs w:val="20"/>
          <w:lang w:val="tr-TR"/>
        </w:rPr>
        <w:footnoteReference w:id="46"/>
      </w:r>
    </w:p>
    <w:p w14:paraId="10BF0EAF" w14:textId="77777777" w:rsidR="002951BA" w:rsidRDefault="002951BA" w:rsidP="00BF1518">
      <w:pPr>
        <w:jc w:val="both"/>
        <w:rPr>
          <w:rFonts w:ascii="Times New Roman" w:hAnsi="Times New Roman" w:cs="Times New Roman"/>
          <w:sz w:val="20"/>
          <w:szCs w:val="20"/>
          <w:lang w:val="tr-TR"/>
        </w:rPr>
      </w:pPr>
    </w:p>
    <w:p w14:paraId="4E3F093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ab/>
        <w:t xml:space="preserve">Şirketler giderek artan bir biçimde piyasalar arasındaki düzenleme farklarından yararlanarak maliyetlerini düşürecek arbitraj olanaklarını ararken aynı zamanda piyasaların hem kendisi hem de düzenleyiciler üzerinde yasal düzenlemelerin daha fazla gevşetilmesi   ve maliyetlerin azaltılması için baskı yapıyorlardı. </w:t>
      </w:r>
    </w:p>
    <w:p w14:paraId="6350C444" w14:textId="77777777" w:rsidR="00BF0897" w:rsidRPr="00BF1518" w:rsidRDefault="00BF0897" w:rsidP="00BF1518">
      <w:pPr>
        <w:jc w:val="both"/>
        <w:rPr>
          <w:rFonts w:ascii="Times New Roman" w:hAnsi="Times New Roman" w:cs="Times New Roman"/>
          <w:sz w:val="20"/>
          <w:szCs w:val="20"/>
          <w:lang w:val="tr-TR"/>
        </w:rPr>
      </w:pPr>
    </w:p>
    <w:p w14:paraId="2C863D45" w14:textId="4BEAB2BD"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Bu kısmın başında, fertlerin ve işletmelerin sahip olmak istedikleri yeni finansal araçları yaratmak anlamında finansal piyasalardaki yenileşme hakkında konuşmuştuk. Bu yenilikler vergi sistemindeki olanakları kullanmak için vergi bakımından etkin finansal araçların yaratımı olabileceği gibi çoklukla olduğu gibi finansal araçların riskini yeniden değiştirmek biçiminde de olabilir. Bir şirket</w:t>
      </w:r>
      <w:r w:rsidR="002951BA">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pazarın özel bir kısmının (niche market) gereksinmelerini karşılayacak bir finansal araç ihraç edebilir</w:t>
      </w:r>
      <w:r w:rsidR="004C78D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ise aracın gerekli getirisini azaltabilir ve böylece şirkete maliyetlerini düşürebilir. Rekabetçi ortamın uzun-süreli bir avantaj sağlaması olası değildir ve rakipler benzer ürünler</w:t>
      </w:r>
      <w:r w:rsidR="002951BA">
        <w:rPr>
          <w:rFonts w:ascii="Times New Roman" w:hAnsi="Times New Roman" w:cs="Times New Roman"/>
          <w:sz w:val="20"/>
          <w:szCs w:val="20"/>
          <w:lang w:val="tr-TR"/>
        </w:rPr>
        <w:t xml:space="preserve"> ile</w:t>
      </w:r>
      <w:r w:rsidRPr="00BF1518">
        <w:rPr>
          <w:rFonts w:ascii="Times New Roman" w:hAnsi="Times New Roman" w:cs="Times New Roman"/>
          <w:sz w:val="20"/>
          <w:szCs w:val="20"/>
          <w:lang w:val="tr-TR"/>
        </w:rPr>
        <w:t xml:space="preserve"> çabucak pazara girerler ve pazarın talepleri kısa sürede doyar.</w:t>
      </w:r>
    </w:p>
    <w:p w14:paraId="34E94E5E" w14:textId="77777777" w:rsidR="00BF0897" w:rsidRPr="00BF1518" w:rsidRDefault="00BF0897" w:rsidP="00BF1518">
      <w:pPr>
        <w:jc w:val="both"/>
        <w:rPr>
          <w:rFonts w:ascii="Times New Roman" w:hAnsi="Times New Roman" w:cs="Times New Roman"/>
          <w:sz w:val="20"/>
          <w:szCs w:val="20"/>
          <w:lang w:val="tr-TR"/>
        </w:rPr>
      </w:pPr>
    </w:p>
    <w:p w14:paraId="75703ED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Aynı süreç uluslararası ölçekte de işler ve dünyanın neresinde olursa olsun gereksinmelerini karşılayacak düşük-maliyetli menkul kıymetleri işletmelere sağlar.</w:t>
      </w:r>
    </w:p>
    <w:p w14:paraId="6E28B8DE" w14:textId="77777777" w:rsidR="00BF0897" w:rsidRPr="00BF1518" w:rsidRDefault="00BF0897" w:rsidP="00BF1518">
      <w:pPr>
        <w:jc w:val="both"/>
        <w:rPr>
          <w:rFonts w:ascii="Times New Roman" w:hAnsi="Times New Roman" w:cs="Times New Roman"/>
          <w:sz w:val="20"/>
          <w:szCs w:val="20"/>
          <w:lang w:val="tr-TR"/>
        </w:rPr>
      </w:pPr>
    </w:p>
    <w:p w14:paraId="2B48FDF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Bir banka bir şirkete kredi verdiğinde, vadesi geldiğinde şirketin ana parayı ve faizi geri ödeyip ödeyemeyeceğine karar verirken maliyete katlanır. Benzer bir biçimde, bir şirket pazara menkul kıymet ihraç ettiğinde her varsayımsal yatırımcı şirketin iyi bir yatırım olup olmadığına karar vermeye gereksinim duyar. Bu ancak yeterli güvenilir bilgi var ise yapılabilir.  Küresel piyasa daha fazla bütünleştikçe, örneğin şirketlerin yıllık raporları daha fazla kıyaslanabilir olmakta, bilgiyi elde etmenin maliyeti düşmeye devam etmekte, hatta yabancı şirketler için bile menkul kıymetleştirme daha çekici olmaktadır.     </w:t>
      </w:r>
    </w:p>
    <w:p w14:paraId="2A445E3A" w14:textId="77777777" w:rsidR="00BF0897" w:rsidRPr="00BF1518" w:rsidRDefault="00BF0897" w:rsidP="00BF1518">
      <w:pPr>
        <w:jc w:val="both"/>
        <w:rPr>
          <w:rFonts w:ascii="Times New Roman" w:hAnsi="Times New Roman" w:cs="Times New Roman"/>
          <w:sz w:val="20"/>
          <w:szCs w:val="20"/>
          <w:lang w:val="tr-TR"/>
        </w:rPr>
      </w:pPr>
    </w:p>
    <w:p w14:paraId="1BDF9AF5" w14:textId="77777777" w:rsidR="00BF0897" w:rsidRPr="00BF1518" w:rsidRDefault="00BF0897" w:rsidP="00BF1518">
      <w:pPr>
        <w:jc w:val="both"/>
        <w:rPr>
          <w:rFonts w:ascii="Times New Roman" w:hAnsi="Times New Roman" w:cs="Times New Roman"/>
          <w:sz w:val="20"/>
          <w:szCs w:val="20"/>
          <w:lang w:val="tr-TR"/>
        </w:rPr>
      </w:pPr>
    </w:p>
    <w:p w14:paraId="6C487235" w14:textId="77777777" w:rsidR="00BF0897" w:rsidRPr="00BF1518" w:rsidRDefault="00BF0897" w:rsidP="00BF1518">
      <w:pPr>
        <w:jc w:val="both"/>
        <w:rPr>
          <w:rFonts w:ascii="Times New Roman" w:hAnsi="Times New Roman" w:cs="Times New Roman"/>
          <w:b/>
          <w:bCs/>
          <w:sz w:val="28"/>
          <w:szCs w:val="28"/>
          <w:lang w:val="tr-TR"/>
        </w:rPr>
      </w:pPr>
    </w:p>
    <w:p w14:paraId="325246DA"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Uluslararası Finansal Piyasalar</w:t>
      </w:r>
    </w:p>
    <w:p w14:paraId="1974ECBE" w14:textId="77777777" w:rsidR="00BF0897" w:rsidRPr="00BF1518" w:rsidRDefault="00BF0897" w:rsidP="00BF1518">
      <w:pPr>
        <w:jc w:val="both"/>
        <w:rPr>
          <w:rFonts w:ascii="Times New Roman" w:hAnsi="Times New Roman" w:cs="Times New Roman"/>
          <w:b/>
          <w:bCs/>
          <w:sz w:val="28"/>
          <w:szCs w:val="28"/>
          <w:lang w:val="tr-TR"/>
        </w:rPr>
      </w:pPr>
    </w:p>
    <w:p w14:paraId="35AAFCCE" w14:textId="77777777" w:rsidR="00BF0897" w:rsidRPr="00BF1518" w:rsidRDefault="00BF0897" w:rsidP="00BF1518">
      <w:pPr>
        <w:jc w:val="both"/>
        <w:rPr>
          <w:rFonts w:ascii="Times New Roman" w:hAnsi="Times New Roman" w:cs="Times New Roman"/>
          <w:b/>
          <w:bCs/>
          <w:sz w:val="28"/>
          <w:szCs w:val="28"/>
          <w:lang w:val="tr-TR"/>
        </w:rPr>
      </w:pPr>
    </w:p>
    <w:p w14:paraId="7BB1451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Ulusal finansal piyasaların çoğunluğu, uluslararası yatırımcıları ve yeni pazarlarda finansman arayan dışarıda kurulu şirketleri çekerek aynı zamanda uluslararası finansal piyasa olarak çalışırlar. Başarılı uluslararası finansal piyasalar yeniliklere ve maliyetleri minimize etmeye olanak sağlayan hafif düzenleme gerektirmektedir. En önemli küresel finansal merkezler olan Londra, New York ve Tokyo hafif düzenlemelerden yararlanmaktadırlar. </w:t>
      </w:r>
    </w:p>
    <w:p w14:paraId="5AB5B1BE" w14:textId="77777777" w:rsidR="00BF0897" w:rsidRPr="00BF1518" w:rsidRDefault="00BF0897" w:rsidP="00BF1518">
      <w:pPr>
        <w:ind w:firstLine="720"/>
        <w:jc w:val="both"/>
        <w:rPr>
          <w:rFonts w:ascii="Times New Roman" w:hAnsi="Times New Roman" w:cs="Times New Roman"/>
          <w:sz w:val="20"/>
          <w:szCs w:val="20"/>
          <w:lang w:val="tr-TR"/>
        </w:rPr>
      </w:pPr>
    </w:p>
    <w:p w14:paraId="43C5AFB7" w14:textId="77777777" w:rsidR="002951BA" w:rsidRDefault="002951BA" w:rsidP="002951BA">
      <w:pPr>
        <w:jc w:val="both"/>
        <w:rPr>
          <w:rFonts w:ascii="Times New Roman" w:hAnsi="Times New Roman" w:cs="Times New Roman"/>
          <w:b/>
          <w:bCs/>
          <w:i/>
          <w:iCs/>
          <w:lang w:val="tr-TR"/>
        </w:rPr>
      </w:pPr>
    </w:p>
    <w:p w14:paraId="0770AD0E" w14:textId="05D7D2FC" w:rsidR="00BF0897" w:rsidRPr="00BF1518" w:rsidRDefault="00BF0897" w:rsidP="002951BA">
      <w:pPr>
        <w:jc w:val="both"/>
        <w:rPr>
          <w:rFonts w:ascii="Times New Roman" w:hAnsi="Times New Roman" w:cs="Times New Roman"/>
          <w:b/>
          <w:bCs/>
          <w:i/>
          <w:iCs/>
          <w:lang w:val="tr-TR"/>
        </w:rPr>
      </w:pPr>
      <w:r w:rsidRPr="00BF1518">
        <w:rPr>
          <w:rFonts w:ascii="Times New Roman" w:hAnsi="Times New Roman" w:cs="Times New Roman"/>
          <w:b/>
          <w:bCs/>
          <w:i/>
          <w:iCs/>
          <w:lang w:val="tr-TR"/>
        </w:rPr>
        <w:t>Eurocurrency piyasaları ve offshore finansal piyasalar</w:t>
      </w:r>
    </w:p>
    <w:p w14:paraId="08AB9C33" w14:textId="77777777" w:rsidR="00BF0897" w:rsidRPr="00BF1518" w:rsidRDefault="00BF0897" w:rsidP="00BF1518">
      <w:pPr>
        <w:ind w:firstLine="720"/>
        <w:jc w:val="both"/>
        <w:rPr>
          <w:rFonts w:ascii="Times New Roman" w:hAnsi="Times New Roman" w:cs="Times New Roman"/>
          <w:sz w:val="20"/>
          <w:szCs w:val="20"/>
          <w:lang w:val="tr-TR"/>
        </w:rPr>
      </w:pPr>
    </w:p>
    <w:p w14:paraId="2B8AFBD8" w14:textId="77777777" w:rsidR="002951BA" w:rsidRDefault="002951BA" w:rsidP="00BF1518">
      <w:pPr>
        <w:ind w:firstLine="720"/>
        <w:jc w:val="both"/>
        <w:rPr>
          <w:rFonts w:ascii="Times New Roman" w:hAnsi="Times New Roman" w:cs="Times New Roman"/>
          <w:sz w:val="20"/>
          <w:szCs w:val="20"/>
          <w:lang w:val="tr-TR"/>
        </w:rPr>
      </w:pPr>
    </w:p>
    <w:p w14:paraId="3A940727" w14:textId="334C54F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Eurocurrency piyasalar, </w:t>
      </w:r>
      <w:r w:rsidR="002951BA">
        <w:rPr>
          <w:rFonts w:ascii="Times New Roman" w:hAnsi="Times New Roman" w:cs="Times New Roman"/>
          <w:sz w:val="20"/>
          <w:szCs w:val="20"/>
          <w:lang w:val="tr-TR"/>
        </w:rPr>
        <w:t xml:space="preserve">(sahip olmadıkları) </w:t>
      </w:r>
      <w:r w:rsidRPr="00BF1518">
        <w:rPr>
          <w:rFonts w:ascii="Times New Roman" w:hAnsi="Times New Roman" w:cs="Times New Roman"/>
          <w:sz w:val="20"/>
          <w:szCs w:val="20"/>
          <w:lang w:val="tr-TR"/>
        </w:rPr>
        <w:t xml:space="preserve">Euro ile her şeyi yapabildiği için NOT olarak isimlendirilmiştir. Avrupa’daki kökeni 70 yıl öncesine dayanmaktadır. Bugün ayrıca </w:t>
      </w:r>
      <w:r w:rsidRPr="00BF1518">
        <w:rPr>
          <w:rFonts w:ascii="Times New Roman" w:hAnsi="Times New Roman" w:cs="Times New Roman"/>
          <w:b/>
          <w:bCs/>
          <w:i/>
          <w:iCs/>
          <w:sz w:val="20"/>
          <w:szCs w:val="20"/>
          <w:lang w:val="tr-TR"/>
        </w:rPr>
        <w:t>offshore finansal piyasalar</w:t>
      </w:r>
      <w:r w:rsidRPr="00BF1518">
        <w:rPr>
          <w:rFonts w:ascii="Times New Roman" w:hAnsi="Times New Roman" w:cs="Times New Roman"/>
          <w:sz w:val="20"/>
          <w:szCs w:val="20"/>
          <w:lang w:val="tr-TR"/>
        </w:rPr>
        <w:t xml:space="preserve"> olarak da isimlendirilmektedir. </w:t>
      </w:r>
    </w:p>
    <w:p w14:paraId="5BE3269A" w14:textId="77777777" w:rsidR="00BF0897" w:rsidRPr="00BF1518" w:rsidRDefault="00BF0897" w:rsidP="00BF1518">
      <w:pPr>
        <w:ind w:firstLine="720"/>
        <w:jc w:val="both"/>
        <w:rPr>
          <w:rFonts w:ascii="Times New Roman" w:hAnsi="Times New Roman" w:cs="Times New Roman"/>
          <w:sz w:val="20"/>
          <w:szCs w:val="20"/>
          <w:lang w:val="tr-TR"/>
        </w:rPr>
      </w:pPr>
    </w:p>
    <w:p w14:paraId="344CCE11" w14:textId="6FA98D1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Eurocurrency, kendi kaynak ülkesinin dışında başka bir ülkedeki bankaya yatırılmış olan bir paradır. Genellikle, dolar, pound, yen ve Euro gibi serbestçe konvertibl olan paraları ifade etmektedir. Böylesi yabancı para mevduatı kabul eden bankalar eurobank olarak isimlendirilir ve yabancı para ile kredi de veririler. </w:t>
      </w:r>
      <w:r w:rsidRPr="002951BA">
        <w:rPr>
          <w:rFonts w:ascii="Times New Roman" w:hAnsi="Times New Roman" w:cs="Times New Roman"/>
          <w:b/>
          <w:bCs/>
          <w:i/>
          <w:iCs/>
          <w:sz w:val="20"/>
          <w:szCs w:val="20"/>
          <w:lang w:val="tr-TR"/>
        </w:rPr>
        <w:t>Eurodolar</w:t>
      </w:r>
      <w:r w:rsidRPr="00BF1518">
        <w:rPr>
          <w:rFonts w:ascii="Times New Roman" w:hAnsi="Times New Roman" w:cs="Times New Roman"/>
          <w:sz w:val="20"/>
          <w:szCs w:val="20"/>
          <w:lang w:val="tr-TR"/>
        </w:rPr>
        <w:t xml:space="preserve"> en yaygın olarak kullanılan eurocurrency’dir </w:t>
      </w:r>
      <w:r w:rsidR="002951BA">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ama pazar ekonomik ve politik olaylara çabuk biçimde tepki verir. </w:t>
      </w:r>
    </w:p>
    <w:p w14:paraId="018A4024" w14:textId="77777777" w:rsidR="00BF0897" w:rsidRPr="00BF1518" w:rsidRDefault="00BF0897" w:rsidP="00BF1518">
      <w:pPr>
        <w:ind w:firstLine="720"/>
        <w:jc w:val="both"/>
        <w:rPr>
          <w:rFonts w:ascii="Times New Roman" w:hAnsi="Times New Roman" w:cs="Times New Roman"/>
          <w:sz w:val="20"/>
          <w:szCs w:val="20"/>
          <w:lang w:val="tr-TR"/>
        </w:rPr>
      </w:pPr>
    </w:p>
    <w:p w14:paraId="2FCB5003" w14:textId="77777777" w:rsidR="00BF0897" w:rsidRPr="00BF1518" w:rsidRDefault="00BF0897" w:rsidP="00BF1518">
      <w:pPr>
        <w:ind w:firstLine="720"/>
        <w:jc w:val="both"/>
        <w:rPr>
          <w:rFonts w:ascii="Times New Roman" w:hAnsi="Times New Roman" w:cs="Times New Roman"/>
          <w:sz w:val="20"/>
          <w:szCs w:val="20"/>
          <w:lang w:val="tr-TR"/>
        </w:rPr>
      </w:pPr>
      <w:r w:rsidRPr="002951BA">
        <w:rPr>
          <w:rFonts w:ascii="Times New Roman" w:hAnsi="Times New Roman" w:cs="Times New Roman"/>
          <w:b/>
          <w:bCs/>
          <w:i/>
          <w:iCs/>
          <w:sz w:val="20"/>
          <w:szCs w:val="20"/>
          <w:lang w:val="tr-TR"/>
        </w:rPr>
        <w:t>Eurosterling,</w:t>
      </w:r>
      <w:r w:rsidRPr="00BF1518">
        <w:rPr>
          <w:rFonts w:ascii="Times New Roman" w:hAnsi="Times New Roman" w:cs="Times New Roman"/>
          <w:sz w:val="20"/>
          <w:szCs w:val="20"/>
          <w:lang w:val="tr-TR"/>
        </w:rPr>
        <w:t xml:space="preserve"> BK dışında dünyada herhangi bir yerdeki hesaba yatırılmış olan BK poundunu tanımlayan bir terimdir. Aynı şekilde </w:t>
      </w:r>
      <w:r w:rsidRPr="002951BA">
        <w:rPr>
          <w:rFonts w:ascii="Times New Roman" w:hAnsi="Times New Roman" w:cs="Times New Roman"/>
          <w:b/>
          <w:bCs/>
          <w:i/>
          <w:iCs/>
          <w:sz w:val="20"/>
          <w:szCs w:val="20"/>
          <w:lang w:val="tr-TR"/>
        </w:rPr>
        <w:t>euroeuros</w:t>
      </w:r>
      <w:r w:rsidRPr="00BF1518">
        <w:rPr>
          <w:rFonts w:ascii="Times New Roman" w:hAnsi="Times New Roman" w:cs="Times New Roman"/>
          <w:sz w:val="20"/>
          <w:szCs w:val="20"/>
          <w:lang w:val="tr-TR"/>
        </w:rPr>
        <w:t xml:space="preserve">, Euro bölgesi dışında dünyanın herhangi bir yerinde açılmış olan mevduat hesabına yatırılmış eurodur. </w:t>
      </w:r>
    </w:p>
    <w:p w14:paraId="3E0DF85C" w14:textId="77777777" w:rsidR="002951BA" w:rsidRDefault="002951BA" w:rsidP="002951BA">
      <w:pPr>
        <w:jc w:val="both"/>
        <w:rPr>
          <w:rFonts w:ascii="Times New Roman" w:hAnsi="Times New Roman" w:cs="Times New Roman"/>
          <w:sz w:val="20"/>
          <w:szCs w:val="20"/>
          <w:lang w:val="tr-TR"/>
        </w:rPr>
      </w:pPr>
    </w:p>
    <w:p w14:paraId="775C5E26" w14:textId="77777777" w:rsidR="002951BA" w:rsidRDefault="002951BA" w:rsidP="002951BA">
      <w:pPr>
        <w:jc w:val="both"/>
        <w:rPr>
          <w:rFonts w:ascii="Times New Roman" w:hAnsi="Times New Roman" w:cs="Times New Roman"/>
          <w:sz w:val="20"/>
          <w:szCs w:val="20"/>
          <w:lang w:val="tr-TR"/>
        </w:rPr>
      </w:pPr>
    </w:p>
    <w:p w14:paraId="511C6B68" w14:textId="38FDB02C" w:rsidR="00BF0897" w:rsidRPr="00BF1518" w:rsidRDefault="00BF0897" w:rsidP="002951BA">
      <w:pPr>
        <w:jc w:val="both"/>
        <w:rPr>
          <w:rFonts w:ascii="Times New Roman" w:hAnsi="Times New Roman" w:cs="Times New Roman"/>
          <w:b/>
          <w:bCs/>
          <w:i/>
          <w:iCs/>
          <w:lang w:val="tr-TR"/>
        </w:rPr>
      </w:pPr>
      <w:r w:rsidRPr="00BF1518">
        <w:rPr>
          <w:rFonts w:ascii="Times New Roman" w:hAnsi="Times New Roman" w:cs="Times New Roman"/>
          <w:b/>
          <w:bCs/>
          <w:i/>
          <w:iCs/>
          <w:lang w:val="tr-TR"/>
        </w:rPr>
        <w:t>Eurocurrency piyasasının tarihi</w:t>
      </w:r>
    </w:p>
    <w:p w14:paraId="4A5152BE" w14:textId="77777777" w:rsidR="00BF0897" w:rsidRPr="00BF1518" w:rsidRDefault="00BF0897" w:rsidP="00BF1518">
      <w:pPr>
        <w:ind w:firstLine="720"/>
        <w:jc w:val="both"/>
        <w:rPr>
          <w:rFonts w:ascii="Times New Roman" w:hAnsi="Times New Roman" w:cs="Times New Roman"/>
          <w:sz w:val="20"/>
          <w:szCs w:val="20"/>
          <w:lang w:val="tr-TR"/>
        </w:rPr>
      </w:pPr>
    </w:p>
    <w:p w14:paraId="772AE375" w14:textId="77777777" w:rsidR="002951BA" w:rsidRDefault="002951BA" w:rsidP="00BF1518">
      <w:pPr>
        <w:ind w:firstLine="720"/>
        <w:jc w:val="both"/>
        <w:rPr>
          <w:rFonts w:ascii="Times New Roman" w:hAnsi="Times New Roman" w:cs="Times New Roman"/>
          <w:sz w:val="20"/>
          <w:szCs w:val="20"/>
          <w:lang w:val="tr-TR"/>
        </w:rPr>
      </w:pPr>
    </w:p>
    <w:p w14:paraId="2CE01452" w14:textId="60AA0FB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1950’lerde Sovyet bloku mevduat hesabına yatırarak getiri elde etmek istediği ABD Dolarlarına sahipti. Ancak bir ABD bankasına yatırılar ise İkinci Dünya Savaşından sonraki savaş tazminatlarını ödemek için dondurulmaları riskinden korktular. Bu nedenle bir ABD bankası ile ilişki kurmak yerine mevduatlarını özellikle </w:t>
      </w:r>
      <w:r w:rsidRPr="00BF1518">
        <w:rPr>
          <w:rFonts w:ascii="Times New Roman" w:hAnsi="Times New Roman" w:cs="Times New Roman"/>
          <w:sz w:val="20"/>
          <w:szCs w:val="20"/>
          <w:lang w:val="tr-TR"/>
        </w:rPr>
        <w:lastRenderedPageBreak/>
        <w:t xml:space="preserve">de Fransa ve BK’daki Avrupa bankalarına yatırmaya çabaladılar. Bu bankalar da onların dolarlarını diğer bankalara ve borçlulara kredi olarak verdiler. </w:t>
      </w:r>
    </w:p>
    <w:p w14:paraId="2B786AB4" w14:textId="77777777" w:rsidR="00BF0897" w:rsidRPr="00BF1518" w:rsidRDefault="00BF0897" w:rsidP="00BF1518">
      <w:pPr>
        <w:ind w:firstLine="720"/>
        <w:jc w:val="both"/>
        <w:rPr>
          <w:rFonts w:ascii="Times New Roman" w:hAnsi="Times New Roman" w:cs="Times New Roman"/>
          <w:sz w:val="20"/>
          <w:szCs w:val="20"/>
          <w:lang w:val="tr-TR"/>
        </w:rPr>
      </w:pPr>
    </w:p>
    <w:p w14:paraId="45A237DC" w14:textId="1206734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O zaman merkez bankaları da daha yüksek getiri elde etmek için dolarları yatırmaya başladılar. Daha yüksek getiri elde etmenin yanı</w:t>
      </w:r>
      <w:r w:rsidR="002951BA">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sıra vadeyi kendi gereksinmelerine uydurana kadar süreyi pazarlık edebildikleri için ticari bankalar da takıma uydular. </w:t>
      </w:r>
    </w:p>
    <w:p w14:paraId="7B45BCCC" w14:textId="77777777" w:rsidR="00BF0897" w:rsidRPr="00BF1518" w:rsidRDefault="00BF0897" w:rsidP="00BF1518">
      <w:pPr>
        <w:ind w:firstLine="720"/>
        <w:jc w:val="both"/>
        <w:rPr>
          <w:rFonts w:ascii="Times New Roman" w:hAnsi="Times New Roman" w:cs="Times New Roman"/>
          <w:sz w:val="20"/>
          <w:szCs w:val="20"/>
          <w:lang w:val="tr-TR"/>
        </w:rPr>
      </w:pPr>
    </w:p>
    <w:p w14:paraId="3D68E20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Londra sigorta endüstrisi primleri dolar olarak aldı ve dolarlarını da Avrupa banklarına yatırdılar. </w:t>
      </w:r>
    </w:p>
    <w:p w14:paraId="7BB52E57" w14:textId="77777777" w:rsidR="00BF0897" w:rsidRPr="00BF1518" w:rsidRDefault="00BF0897" w:rsidP="00BF1518">
      <w:pPr>
        <w:ind w:firstLine="720"/>
        <w:jc w:val="both"/>
        <w:rPr>
          <w:rFonts w:ascii="Times New Roman" w:hAnsi="Times New Roman" w:cs="Times New Roman"/>
          <w:sz w:val="20"/>
          <w:szCs w:val="20"/>
          <w:lang w:val="tr-TR"/>
        </w:rPr>
      </w:pPr>
    </w:p>
    <w:p w14:paraId="70BFB81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Pazar, sonraki kısımda tartışacağımız gibi büyük ölçüde düzenleme yokluğu nedeniyle büyümeye devam etti. 1957’de BK Hükümeti, Süveyş Krizi nedeniyle sterling kredilemesini kısıtlamak istedi ve bankalar buna tepki olarak dolar kredisi verdiler. </w:t>
      </w:r>
    </w:p>
    <w:p w14:paraId="06062732" w14:textId="77777777" w:rsidR="00BF0897" w:rsidRPr="00BF1518" w:rsidRDefault="00BF0897" w:rsidP="00BF1518">
      <w:pPr>
        <w:ind w:firstLine="720"/>
        <w:jc w:val="both"/>
        <w:rPr>
          <w:rFonts w:ascii="Times New Roman" w:hAnsi="Times New Roman" w:cs="Times New Roman"/>
          <w:sz w:val="20"/>
          <w:szCs w:val="20"/>
          <w:lang w:val="tr-TR"/>
        </w:rPr>
      </w:pPr>
    </w:p>
    <w:p w14:paraId="351A5EBD" w14:textId="2A6E7BC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İzleyen yıl bütün Avrupa’da kambiyo kontrollerinde bir gevşeme var idi. Bunun a</w:t>
      </w:r>
      <w:r w:rsidR="002951BA">
        <w:rPr>
          <w:rFonts w:ascii="Times New Roman" w:hAnsi="Times New Roman" w:cs="Times New Roman"/>
          <w:sz w:val="20"/>
          <w:szCs w:val="20"/>
          <w:lang w:val="tr-TR"/>
        </w:rPr>
        <w:t>n</w:t>
      </w:r>
      <w:r w:rsidRPr="00BF1518">
        <w:rPr>
          <w:rFonts w:ascii="Times New Roman" w:hAnsi="Times New Roman" w:cs="Times New Roman"/>
          <w:sz w:val="20"/>
          <w:szCs w:val="20"/>
          <w:lang w:val="tr-TR"/>
        </w:rPr>
        <w:t xml:space="preserve">lamı uluslararası ticaretten kazanılmış olan dolarların 1958’den önce olduğu gibi hemen merkez bankasına satılması yerine elde tutulabilecek olmasıydı. </w:t>
      </w:r>
    </w:p>
    <w:p w14:paraId="4FB14DA1" w14:textId="77777777" w:rsidR="00BF0897" w:rsidRPr="00BF1518" w:rsidRDefault="00BF0897" w:rsidP="00BF1518">
      <w:pPr>
        <w:ind w:firstLine="720"/>
        <w:jc w:val="both"/>
        <w:rPr>
          <w:rFonts w:ascii="Times New Roman" w:hAnsi="Times New Roman" w:cs="Times New Roman"/>
          <w:sz w:val="20"/>
          <w:szCs w:val="20"/>
          <w:lang w:val="tr-TR"/>
        </w:rPr>
      </w:pPr>
    </w:p>
    <w:p w14:paraId="5FFBF294" w14:textId="673A3F3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Zaman içerisinde Londra, kısm</w:t>
      </w:r>
      <w:r w:rsidR="002951BA">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n eurodolar piyasası nedeniyle ABD dışındaki dolar alım satımının ana piyasası oldu. </w:t>
      </w:r>
    </w:p>
    <w:p w14:paraId="5F95F07B" w14:textId="77777777" w:rsidR="00BF0897" w:rsidRPr="00BF1518" w:rsidRDefault="00BF0897" w:rsidP="00BF1518">
      <w:pPr>
        <w:ind w:firstLine="720"/>
        <w:jc w:val="both"/>
        <w:rPr>
          <w:rFonts w:ascii="Times New Roman" w:hAnsi="Times New Roman" w:cs="Times New Roman"/>
          <w:sz w:val="20"/>
          <w:szCs w:val="20"/>
          <w:lang w:val="tr-TR"/>
        </w:rPr>
      </w:pPr>
    </w:p>
    <w:p w14:paraId="16377AEC" w14:textId="77777777" w:rsidR="00BF0897" w:rsidRPr="00BF1518" w:rsidRDefault="00BF0897" w:rsidP="00BF1518">
      <w:pPr>
        <w:ind w:firstLine="720"/>
        <w:jc w:val="both"/>
        <w:rPr>
          <w:rFonts w:ascii="Times New Roman" w:hAnsi="Times New Roman" w:cs="Times New Roman"/>
          <w:sz w:val="20"/>
          <w:szCs w:val="20"/>
          <w:lang w:val="tr-TR"/>
        </w:rPr>
      </w:pPr>
    </w:p>
    <w:p w14:paraId="69737A36"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Günümüzde eurocurrency piyasası</w:t>
      </w:r>
    </w:p>
    <w:p w14:paraId="0E245897" w14:textId="77777777" w:rsidR="00BF0897" w:rsidRPr="00BF1518" w:rsidRDefault="00BF0897" w:rsidP="00BF1518">
      <w:pPr>
        <w:ind w:firstLine="720"/>
        <w:jc w:val="both"/>
        <w:rPr>
          <w:rFonts w:ascii="Times New Roman" w:hAnsi="Times New Roman" w:cs="Times New Roman"/>
          <w:sz w:val="20"/>
          <w:szCs w:val="20"/>
          <w:lang w:val="tr-TR"/>
        </w:rPr>
      </w:pPr>
    </w:p>
    <w:p w14:paraId="1626DE95" w14:textId="77777777" w:rsidR="002951BA" w:rsidRDefault="002951BA" w:rsidP="00BF1518">
      <w:pPr>
        <w:ind w:firstLine="720"/>
        <w:jc w:val="both"/>
        <w:rPr>
          <w:rFonts w:ascii="Times New Roman" w:hAnsi="Times New Roman" w:cs="Times New Roman"/>
          <w:sz w:val="20"/>
          <w:szCs w:val="20"/>
          <w:lang w:val="tr-TR"/>
        </w:rPr>
      </w:pPr>
    </w:p>
    <w:p w14:paraId="23674CB5" w14:textId="6C35C02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Eurocurrency piyasası bir para piyasasıdır: kredilerin süresi b</w:t>
      </w:r>
      <w:r w:rsidR="002951BA">
        <w:rPr>
          <w:rFonts w:ascii="Times New Roman" w:hAnsi="Times New Roman" w:cs="Times New Roman"/>
          <w:sz w:val="20"/>
          <w:szCs w:val="20"/>
          <w:lang w:val="tr-TR"/>
        </w:rPr>
        <w:t>i</w:t>
      </w:r>
      <w:r w:rsidRPr="00BF1518">
        <w:rPr>
          <w:rFonts w:ascii="Times New Roman" w:hAnsi="Times New Roman" w:cs="Times New Roman"/>
          <w:sz w:val="20"/>
          <w:szCs w:val="20"/>
          <w:lang w:val="tr-TR"/>
        </w:rPr>
        <w:t>r gecelikten yaklaşık bir yıla kadar değişmektedir.  Piyasa çok likittir ve esas itibariyle devletin düzenlemesinin olmaması veya   pazara müdahale etmesi nedeniyle de zaman içerisinde önemli ölçüde büyümüştür.</w:t>
      </w:r>
    </w:p>
    <w:p w14:paraId="4CF689E7" w14:textId="77777777" w:rsidR="00BF0897" w:rsidRPr="00BF1518" w:rsidRDefault="00BF0897" w:rsidP="00BF1518">
      <w:pPr>
        <w:ind w:firstLine="720"/>
        <w:jc w:val="both"/>
        <w:rPr>
          <w:rFonts w:ascii="Times New Roman" w:hAnsi="Times New Roman" w:cs="Times New Roman"/>
          <w:sz w:val="20"/>
          <w:szCs w:val="20"/>
          <w:lang w:val="tr-TR"/>
        </w:rPr>
      </w:pPr>
    </w:p>
    <w:p w14:paraId="29154E11" w14:textId="651AC4E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Eurobanklar,  önemli uluslararası bankaların yavru şirketleridir. Eurodolar banka kredileri, sadece dolar olanları değil her türlü eurocurrency’e uygulanmak üzere, eurodolar kredi veya sadece </w:t>
      </w:r>
      <w:r w:rsidRPr="00BF1518">
        <w:rPr>
          <w:rFonts w:ascii="Times New Roman" w:hAnsi="Times New Roman" w:cs="Times New Roman"/>
          <w:b/>
          <w:bCs/>
          <w:i/>
          <w:iCs/>
          <w:sz w:val="20"/>
          <w:szCs w:val="20"/>
          <w:lang w:val="tr-TR"/>
        </w:rPr>
        <w:t>eurokredi (eurocredit)</w:t>
      </w:r>
      <w:r w:rsidRPr="00BF1518">
        <w:rPr>
          <w:rFonts w:ascii="Times New Roman" w:hAnsi="Times New Roman" w:cs="Times New Roman"/>
          <w:sz w:val="20"/>
          <w:szCs w:val="20"/>
          <w:lang w:val="tr-TR"/>
        </w:rPr>
        <w:t xml:space="preserve"> olarak isimlendirilmiştir. </w:t>
      </w:r>
    </w:p>
    <w:p w14:paraId="3160B246" w14:textId="77777777" w:rsidR="00BF0897" w:rsidRPr="00BF1518" w:rsidRDefault="00BF0897" w:rsidP="00BF1518">
      <w:pPr>
        <w:ind w:firstLine="720"/>
        <w:jc w:val="both"/>
        <w:rPr>
          <w:rFonts w:ascii="Times New Roman" w:hAnsi="Times New Roman" w:cs="Times New Roman"/>
          <w:sz w:val="20"/>
          <w:szCs w:val="20"/>
          <w:lang w:val="tr-TR"/>
        </w:rPr>
      </w:pPr>
    </w:p>
    <w:p w14:paraId="65A407EF" w14:textId="55CFE6F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Eurocurrency piyasasındaki borçlanma araçları da </w:t>
      </w:r>
      <w:r w:rsidRPr="00BF1518">
        <w:rPr>
          <w:rFonts w:ascii="Times New Roman" w:hAnsi="Times New Roman" w:cs="Times New Roman"/>
          <w:b/>
          <w:bCs/>
          <w:i/>
          <w:iCs/>
          <w:sz w:val="20"/>
          <w:szCs w:val="20"/>
          <w:lang w:val="tr-TR"/>
        </w:rPr>
        <w:t>“euronote</w:t>
      </w:r>
      <w:r w:rsidR="002951BA">
        <w:rPr>
          <w:rFonts w:ascii="Times New Roman" w:hAnsi="Times New Roman" w:cs="Times New Roman"/>
          <w:b/>
          <w:bCs/>
          <w:i/>
          <w:iCs/>
          <w:sz w:val="20"/>
          <w:szCs w:val="20"/>
          <w:lang w:val="tr-TR"/>
        </w:rPr>
        <w:t xml:space="preserve"> </w:t>
      </w:r>
      <w:r w:rsidRPr="00BF1518">
        <w:rPr>
          <w:rFonts w:ascii="Times New Roman" w:hAnsi="Times New Roman" w:cs="Times New Roman"/>
          <w:b/>
          <w:bCs/>
          <w:i/>
          <w:iCs/>
          <w:sz w:val="20"/>
          <w:szCs w:val="20"/>
          <w:lang w:val="tr-TR"/>
        </w:rPr>
        <w:t>market”</w:t>
      </w:r>
      <w:r w:rsidRPr="00BF1518">
        <w:rPr>
          <w:rFonts w:ascii="Times New Roman" w:hAnsi="Times New Roman" w:cs="Times New Roman"/>
          <w:sz w:val="20"/>
          <w:szCs w:val="20"/>
          <w:lang w:val="tr-TR"/>
        </w:rPr>
        <w:t xml:space="preserve"> olarak isimlendirilmiştir. Borçlanma araçları iki gruba ayrılmıştır: aracılık yüklenimi ile olan kolaylıklar, aracılık yüklenimi olmayan kolaylıklar. Daha yakınlarda MNC’ler tarafından ihraç edilmiş olan   faiz oranı ile ana paranın geri ödeneceği sabit bir geri alım tarihine sahip euronote’lar daha popüler olmuşlardır. Euronote’ların bir kısmı   MNC’ler için orta-vadeli bir finansman kaynağı yaratarak sürekli yenilenmiştir. Ticari bankalar MNC’lerin çıkardığı senetlerin yüklenimini </w:t>
      </w:r>
      <w:r w:rsidR="002951BA">
        <w:rPr>
          <w:rFonts w:ascii="Times New Roman" w:hAnsi="Times New Roman" w:cs="Times New Roman"/>
          <w:sz w:val="20"/>
          <w:szCs w:val="20"/>
          <w:lang w:val="tr-TR"/>
        </w:rPr>
        <w:t>(underwrit</w:t>
      </w:r>
      <w:r w:rsidR="00227BA9">
        <w:rPr>
          <w:rFonts w:ascii="Times New Roman" w:hAnsi="Times New Roman" w:cs="Times New Roman"/>
          <w:sz w:val="20"/>
          <w:szCs w:val="20"/>
          <w:lang w:val="tr-TR"/>
        </w:rPr>
        <w:t xml:space="preserve">e) </w:t>
      </w:r>
      <w:r w:rsidRPr="00BF1518">
        <w:rPr>
          <w:rFonts w:ascii="Times New Roman" w:hAnsi="Times New Roman" w:cs="Times New Roman"/>
          <w:sz w:val="20"/>
          <w:szCs w:val="20"/>
          <w:lang w:val="tr-TR"/>
        </w:rPr>
        <w:t xml:space="preserve">yapmışlardır.  </w:t>
      </w:r>
    </w:p>
    <w:p w14:paraId="60D15A3A" w14:textId="77777777" w:rsidR="00BF0897" w:rsidRPr="00BF1518" w:rsidRDefault="00BF0897" w:rsidP="00BF1518">
      <w:pPr>
        <w:ind w:firstLine="720"/>
        <w:jc w:val="both"/>
        <w:rPr>
          <w:rFonts w:ascii="Times New Roman" w:hAnsi="Times New Roman" w:cs="Times New Roman"/>
          <w:sz w:val="20"/>
          <w:szCs w:val="20"/>
          <w:lang w:val="tr-TR"/>
        </w:rPr>
      </w:pPr>
    </w:p>
    <w:p w14:paraId="5A7F4D51" w14:textId="23DBFF9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Eurocurrency piyasalar yatırımcılara rekabetçi getiriler sunabilmekte ve borçlulara da düşük faiz oranı uygulayabilmektedir. Bunun anlamı eurocurrency piyasasında </w:t>
      </w:r>
      <w:r w:rsidRPr="00227BA9">
        <w:rPr>
          <w:rFonts w:ascii="Times New Roman" w:hAnsi="Times New Roman" w:cs="Times New Roman"/>
          <w:b/>
          <w:bCs/>
          <w:i/>
          <w:iCs/>
          <w:sz w:val="20"/>
          <w:szCs w:val="20"/>
          <w:lang w:val="tr-TR"/>
        </w:rPr>
        <w:t>spread’</w:t>
      </w:r>
      <w:r w:rsidRPr="00BF1518">
        <w:rPr>
          <w:rFonts w:ascii="Times New Roman" w:hAnsi="Times New Roman" w:cs="Times New Roman"/>
          <w:sz w:val="20"/>
          <w:szCs w:val="20"/>
          <w:lang w:val="tr-TR"/>
        </w:rPr>
        <w:t xml:space="preserve">in (borç alma ve borç verme faizleri arasındaki fark)  çok küçük, çoğunlukla da %1’in altında olmasıdır. </w:t>
      </w:r>
    </w:p>
    <w:p w14:paraId="60C60BFE" w14:textId="77777777" w:rsidR="00BF0897" w:rsidRPr="00BF1518" w:rsidRDefault="00BF0897" w:rsidP="00BF1518">
      <w:pPr>
        <w:ind w:firstLine="720"/>
        <w:jc w:val="both"/>
        <w:rPr>
          <w:rFonts w:ascii="Times New Roman" w:hAnsi="Times New Roman" w:cs="Times New Roman"/>
          <w:sz w:val="20"/>
          <w:szCs w:val="20"/>
          <w:lang w:val="tr-TR"/>
        </w:rPr>
      </w:pPr>
    </w:p>
    <w:p w14:paraId="28C6FAD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Bunun çeşitli nedenleri vardır:</w:t>
      </w:r>
    </w:p>
    <w:p w14:paraId="7493108E" w14:textId="77777777" w:rsidR="00BF0897" w:rsidRPr="00BF1518" w:rsidRDefault="00BF0897" w:rsidP="00BF1518">
      <w:pPr>
        <w:ind w:firstLine="720"/>
        <w:jc w:val="both"/>
        <w:rPr>
          <w:rFonts w:ascii="Times New Roman" w:hAnsi="Times New Roman" w:cs="Times New Roman"/>
          <w:sz w:val="20"/>
          <w:szCs w:val="20"/>
          <w:lang w:val="tr-TR"/>
        </w:rPr>
      </w:pPr>
    </w:p>
    <w:p w14:paraId="48EF05BB" w14:textId="49E96C12"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Eurocurrency piyasası bir toptancı (wholesale) pazardır. İşlemlerin minimum miktarı yarım milyon dolardır. Bir banka için, az sayıdaki büyük miktarlı işlemleri yapmak perakendeci bankaların yapmak zorunda olduğu gibi çok sayıdaki düşük-değerli muameleler ile işlem yapmaktan çok daha ucuzdur. </w:t>
      </w:r>
    </w:p>
    <w:p w14:paraId="14BBB160" w14:textId="77777777" w:rsidR="00BF0897" w:rsidRPr="00BF1518" w:rsidRDefault="00BF0897" w:rsidP="00BF1518">
      <w:pPr>
        <w:ind w:firstLine="720"/>
        <w:jc w:val="both"/>
        <w:rPr>
          <w:rFonts w:ascii="Times New Roman" w:hAnsi="Times New Roman" w:cs="Times New Roman"/>
          <w:sz w:val="20"/>
          <w:szCs w:val="20"/>
          <w:lang w:val="tr-TR"/>
        </w:rPr>
      </w:pPr>
    </w:p>
    <w:p w14:paraId="7F906C90"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Eurocurrency piyasasında borçlular çok uluslu şirketler, hükümetler, ulus-üstü organizasyonlar ve bankalar olup genellikle hepsinin iyi bir kredi değerliği (yani küçük temerrüt riski) vardır ve bunlar çok düşük faiz oranı ile borçlanabilirler.</w:t>
      </w:r>
    </w:p>
    <w:p w14:paraId="62A1D575" w14:textId="77777777" w:rsidR="00BF0897" w:rsidRPr="00BF1518" w:rsidRDefault="00BF0897" w:rsidP="00BF1518">
      <w:pPr>
        <w:ind w:firstLine="720"/>
        <w:jc w:val="both"/>
        <w:rPr>
          <w:rFonts w:ascii="Times New Roman" w:hAnsi="Times New Roman" w:cs="Times New Roman"/>
          <w:sz w:val="20"/>
          <w:szCs w:val="20"/>
          <w:lang w:val="tr-TR"/>
        </w:rPr>
      </w:pPr>
    </w:p>
    <w:p w14:paraId="7586E129" w14:textId="6CD25CEC"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Eurobanklar düşük genel giderlere sahiptirler. Bunları pahalı sokaklarda</w:t>
      </w:r>
      <w:r w:rsidR="00227BA9">
        <w:rPr>
          <w:rStyle w:val="FootnoteReference"/>
          <w:rFonts w:ascii="Times New Roman" w:hAnsi="Times New Roman" w:cs="Times New Roman"/>
          <w:sz w:val="20"/>
          <w:szCs w:val="20"/>
          <w:lang w:val="tr-TR"/>
        </w:rPr>
        <w:footnoteReference w:id="47"/>
      </w:r>
      <w:r w:rsidR="00227BA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bulunmak zorunda değildir; az sayıdaki işlem ve müşteri çok sayıda personel sahip olmanın gerekmediği anlamındadır. Ayrıca düşük düzenleme düzeyi nedeniyle bunlar düşük uyum maliyetlerine sahiptirler. Örneğin mevduat sigorta primi </w:t>
      </w:r>
      <w:r w:rsidRPr="00BF1518">
        <w:rPr>
          <w:rFonts w:ascii="Times New Roman" w:hAnsi="Times New Roman" w:cs="Times New Roman"/>
          <w:sz w:val="20"/>
          <w:szCs w:val="20"/>
          <w:lang w:val="tr-TR"/>
        </w:rPr>
        <w:lastRenderedPageBreak/>
        <w:t xml:space="preserve">ödemek zorunda değildirler ve düzenleyici otoritelerin çoğunun aradığı miktarda sermaye rezervi bulundurma gereksinmeleri de yoktur. </w:t>
      </w:r>
    </w:p>
    <w:p w14:paraId="5278E52B" w14:textId="77777777" w:rsidR="00BF0897" w:rsidRPr="00BF1518" w:rsidRDefault="00BF0897" w:rsidP="00BF1518">
      <w:pPr>
        <w:ind w:firstLine="720"/>
        <w:jc w:val="both"/>
        <w:rPr>
          <w:rFonts w:ascii="Times New Roman" w:hAnsi="Times New Roman" w:cs="Times New Roman"/>
          <w:sz w:val="20"/>
          <w:szCs w:val="20"/>
          <w:lang w:val="tr-TR"/>
        </w:rPr>
      </w:pPr>
    </w:p>
    <w:p w14:paraId="02FC857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Genellikle faiz oranı London Interbank Offered Rate (LIBOR)’a bağlıdır. Kredilerin çoğu altı aya kadar olan sabit vadeye sahiptir. </w:t>
      </w:r>
    </w:p>
    <w:p w14:paraId="2C987D05" w14:textId="77777777" w:rsidR="00BF0897" w:rsidRPr="00BF1518" w:rsidRDefault="00BF0897" w:rsidP="00BF1518">
      <w:pPr>
        <w:ind w:firstLine="720"/>
        <w:jc w:val="both"/>
        <w:rPr>
          <w:rFonts w:ascii="Times New Roman" w:hAnsi="Times New Roman" w:cs="Times New Roman"/>
          <w:sz w:val="20"/>
          <w:szCs w:val="20"/>
          <w:lang w:val="tr-TR"/>
        </w:rPr>
      </w:pPr>
    </w:p>
    <w:p w14:paraId="71010667" w14:textId="5D43AB1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Eurocurrency piyasası dolanımdaki dolarlar üzerinde çarpan etkisine sahiptir. </w:t>
      </w:r>
      <w:r w:rsidR="00227BA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Bu nedenle bir eurobanka yatırılan USD100, USD1.000’a dönüşür. Bu şöyle çalışır:    </w:t>
      </w:r>
    </w:p>
    <w:p w14:paraId="4F5F893D" w14:textId="77777777" w:rsidR="00BF0897" w:rsidRPr="00BF1518" w:rsidRDefault="00BF0897" w:rsidP="00BF1518">
      <w:pPr>
        <w:ind w:firstLine="720"/>
        <w:jc w:val="both"/>
        <w:rPr>
          <w:rFonts w:ascii="Times New Roman" w:hAnsi="Times New Roman" w:cs="Times New Roman"/>
          <w:sz w:val="20"/>
          <w:szCs w:val="20"/>
          <w:lang w:val="tr-TR"/>
        </w:rPr>
      </w:pPr>
    </w:p>
    <w:p w14:paraId="1F20D1B0" w14:textId="360F96A6" w:rsidR="00BF0897" w:rsidRDefault="00BF0897" w:rsidP="00BF1518">
      <w:pPr>
        <w:jc w:val="both"/>
        <w:rPr>
          <w:rFonts w:ascii="Times New Roman" w:hAnsi="Times New Roman" w:cs="Times New Roman"/>
          <w:sz w:val="20"/>
          <w:szCs w:val="20"/>
          <w:lang w:val="tr-TR"/>
        </w:rPr>
      </w:pPr>
    </w:p>
    <w:p w14:paraId="0F131E99" w14:textId="77777777" w:rsidR="002373FB" w:rsidRPr="00BF1518" w:rsidRDefault="002373FB"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7F69AE6C" w14:textId="77777777" w:rsidTr="00BF0897">
        <w:tc>
          <w:tcPr>
            <w:tcW w:w="9010" w:type="dxa"/>
          </w:tcPr>
          <w:p w14:paraId="49190F53" w14:textId="77777777" w:rsidR="00BF0897" w:rsidRPr="00BF1518" w:rsidRDefault="00BF0897" w:rsidP="00BF1518">
            <w:pPr>
              <w:jc w:val="both"/>
              <w:rPr>
                <w:rFonts w:ascii="Times New Roman" w:hAnsi="Times New Roman" w:cs="Times New Roman"/>
                <w:b/>
                <w:bCs/>
                <w:sz w:val="20"/>
                <w:szCs w:val="20"/>
                <w:lang w:val="tr-TR"/>
              </w:rPr>
            </w:pPr>
          </w:p>
          <w:p w14:paraId="616DBA71" w14:textId="77777777" w:rsidR="00BF0897" w:rsidRPr="00227BA9" w:rsidRDefault="00BF0897" w:rsidP="00BF1518">
            <w:pPr>
              <w:jc w:val="both"/>
              <w:rPr>
                <w:rFonts w:ascii="Avenir Next" w:hAnsi="Avenir Next" w:cs="Times New Roman"/>
                <w:b/>
                <w:bCs/>
                <w:sz w:val="20"/>
                <w:szCs w:val="20"/>
                <w:lang w:val="tr-TR"/>
              </w:rPr>
            </w:pPr>
            <w:r w:rsidRPr="00227BA9">
              <w:rPr>
                <w:rFonts w:ascii="Avenir Next" w:hAnsi="Avenir Next" w:cs="Times New Roman"/>
                <w:b/>
                <w:bCs/>
                <w:sz w:val="20"/>
                <w:szCs w:val="20"/>
                <w:lang w:val="tr-TR"/>
              </w:rPr>
              <w:t>Örnek</w:t>
            </w:r>
          </w:p>
          <w:p w14:paraId="49967258" w14:textId="77777777" w:rsidR="00BF0897" w:rsidRPr="00227BA9" w:rsidRDefault="00BF0897" w:rsidP="00BF1518">
            <w:pPr>
              <w:jc w:val="both"/>
              <w:rPr>
                <w:rFonts w:ascii="Avenir Next" w:hAnsi="Avenir Next" w:cs="Times New Roman"/>
                <w:sz w:val="20"/>
                <w:szCs w:val="20"/>
                <w:lang w:val="tr-TR"/>
              </w:rPr>
            </w:pPr>
          </w:p>
          <w:p w14:paraId="2BAD6606" w14:textId="77777777" w:rsidR="00BF0897" w:rsidRPr="00227BA9" w:rsidRDefault="00BF0897" w:rsidP="00BF1518">
            <w:pPr>
              <w:jc w:val="both"/>
              <w:rPr>
                <w:rFonts w:ascii="Avenir Next" w:hAnsi="Avenir Next" w:cs="Times New Roman"/>
                <w:sz w:val="20"/>
                <w:szCs w:val="20"/>
                <w:lang w:val="tr-TR"/>
              </w:rPr>
            </w:pPr>
            <w:r w:rsidRPr="00227BA9">
              <w:rPr>
                <w:rFonts w:ascii="Avenir Next" w:hAnsi="Avenir Next" w:cs="Times New Roman"/>
                <w:sz w:val="20"/>
                <w:szCs w:val="20"/>
                <w:lang w:val="tr-TR"/>
              </w:rPr>
              <w:t xml:space="preserve">Eğer banka %10 rezerv tutar ise (fractional reserve banking olarak isimlendirilir) yatırılan her USD100 mevduat için, başlangıç mevduatının USD90 kısmını kredi olarak verebilir. </w:t>
            </w:r>
          </w:p>
          <w:p w14:paraId="362FB5AB" w14:textId="77777777" w:rsidR="00BF0897" w:rsidRPr="00227BA9" w:rsidRDefault="00BF0897" w:rsidP="00BF1518">
            <w:pPr>
              <w:jc w:val="both"/>
              <w:rPr>
                <w:rFonts w:ascii="Avenir Next" w:hAnsi="Avenir Next" w:cs="Times New Roman"/>
                <w:sz w:val="20"/>
                <w:szCs w:val="20"/>
                <w:lang w:val="tr-TR"/>
              </w:rPr>
            </w:pPr>
          </w:p>
          <w:p w14:paraId="5F593184" w14:textId="77777777" w:rsidR="00BF0897" w:rsidRPr="00227BA9" w:rsidRDefault="00BF0897" w:rsidP="00BF1518">
            <w:pPr>
              <w:jc w:val="both"/>
              <w:rPr>
                <w:rFonts w:ascii="Avenir Next" w:hAnsi="Avenir Next" w:cs="Times New Roman"/>
                <w:sz w:val="20"/>
                <w:szCs w:val="20"/>
                <w:lang w:val="tr-TR"/>
              </w:rPr>
            </w:pPr>
            <w:r w:rsidRPr="00227BA9">
              <w:rPr>
                <w:rFonts w:ascii="Avenir Next" w:hAnsi="Avenir Next" w:cs="Times New Roman"/>
                <w:sz w:val="20"/>
                <w:szCs w:val="20"/>
                <w:lang w:val="tr-TR"/>
              </w:rPr>
              <w:t xml:space="preserve">Bu USD90 dolar mevduat olarak yatırıldığı bir sonraki bankada USD9 rezerv ve USD81 kredi yaratır. </w:t>
            </w:r>
          </w:p>
          <w:p w14:paraId="7BCD9155" w14:textId="77777777" w:rsidR="00BF0897" w:rsidRPr="00227BA9" w:rsidRDefault="00BF0897" w:rsidP="00BF1518">
            <w:pPr>
              <w:jc w:val="both"/>
              <w:rPr>
                <w:rFonts w:ascii="Avenir Next" w:hAnsi="Avenir Next" w:cs="Times New Roman"/>
                <w:sz w:val="20"/>
                <w:szCs w:val="20"/>
                <w:lang w:val="tr-TR"/>
              </w:rPr>
            </w:pPr>
          </w:p>
          <w:p w14:paraId="184D57CD" w14:textId="59C10D05" w:rsidR="00BF0897" w:rsidRPr="00227BA9" w:rsidRDefault="00BF0897" w:rsidP="00BF1518">
            <w:pPr>
              <w:jc w:val="both"/>
              <w:rPr>
                <w:rFonts w:ascii="Avenir Next" w:hAnsi="Avenir Next" w:cs="Times New Roman"/>
                <w:sz w:val="20"/>
                <w:szCs w:val="20"/>
                <w:lang w:val="tr-TR"/>
              </w:rPr>
            </w:pPr>
            <w:r w:rsidRPr="00227BA9">
              <w:rPr>
                <w:rFonts w:ascii="Avenir Next" w:hAnsi="Avenir Next" w:cs="Times New Roman"/>
                <w:sz w:val="20"/>
                <w:szCs w:val="20"/>
                <w:lang w:val="tr-TR"/>
              </w:rPr>
              <w:t xml:space="preserve">Bu yeniden USD81 mevduat yaratır. Sonraki banka da USD8.10 rezerv ve USD72.90 kredi yaratır. USD100 + USD90 + USD81 + USD 72.90 ….  toplamı </w:t>
            </w:r>
            <w:r w:rsidR="009001C1">
              <w:rPr>
                <w:rFonts w:ascii="Avenir Next" w:hAnsi="Avenir Next" w:cs="Times New Roman"/>
                <w:sz w:val="20"/>
                <w:szCs w:val="20"/>
                <w:lang w:val="tr-TR"/>
              </w:rPr>
              <w:t>s</w:t>
            </w:r>
            <w:r w:rsidRPr="00227BA9">
              <w:rPr>
                <w:rFonts w:ascii="Avenir Next" w:hAnsi="Avenir Next" w:cs="Times New Roman"/>
                <w:sz w:val="20"/>
                <w:szCs w:val="20"/>
                <w:lang w:val="tr-TR"/>
              </w:rPr>
              <w:t xml:space="preserve">onunda USD1.000’a ulaşır. USD100 rezerv yüzde oranına bölünerek de bulunur.  </w:t>
            </w:r>
            <w:r w:rsidR="00227BA9">
              <w:rPr>
                <w:rStyle w:val="FootnoteReference"/>
                <w:rFonts w:ascii="Avenir Next" w:hAnsi="Avenir Next" w:cs="Times New Roman"/>
                <w:sz w:val="20"/>
                <w:szCs w:val="20"/>
                <w:lang w:val="tr-TR"/>
              </w:rPr>
              <w:footnoteReference w:id="48"/>
            </w:r>
          </w:p>
          <w:p w14:paraId="6A2E18EE" w14:textId="77777777" w:rsidR="00BF0897" w:rsidRPr="00227BA9" w:rsidRDefault="00BF0897" w:rsidP="00BF1518">
            <w:pPr>
              <w:jc w:val="both"/>
              <w:rPr>
                <w:rFonts w:ascii="Avenir Next" w:hAnsi="Avenir Next" w:cs="Times New Roman"/>
                <w:sz w:val="20"/>
                <w:szCs w:val="20"/>
                <w:lang w:val="tr-TR"/>
              </w:rPr>
            </w:pPr>
          </w:p>
          <w:p w14:paraId="057F4AEA" w14:textId="77777777" w:rsidR="00BF0897" w:rsidRPr="00BF1518" w:rsidRDefault="00BF0897" w:rsidP="00BF1518">
            <w:pPr>
              <w:jc w:val="both"/>
              <w:rPr>
                <w:rFonts w:ascii="Times New Roman" w:hAnsi="Times New Roman" w:cs="Times New Roman"/>
                <w:b/>
                <w:bCs/>
                <w:sz w:val="20"/>
                <w:szCs w:val="20"/>
                <w:lang w:val="tr-TR"/>
              </w:rPr>
            </w:pPr>
          </w:p>
        </w:tc>
      </w:tr>
    </w:tbl>
    <w:p w14:paraId="14556703" w14:textId="40B2714D" w:rsidR="00BF0897" w:rsidRDefault="00BF0897" w:rsidP="00BF1518">
      <w:pPr>
        <w:jc w:val="both"/>
        <w:rPr>
          <w:rFonts w:ascii="Times New Roman" w:hAnsi="Times New Roman" w:cs="Times New Roman"/>
          <w:b/>
          <w:bCs/>
          <w:sz w:val="28"/>
          <w:szCs w:val="28"/>
          <w:lang w:val="tr-TR"/>
        </w:rPr>
      </w:pPr>
    </w:p>
    <w:p w14:paraId="18B15EAF" w14:textId="77777777" w:rsidR="002373FB" w:rsidRPr="00BF1518" w:rsidRDefault="002373FB" w:rsidP="00BF1518">
      <w:pPr>
        <w:jc w:val="both"/>
        <w:rPr>
          <w:rFonts w:ascii="Times New Roman" w:hAnsi="Times New Roman" w:cs="Times New Roman"/>
          <w:b/>
          <w:bCs/>
          <w:sz w:val="28"/>
          <w:szCs w:val="28"/>
          <w:lang w:val="tr-TR"/>
        </w:rPr>
      </w:pPr>
    </w:p>
    <w:p w14:paraId="2B5DA8A5" w14:textId="678A0C8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2106’da Federal Reserve Bank tarafından yapılmış olan bir çalışma (Federal Reserve, 2016) günlük ortalama eurodolar işlem hacminin USD250 milyar civarında olduğunu bulmuştur.  Bu çok büyük bir miktardır ve ABD ve diğer ülkeler için para arzlarını kontrol etmelerini çok güçleştirir. </w:t>
      </w:r>
    </w:p>
    <w:p w14:paraId="431B9184" w14:textId="77777777" w:rsidR="00BF0897" w:rsidRPr="00BF1518" w:rsidRDefault="00BF0897" w:rsidP="00BF1518">
      <w:pPr>
        <w:ind w:firstLine="720"/>
        <w:jc w:val="both"/>
        <w:rPr>
          <w:rFonts w:ascii="Times New Roman" w:hAnsi="Times New Roman" w:cs="Times New Roman"/>
          <w:sz w:val="20"/>
          <w:szCs w:val="20"/>
          <w:lang w:val="tr-TR"/>
        </w:rPr>
      </w:pPr>
    </w:p>
    <w:p w14:paraId="13AA4B0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070DD9E3" w14:textId="77777777" w:rsidR="00BF0897" w:rsidRPr="00BF1518" w:rsidRDefault="00BF0897" w:rsidP="00BF1518">
      <w:pPr>
        <w:jc w:val="both"/>
        <w:rPr>
          <w:rFonts w:ascii="Times New Roman" w:hAnsi="Times New Roman" w:cs="Times New Roman"/>
          <w:sz w:val="20"/>
          <w:szCs w:val="20"/>
          <w:lang w:val="tr-TR"/>
        </w:rPr>
      </w:pPr>
    </w:p>
    <w:p w14:paraId="396C9ABA" w14:textId="77777777" w:rsidR="00BF0897" w:rsidRPr="00BF1518" w:rsidRDefault="00BF0897" w:rsidP="00BF1518">
      <w:pPr>
        <w:jc w:val="both"/>
        <w:rPr>
          <w:rFonts w:ascii="Times New Roman" w:hAnsi="Times New Roman" w:cs="Times New Roman"/>
          <w:b/>
          <w:bCs/>
          <w:i/>
          <w:iCs/>
          <w:lang w:val="tr-TR"/>
        </w:rPr>
      </w:pPr>
    </w:p>
    <w:p w14:paraId="1678B36E"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noProof/>
          <w:lang w:val="tr-TR"/>
        </w:rPr>
        <w:lastRenderedPageBreak/>
        <w:drawing>
          <wp:inline distT="0" distB="0" distL="0" distR="0" wp14:anchorId="2AFA85C8" wp14:editId="67EB0213">
            <wp:extent cx="5727700" cy="42951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8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4295140"/>
                    </a:xfrm>
                    <a:prstGeom prst="rect">
                      <a:avLst/>
                    </a:prstGeom>
                  </pic:spPr>
                </pic:pic>
              </a:graphicData>
            </a:graphic>
          </wp:inline>
        </w:drawing>
      </w:r>
    </w:p>
    <w:p w14:paraId="2F883EFB" w14:textId="77777777" w:rsidR="00BF0897" w:rsidRPr="00BF1518" w:rsidRDefault="00BF0897" w:rsidP="00BF1518">
      <w:pPr>
        <w:jc w:val="both"/>
        <w:rPr>
          <w:rFonts w:ascii="Times New Roman" w:hAnsi="Times New Roman" w:cs="Times New Roman"/>
          <w:b/>
          <w:bCs/>
          <w:i/>
          <w:iCs/>
          <w:lang w:val="tr-TR"/>
        </w:rPr>
      </w:pPr>
    </w:p>
    <w:p w14:paraId="18E4E99E" w14:textId="77777777" w:rsidR="00BF0897" w:rsidRPr="00BF1518" w:rsidRDefault="00BF0897" w:rsidP="00BF1518">
      <w:pPr>
        <w:jc w:val="both"/>
        <w:rPr>
          <w:rFonts w:ascii="Times New Roman" w:hAnsi="Times New Roman" w:cs="Times New Roman"/>
          <w:b/>
          <w:bCs/>
          <w:i/>
          <w:iCs/>
          <w:lang w:val="tr-TR"/>
        </w:rPr>
      </w:pPr>
    </w:p>
    <w:p w14:paraId="20E32259" w14:textId="77777777" w:rsidR="00BF0897" w:rsidRPr="00BF1518" w:rsidRDefault="00BF0897" w:rsidP="00BF1518">
      <w:pPr>
        <w:jc w:val="both"/>
        <w:rPr>
          <w:rFonts w:ascii="Times New Roman" w:hAnsi="Times New Roman" w:cs="Times New Roman"/>
          <w:b/>
          <w:bCs/>
          <w:i/>
          <w:iCs/>
          <w:lang w:val="tr-TR"/>
        </w:rPr>
      </w:pPr>
    </w:p>
    <w:p w14:paraId="44A982E7" w14:textId="77777777" w:rsidR="00BF0897" w:rsidRPr="00BF1518" w:rsidRDefault="00BF0897" w:rsidP="00BF1518">
      <w:pPr>
        <w:jc w:val="both"/>
        <w:rPr>
          <w:rFonts w:ascii="Times New Roman" w:hAnsi="Times New Roman" w:cs="Times New Roman"/>
          <w:b/>
          <w:bCs/>
          <w:i/>
          <w:iCs/>
          <w:lang w:val="tr-TR"/>
        </w:rPr>
      </w:pPr>
    </w:p>
    <w:p w14:paraId="360FB834" w14:textId="77777777" w:rsidR="00BF0897" w:rsidRPr="00BF1518" w:rsidRDefault="00BF0897" w:rsidP="00BF1518">
      <w:pPr>
        <w:jc w:val="both"/>
        <w:rPr>
          <w:rFonts w:ascii="Times New Roman" w:hAnsi="Times New Roman" w:cs="Times New Roman"/>
          <w:b/>
          <w:bCs/>
          <w:i/>
          <w:iCs/>
          <w:lang w:val="tr-TR"/>
        </w:rPr>
      </w:pPr>
    </w:p>
    <w:p w14:paraId="141A6608" w14:textId="77777777" w:rsidR="00BF0897" w:rsidRPr="00BF1518" w:rsidRDefault="00BF0897" w:rsidP="00BF1518">
      <w:pPr>
        <w:jc w:val="both"/>
        <w:rPr>
          <w:rFonts w:ascii="Times New Roman" w:hAnsi="Times New Roman" w:cs="Times New Roman"/>
          <w:b/>
          <w:bCs/>
          <w:i/>
          <w:iCs/>
          <w:lang w:val="tr-TR"/>
        </w:rPr>
      </w:pPr>
    </w:p>
    <w:p w14:paraId="53C8EACA"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Eurobond piyasası</w:t>
      </w:r>
    </w:p>
    <w:p w14:paraId="5DE435D3" w14:textId="77777777" w:rsidR="00BF0897" w:rsidRPr="00BF1518" w:rsidRDefault="00BF0897" w:rsidP="00BF1518">
      <w:pPr>
        <w:jc w:val="both"/>
        <w:rPr>
          <w:rFonts w:ascii="Times New Roman" w:hAnsi="Times New Roman" w:cs="Times New Roman"/>
          <w:b/>
          <w:bCs/>
          <w:i/>
          <w:iCs/>
          <w:lang w:val="tr-TR"/>
        </w:rPr>
      </w:pPr>
    </w:p>
    <w:p w14:paraId="16F1D5D1" w14:textId="0F0C01B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Eurobondlar, çıkarıldıkları paranın ülkesi dışında ihraç edilen veya satılan tahvillerdir. Tahviller genellikle 5 ve 30 yıl arasında vade tarihlerine sahiptirler. Başlangıç yıllarında eurobondlar fiziki döküman idiler ve alıcılara teslim edilmişlerdi, ancak bugün elektroniktirler. İlk eurobond 1964 yılında bir İtalyan şirketi tarafından USD15 milyon eurodolar olarak ihraç edilmiştir.</w:t>
      </w:r>
      <w:r w:rsidR="00654A25">
        <w:rPr>
          <w:rStyle w:val="FootnoteReference"/>
          <w:rFonts w:ascii="Times New Roman" w:hAnsi="Times New Roman" w:cs="Times New Roman"/>
          <w:sz w:val="20"/>
          <w:szCs w:val="20"/>
          <w:lang w:val="tr-TR"/>
        </w:rPr>
        <w:footnoteReference w:id="49"/>
      </w:r>
      <w:r w:rsidR="0000229F">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 Eurobod Londra’da dizayn edildi ve Amsterdam’da ihraç edildi. Lüksemburg’un düşük vergi avantajından yararlanmak için de Lüksemburg’da ödendi. Tahvil Avrupalı yatırımcıların düşük-riskli bir tahvile sahip olmaları ve Dolar ile çeşitlendirme yapabilmelerine olanak sağladı. Bundan sonra, çok uluslu şirketler, hükümetler ile IMF ve Dünya Bankası ulus-üstü kurumlar eurobond ihracı yaptılar.</w:t>
      </w:r>
    </w:p>
    <w:p w14:paraId="56A4778F" w14:textId="77777777" w:rsidR="00BF0897" w:rsidRPr="00BF1518" w:rsidRDefault="00BF0897" w:rsidP="00BF1518">
      <w:pPr>
        <w:ind w:firstLine="720"/>
        <w:jc w:val="both"/>
        <w:rPr>
          <w:rFonts w:ascii="Times New Roman" w:hAnsi="Times New Roman" w:cs="Times New Roman"/>
          <w:sz w:val="20"/>
          <w:szCs w:val="20"/>
          <w:lang w:val="tr-TR"/>
        </w:rPr>
      </w:pPr>
    </w:p>
    <w:p w14:paraId="7E8B9178" w14:textId="657D271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Eorobondlar, ihraççısına ülkenin düzenleyici kısıtlamalarına, faiz oranlarına ve pazarın likidite derecesine göre tahvillerini sunacakları ülkeyi seçme esnekliği verdiği için şirketler için çekici bir finans kaynağı idiler.  Ayrıca tercih edilen cinsi üzerinden de olabiliyorlardı. Eurobondlar, genellikle küçük nominal değerlere (par, face value) sahip ve  likit oldukları için de yatırımcılara çok cazip idi. </w:t>
      </w:r>
    </w:p>
    <w:p w14:paraId="4B58B7B5" w14:textId="77777777" w:rsidR="00BF0897" w:rsidRPr="00BF1518" w:rsidRDefault="00BF0897" w:rsidP="00BF1518">
      <w:pPr>
        <w:jc w:val="both"/>
        <w:rPr>
          <w:rFonts w:ascii="Times New Roman" w:hAnsi="Times New Roman" w:cs="Times New Roman"/>
          <w:sz w:val="20"/>
          <w:szCs w:val="20"/>
          <w:lang w:val="tr-TR"/>
        </w:rPr>
      </w:pPr>
    </w:p>
    <w:p w14:paraId="258C7232" w14:textId="7ECE1EC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BK’da eorobondlar Certificateless Registry for Electronic Transfer (CREST) tarafından ihraç edilir ve genellikle hamiline yazılı tahvillerdir (bearer bonds). Bunun anlamı</w:t>
      </w:r>
      <w:r w:rsidR="002373FB">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tıpkı 5 poundluk banknotun hamil</w:t>
      </w:r>
      <w:r w:rsidR="002373FB">
        <w:rPr>
          <w:rFonts w:ascii="Times New Roman" w:hAnsi="Times New Roman" w:cs="Times New Roman"/>
          <w:sz w:val="20"/>
          <w:szCs w:val="20"/>
          <w:lang w:val="tr-TR"/>
        </w:rPr>
        <w:t>i</w:t>
      </w:r>
      <w:r w:rsidRPr="00BF1518">
        <w:rPr>
          <w:rFonts w:ascii="Times New Roman" w:hAnsi="Times New Roman" w:cs="Times New Roman"/>
          <w:sz w:val="20"/>
          <w:szCs w:val="20"/>
          <w:lang w:val="tr-TR"/>
        </w:rPr>
        <w:t xml:space="preserve">ne bir borçlanma senedi olması gibi,  tahvili elinde tutanın da onun sahibi olmasıdır. Bu, sahiplerin kaydedilmediği ve yatırımcılara gelirini beyan etmeyerek vergiden kaçınabilme olanağı anlamını taşımaktadır. Eurobond piyasası, özellikle sınırlı bir sermaye piyasası olan ülkelerde, banka fonlaması azaldıkça şirketler için önemli bir finansman kaynağıdır. Hamiline yazılı bonolar ve düzenleme eksikliği tam hacminin ne olduğu konusunda kesin olmayı güçleştirmekle birlikte bugün piyasanın büyüklüğü USD100 trilyon dolar civarındadır. </w:t>
      </w:r>
    </w:p>
    <w:p w14:paraId="1805C108" w14:textId="77777777" w:rsidR="00BF0897" w:rsidRPr="00BF1518" w:rsidRDefault="00BF0897" w:rsidP="00BF1518">
      <w:pPr>
        <w:ind w:firstLine="720"/>
        <w:jc w:val="both"/>
        <w:rPr>
          <w:rFonts w:ascii="Times New Roman" w:hAnsi="Times New Roman" w:cs="Times New Roman"/>
          <w:sz w:val="20"/>
          <w:szCs w:val="20"/>
          <w:lang w:val="tr-TR"/>
        </w:rPr>
      </w:pPr>
    </w:p>
    <w:p w14:paraId="2FCB13B8" w14:textId="447FF60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Son birkaç yıl içinde piyasa bazı küçük ihraçların da yapılmasını sağlamıştır. Bu, orta-ölçekli şirketlerin eurobond piyasasına girebilmelerini sağlasa da küçük ihraçlar için alıcı ve satıcı bulmak daha güç olduğundan bunun dezavantajı likiditenin azalmasıdır.</w:t>
      </w:r>
    </w:p>
    <w:p w14:paraId="1CC03C15" w14:textId="77777777" w:rsidR="00BF0897" w:rsidRPr="00BF1518" w:rsidRDefault="00BF0897" w:rsidP="00BF1518">
      <w:pPr>
        <w:ind w:firstLine="720"/>
        <w:jc w:val="both"/>
        <w:rPr>
          <w:rFonts w:ascii="Times New Roman" w:hAnsi="Times New Roman" w:cs="Times New Roman"/>
          <w:sz w:val="20"/>
          <w:szCs w:val="20"/>
          <w:lang w:val="tr-TR"/>
        </w:rPr>
      </w:pPr>
    </w:p>
    <w:p w14:paraId="15CDBAF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başka büyüme alanı, uzun-vadeli borçlanma yapabilme olanakları sınırlı olan yükselen ekonomi şirketleri ve hükümetleridir. </w:t>
      </w:r>
    </w:p>
    <w:p w14:paraId="108B28B8" w14:textId="77777777" w:rsidR="00BF0897" w:rsidRPr="00BF1518" w:rsidRDefault="00BF0897" w:rsidP="00BF1518">
      <w:pPr>
        <w:ind w:firstLine="720"/>
        <w:jc w:val="both"/>
        <w:rPr>
          <w:rFonts w:ascii="Times New Roman" w:hAnsi="Times New Roman" w:cs="Times New Roman"/>
          <w:sz w:val="20"/>
          <w:szCs w:val="20"/>
          <w:lang w:val="tr-TR"/>
        </w:rPr>
      </w:pPr>
    </w:p>
    <w:p w14:paraId="45A5E62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Çok uluslu şirketlerin gereksinme duydukları uzun-süreli finansman aradıkları finansal piyasaları değerlendirdik: bir sonraki kısımda bu piyasalarda finansman bulmak için çok uluslu şirketler tarafından kullanılabilen yöntemlerin türlerini değerlendireceğiz. </w:t>
      </w:r>
    </w:p>
    <w:p w14:paraId="087B0857" w14:textId="77777777" w:rsidR="00BF0897" w:rsidRPr="00BF1518" w:rsidRDefault="00BF0897" w:rsidP="00BF1518">
      <w:pPr>
        <w:ind w:firstLine="720"/>
        <w:jc w:val="both"/>
        <w:rPr>
          <w:rFonts w:ascii="Times New Roman" w:hAnsi="Times New Roman" w:cs="Times New Roman"/>
          <w:sz w:val="20"/>
          <w:szCs w:val="20"/>
          <w:lang w:val="tr-TR"/>
        </w:rPr>
      </w:pPr>
    </w:p>
    <w:p w14:paraId="72FB9E7C" w14:textId="77777777" w:rsidR="00BF0897" w:rsidRPr="00BF1518" w:rsidRDefault="00BF0897" w:rsidP="00BF1518">
      <w:pPr>
        <w:jc w:val="both"/>
        <w:rPr>
          <w:rFonts w:ascii="Times New Roman" w:hAnsi="Times New Roman" w:cs="Times New Roman"/>
          <w:sz w:val="20"/>
          <w:szCs w:val="20"/>
          <w:lang w:val="tr-TR"/>
        </w:rPr>
      </w:pPr>
    </w:p>
    <w:p w14:paraId="39FBF3AF" w14:textId="77777777" w:rsidR="00BF0897" w:rsidRPr="00BF1518" w:rsidRDefault="00BF0897" w:rsidP="00BF1518">
      <w:pPr>
        <w:jc w:val="both"/>
        <w:rPr>
          <w:rFonts w:ascii="Times New Roman" w:hAnsi="Times New Roman" w:cs="Times New Roman"/>
          <w:sz w:val="20"/>
          <w:szCs w:val="20"/>
          <w:lang w:val="tr-TR"/>
        </w:rPr>
      </w:pPr>
    </w:p>
    <w:p w14:paraId="11C04523"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 xml:space="preserve">Yabancı Tahviller </w:t>
      </w:r>
    </w:p>
    <w:p w14:paraId="18290AE9" w14:textId="77777777" w:rsidR="00BF0897" w:rsidRPr="00BF1518" w:rsidRDefault="00BF0897" w:rsidP="00BF1518">
      <w:pPr>
        <w:jc w:val="both"/>
        <w:rPr>
          <w:rFonts w:ascii="Times New Roman" w:hAnsi="Times New Roman" w:cs="Times New Roman"/>
          <w:b/>
          <w:bCs/>
          <w:sz w:val="28"/>
          <w:szCs w:val="28"/>
          <w:lang w:val="tr-TR"/>
        </w:rPr>
      </w:pPr>
    </w:p>
    <w:p w14:paraId="79945326" w14:textId="646F292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Yabancı tahvil (foreign bond)</w:t>
      </w:r>
      <w:r w:rsidRPr="00BF1518">
        <w:rPr>
          <w:rFonts w:ascii="Times New Roman" w:hAnsi="Times New Roman" w:cs="Times New Roman"/>
          <w:sz w:val="20"/>
          <w:szCs w:val="20"/>
          <w:lang w:val="tr-TR"/>
        </w:rPr>
        <w:t>, bir ülke</w:t>
      </w:r>
      <w:r w:rsidR="002373FB">
        <w:rPr>
          <w:rFonts w:ascii="Times New Roman" w:hAnsi="Times New Roman" w:cs="Times New Roman"/>
          <w:sz w:val="20"/>
          <w:szCs w:val="20"/>
          <w:lang w:val="tr-TR"/>
        </w:rPr>
        <w:t>de yerleşik</w:t>
      </w:r>
      <w:r w:rsidRPr="00BF1518">
        <w:rPr>
          <w:rFonts w:ascii="Times New Roman" w:hAnsi="Times New Roman" w:cs="Times New Roman"/>
          <w:sz w:val="20"/>
          <w:szCs w:val="20"/>
          <w:lang w:val="tr-TR"/>
        </w:rPr>
        <w:t xml:space="preserve"> olmayan bir şirket tarafından o ülkede ihraç edilmiş olan bir tahvildir. Yabancı tahviller, ülkenin ulusal tahvil piyasasının bir parçasıdır ve aynı yasalara tabidir.</w:t>
      </w:r>
      <w:r w:rsidR="001048F7">
        <w:rPr>
          <w:rStyle w:val="FootnoteReference"/>
          <w:rFonts w:ascii="Times New Roman" w:hAnsi="Times New Roman" w:cs="Times New Roman"/>
          <w:sz w:val="20"/>
          <w:szCs w:val="20"/>
          <w:lang w:val="tr-TR"/>
        </w:rPr>
        <w:footnoteReference w:id="50"/>
      </w:r>
      <w:r w:rsidR="001048F7">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Bu tahviller çıkarıldığı ülkedeki yerel para cinsinden çıkarılır. Ancak ilave kural ve düzenlemelere uymak zorundadırlar. Yabancı tahviller çoğunlukla, yerel ekonomide önemli miktarda iş yapan şirketler tarafından kullanılır. Eğer yerel faiz oranları şirketin ana ülkesindeki faiz oranlarından düşük ise maliyetleri düşürmek için şirketler çoğunlukla yabancı tahvil ihraç etmek isterler.  Tahviller, sabit faizli veya değişken faizli olabileceği gibi</w:t>
      </w:r>
      <w:r w:rsidR="001048F7">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özkaynak ile de ilişkili olabilir. </w:t>
      </w:r>
    </w:p>
    <w:p w14:paraId="4A46D616" w14:textId="77777777" w:rsidR="00BF0897" w:rsidRPr="00BF1518" w:rsidRDefault="00BF0897" w:rsidP="00BF1518">
      <w:pPr>
        <w:ind w:firstLine="720"/>
        <w:jc w:val="both"/>
        <w:rPr>
          <w:rFonts w:ascii="Times New Roman" w:hAnsi="Times New Roman" w:cs="Times New Roman"/>
          <w:sz w:val="20"/>
          <w:szCs w:val="20"/>
          <w:lang w:val="tr-TR"/>
        </w:rPr>
      </w:pPr>
    </w:p>
    <w:p w14:paraId="1A8FD87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Tahviller, yerel para cinsinden çıkarıldığı ve kambiyo riski taşımadıkları için yatırımcılara yönelik tahviller genellikle yerlidir ve tahvilleri portföylerindeki yabancı menkul kıymetlere eklemek için kullanabilirler. </w:t>
      </w:r>
    </w:p>
    <w:p w14:paraId="1B6F47B6" w14:textId="77777777" w:rsidR="00BF0897" w:rsidRPr="00BF1518" w:rsidRDefault="00BF0897" w:rsidP="00BF1518">
      <w:pPr>
        <w:ind w:firstLine="720"/>
        <w:jc w:val="both"/>
        <w:rPr>
          <w:rFonts w:ascii="Times New Roman" w:hAnsi="Times New Roman" w:cs="Times New Roman"/>
          <w:sz w:val="20"/>
          <w:szCs w:val="20"/>
          <w:lang w:val="tr-TR"/>
        </w:rPr>
      </w:pPr>
    </w:p>
    <w:p w14:paraId="171ED0B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Yabancı tahviller yapıları itibariyle o ülkedeki yerli tahvillerden daha risklidirler ve bu nedenle daha yüksek getiri sağlarlar.</w:t>
      </w:r>
    </w:p>
    <w:p w14:paraId="143A77F1" w14:textId="77777777" w:rsidR="00BF0897" w:rsidRPr="00BF1518" w:rsidRDefault="00BF0897" w:rsidP="00BF1518">
      <w:pPr>
        <w:ind w:firstLine="720"/>
        <w:jc w:val="both"/>
        <w:rPr>
          <w:rFonts w:ascii="Times New Roman" w:hAnsi="Times New Roman" w:cs="Times New Roman"/>
          <w:sz w:val="20"/>
          <w:szCs w:val="20"/>
          <w:lang w:val="tr-TR"/>
        </w:rPr>
      </w:pPr>
    </w:p>
    <w:p w14:paraId="2218228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ABD’nde ihraç edilmiş bir yabancı tahvil Yankee Bond olarak isimlendirilmiştir. Japonya’da ihraç edilen  Samurai Bond iken Bulldog Bonds BK’da ihraç edilmiştir. Matilda veya Kangaroo Bonds Avustralya’da, Maple Bonds Kanada’da, Dim Sum Bonds ise Hong Kong’da ihraç edilmişlerdir. </w:t>
      </w:r>
    </w:p>
    <w:p w14:paraId="12F0936C" w14:textId="77777777" w:rsidR="00BF0897" w:rsidRPr="00BF1518" w:rsidRDefault="00BF0897" w:rsidP="00BF1518">
      <w:pPr>
        <w:jc w:val="both"/>
        <w:rPr>
          <w:rFonts w:ascii="Times New Roman" w:hAnsi="Times New Roman" w:cs="Times New Roman"/>
          <w:sz w:val="20"/>
          <w:szCs w:val="20"/>
          <w:lang w:val="tr-TR"/>
        </w:rPr>
      </w:pPr>
    </w:p>
    <w:p w14:paraId="32544092" w14:textId="77777777" w:rsidR="00BF0897" w:rsidRPr="00BF1518" w:rsidRDefault="00BF0897" w:rsidP="00BF1518">
      <w:pPr>
        <w:jc w:val="both"/>
        <w:rPr>
          <w:rFonts w:ascii="Times New Roman" w:hAnsi="Times New Roman" w:cs="Times New Roman"/>
          <w:sz w:val="20"/>
          <w:szCs w:val="20"/>
          <w:lang w:val="tr-TR"/>
        </w:rPr>
      </w:pPr>
    </w:p>
    <w:p w14:paraId="653DEC91" w14:textId="77777777" w:rsidR="00BF0897" w:rsidRPr="00BF1518" w:rsidRDefault="00BF0897" w:rsidP="00BF1518">
      <w:pPr>
        <w:jc w:val="both"/>
        <w:rPr>
          <w:rFonts w:ascii="Times New Roman" w:hAnsi="Times New Roman" w:cs="Times New Roman"/>
          <w:sz w:val="20"/>
          <w:szCs w:val="20"/>
          <w:lang w:val="tr-TR"/>
        </w:rPr>
      </w:pPr>
    </w:p>
    <w:p w14:paraId="13A9541D" w14:textId="77777777" w:rsidR="00BF0897" w:rsidRPr="00BF1518" w:rsidRDefault="00BF0897" w:rsidP="00BF1518">
      <w:pPr>
        <w:jc w:val="both"/>
        <w:rPr>
          <w:rFonts w:ascii="Times New Roman" w:hAnsi="Times New Roman" w:cs="Times New Roman"/>
          <w:sz w:val="20"/>
          <w:szCs w:val="20"/>
          <w:lang w:val="tr-TR"/>
        </w:rPr>
      </w:pPr>
    </w:p>
    <w:p w14:paraId="620CA36A"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Küresel Tahviller</w:t>
      </w:r>
    </w:p>
    <w:p w14:paraId="19E61345" w14:textId="77777777" w:rsidR="00BF0897" w:rsidRPr="00BF1518" w:rsidRDefault="00BF0897" w:rsidP="00BF1518">
      <w:pPr>
        <w:jc w:val="both"/>
        <w:rPr>
          <w:rFonts w:ascii="Times New Roman" w:hAnsi="Times New Roman" w:cs="Times New Roman"/>
          <w:b/>
          <w:bCs/>
          <w:sz w:val="28"/>
          <w:szCs w:val="28"/>
          <w:lang w:val="tr-TR"/>
        </w:rPr>
      </w:pPr>
    </w:p>
    <w:p w14:paraId="2A7DF7E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Küresel tahviller (global bonds)</w:t>
      </w:r>
      <w:r w:rsidRPr="00BF1518">
        <w:rPr>
          <w:rFonts w:ascii="Times New Roman" w:hAnsi="Times New Roman" w:cs="Times New Roman"/>
          <w:sz w:val="20"/>
          <w:szCs w:val="20"/>
          <w:lang w:val="tr-TR"/>
        </w:rPr>
        <w:t xml:space="preserve"> ilk kez Dünya Bankası tarafından ihraç edilmiştir.  Bu tahviller genellikle ulusal para ile olmak üzere aynı zamanda tek bir para kullanarak birçok ülkede ihraç edilmiştir. Böylesi bir ihraç, bir şirketin hatta bir ülkenin farklı piyasalara ulaşabilmesini sağlar. İhraççı organizasyonun genellikle yüksek bir kredi derecelemesi olduğundan düşük bir temerrüt riski vardır.  Küresel bir tahvil borçlanma maliyetlerinin düşmesine neden olur ve şirketin profilini yükselterek yatırımcı bazını genişletir.</w:t>
      </w:r>
    </w:p>
    <w:p w14:paraId="3D9C882D" w14:textId="77777777" w:rsidR="00BF0897" w:rsidRPr="00BF1518" w:rsidRDefault="00BF0897" w:rsidP="00BF1518">
      <w:pPr>
        <w:ind w:firstLine="720"/>
        <w:jc w:val="both"/>
        <w:rPr>
          <w:rFonts w:ascii="Times New Roman" w:hAnsi="Times New Roman" w:cs="Times New Roman"/>
          <w:sz w:val="20"/>
          <w:szCs w:val="20"/>
          <w:lang w:val="tr-TR"/>
        </w:rPr>
      </w:pPr>
    </w:p>
    <w:p w14:paraId="3920FAB8" w14:textId="1789D8E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Küresel tahviller Apple, Dell ve benzerleri gibi en büyük şirketler tarafından ihraç edilme ve her ihraç da USD15 milyar ve daha fazla olma eğilimindedir. 2016’da sadece ABD sanayi şirketlerinin ihraç etmiş olduğu toplam  tahvil USD600 milyarın üzerindedir.</w:t>
      </w:r>
    </w:p>
    <w:p w14:paraId="413F2C8D" w14:textId="77777777" w:rsidR="00BF0897" w:rsidRPr="00BF1518" w:rsidRDefault="00BF0897" w:rsidP="00BF1518">
      <w:pPr>
        <w:ind w:firstLine="720"/>
        <w:jc w:val="both"/>
        <w:rPr>
          <w:rFonts w:ascii="Times New Roman" w:hAnsi="Times New Roman" w:cs="Times New Roman"/>
          <w:sz w:val="20"/>
          <w:szCs w:val="20"/>
          <w:lang w:val="tr-TR"/>
        </w:rPr>
      </w:pPr>
    </w:p>
    <w:p w14:paraId="2F9CF08B" w14:textId="77777777" w:rsidR="00BF0897" w:rsidRPr="00BF1518" w:rsidRDefault="00BF0897" w:rsidP="00BF1518">
      <w:pPr>
        <w:ind w:firstLine="720"/>
        <w:jc w:val="both"/>
        <w:rPr>
          <w:rFonts w:ascii="Times New Roman" w:hAnsi="Times New Roman" w:cs="Times New Roman"/>
          <w:sz w:val="20"/>
          <w:szCs w:val="20"/>
          <w:lang w:val="tr-TR"/>
        </w:rPr>
      </w:pPr>
    </w:p>
    <w:p w14:paraId="32C4DDBD" w14:textId="77777777" w:rsidR="00BF0897" w:rsidRPr="00BF1518" w:rsidRDefault="00BF0897" w:rsidP="00BF1518">
      <w:pPr>
        <w:ind w:firstLine="720"/>
        <w:jc w:val="both"/>
        <w:rPr>
          <w:rFonts w:ascii="Times New Roman" w:hAnsi="Times New Roman" w:cs="Times New Roman"/>
          <w:sz w:val="20"/>
          <w:szCs w:val="20"/>
          <w:lang w:val="tr-TR"/>
        </w:rPr>
      </w:pPr>
    </w:p>
    <w:p w14:paraId="457B5BF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Yabancı Banka Kredilemesi</w:t>
      </w:r>
    </w:p>
    <w:p w14:paraId="28834D46" w14:textId="77777777" w:rsidR="00BF0897" w:rsidRPr="00BF1518" w:rsidRDefault="00BF0897" w:rsidP="00BF1518">
      <w:pPr>
        <w:jc w:val="both"/>
        <w:rPr>
          <w:rFonts w:ascii="Times New Roman" w:hAnsi="Times New Roman" w:cs="Times New Roman"/>
          <w:b/>
          <w:bCs/>
          <w:sz w:val="28"/>
          <w:szCs w:val="28"/>
          <w:lang w:val="tr-TR"/>
        </w:rPr>
      </w:pPr>
    </w:p>
    <w:p w14:paraId="503841A8" w14:textId="77777777" w:rsidR="00BF0897" w:rsidRPr="00BF1518" w:rsidRDefault="00BF0897" w:rsidP="00BF1518">
      <w:pPr>
        <w:jc w:val="both"/>
        <w:rPr>
          <w:rFonts w:ascii="Times New Roman" w:hAnsi="Times New Roman" w:cs="Times New Roman"/>
          <w:b/>
          <w:bCs/>
          <w:sz w:val="28"/>
          <w:szCs w:val="28"/>
          <w:lang w:val="tr-TR"/>
        </w:rPr>
      </w:pPr>
    </w:p>
    <w:p w14:paraId="193BB1F6" w14:textId="0AC1E46A"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Birçok banka, fonlarının bir kısmını uluslarar</w:t>
      </w:r>
      <w:r w:rsidR="001048F7">
        <w:rPr>
          <w:rFonts w:ascii="Times New Roman" w:hAnsi="Times New Roman" w:cs="Times New Roman"/>
          <w:sz w:val="20"/>
          <w:szCs w:val="20"/>
          <w:lang w:val="tr-TR"/>
        </w:rPr>
        <w:t>as</w:t>
      </w:r>
      <w:r w:rsidRPr="00BF1518">
        <w:rPr>
          <w:rFonts w:ascii="Times New Roman" w:hAnsi="Times New Roman" w:cs="Times New Roman"/>
          <w:sz w:val="20"/>
          <w:szCs w:val="20"/>
          <w:lang w:val="tr-TR"/>
        </w:rPr>
        <w:t>ı kredileme için ayırmaktadır. Bu yabancı banka pazarıdır ve şirketler için bir başka önemli finansman kaynağıdır.</w:t>
      </w:r>
    </w:p>
    <w:p w14:paraId="2226DB5F" w14:textId="77777777" w:rsidR="00BF0897" w:rsidRPr="00BF1518" w:rsidRDefault="00BF0897" w:rsidP="00BF1518">
      <w:pPr>
        <w:jc w:val="both"/>
        <w:rPr>
          <w:rFonts w:ascii="Times New Roman" w:hAnsi="Times New Roman" w:cs="Times New Roman"/>
          <w:sz w:val="20"/>
          <w:szCs w:val="20"/>
          <w:lang w:val="tr-TR"/>
        </w:rPr>
      </w:pPr>
    </w:p>
    <w:p w14:paraId="47BA9D68" w14:textId="77777777" w:rsidR="00BF0897" w:rsidRPr="00BF1518" w:rsidRDefault="00BF0897" w:rsidP="00BF1518">
      <w:pPr>
        <w:jc w:val="both"/>
        <w:rPr>
          <w:rFonts w:ascii="Times New Roman" w:hAnsi="Times New Roman" w:cs="Times New Roman"/>
          <w:sz w:val="20"/>
          <w:szCs w:val="20"/>
          <w:lang w:val="tr-TR"/>
        </w:rPr>
      </w:pPr>
    </w:p>
    <w:p w14:paraId="5D358D13" w14:textId="77777777" w:rsidR="00BF0897" w:rsidRPr="00BF1518" w:rsidRDefault="00BF0897" w:rsidP="00BF1518">
      <w:pPr>
        <w:jc w:val="both"/>
        <w:rPr>
          <w:rFonts w:ascii="Times New Roman" w:hAnsi="Times New Roman" w:cs="Times New Roman"/>
          <w:sz w:val="20"/>
          <w:szCs w:val="20"/>
          <w:lang w:val="tr-TR"/>
        </w:rPr>
      </w:pPr>
    </w:p>
    <w:p w14:paraId="6A71FA20"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Yabancı Paylar</w:t>
      </w:r>
    </w:p>
    <w:p w14:paraId="319590DE" w14:textId="77777777" w:rsidR="00BF0897" w:rsidRPr="00BF1518" w:rsidRDefault="00BF0897" w:rsidP="00BF1518">
      <w:pPr>
        <w:jc w:val="both"/>
        <w:rPr>
          <w:rFonts w:ascii="Times New Roman" w:hAnsi="Times New Roman" w:cs="Times New Roman"/>
          <w:b/>
          <w:bCs/>
          <w:sz w:val="28"/>
          <w:szCs w:val="28"/>
          <w:lang w:val="tr-TR"/>
        </w:rPr>
      </w:pPr>
    </w:p>
    <w:p w14:paraId="51E3560F" w14:textId="4B647E3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Yatırımcılar, değişik çok sayıda şirketin sermaye piyasası araçlarına sahip olarak çeşitlendirme yapmanın getiriyi azaltmadan riski azaltabileceğini öğrenmişlerdir.  BK’da “bütün yumurtalarını tek bir sepete koyma” deyişi vardır. Bunun anlamı, genellikle tek bir yatırıma veya varlığa dayanmaktansa değişik çeşitli yatırımlara veya varlıklar ile fırsatlara sahip olmanın daha iyi olduğudur. Öğrencilerime çoğu kez bir çiftçi hakkındaki bir sorunu soru olarak ortaya atarım.  </w:t>
      </w:r>
    </w:p>
    <w:p w14:paraId="19696D3F" w14:textId="77777777" w:rsidR="00BF0897" w:rsidRPr="00BF1518" w:rsidRDefault="00BF0897" w:rsidP="00BF1518">
      <w:pPr>
        <w:jc w:val="both"/>
        <w:rPr>
          <w:rFonts w:ascii="Times New Roman" w:hAnsi="Times New Roman" w:cs="Times New Roman"/>
          <w:sz w:val="20"/>
          <w:szCs w:val="20"/>
          <w:lang w:val="tr-TR"/>
        </w:rPr>
      </w:pPr>
    </w:p>
    <w:p w14:paraId="7C90BDA9" w14:textId="77777777" w:rsidR="00BF0897" w:rsidRPr="00BF1518" w:rsidRDefault="00BF0897" w:rsidP="00BF1518">
      <w:pPr>
        <w:jc w:val="both"/>
        <w:rPr>
          <w:rFonts w:ascii="Times New Roman" w:hAnsi="Times New Roman" w:cs="Times New Roman"/>
          <w:sz w:val="20"/>
          <w:szCs w:val="20"/>
          <w:lang w:val="tr-TR"/>
        </w:rPr>
      </w:pPr>
    </w:p>
    <w:p w14:paraId="57C8E9F0"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14D429F3" w14:textId="77777777" w:rsidTr="00BF0897">
        <w:tc>
          <w:tcPr>
            <w:tcW w:w="9010" w:type="dxa"/>
          </w:tcPr>
          <w:p w14:paraId="51C38B9B" w14:textId="77777777" w:rsidR="00BF0897" w:rsidRPr="00BF1518" w:rsidRDefault="00BF0897" w:rsidP="00BF1518">
            <w:pPr>
              <w:jc w:val="both"/>
              <w:rPr>
                <w:rFonts w:ascii="Times New Roman" w:hAnsi="Times New Roman" w:cs="Times New Roman"/>
                <w:b/>
                <w:bCs/>
                <w:sz w:val="20"/>
                <w:szCs w:val="20"/>
                <w:lang w:val="tr-TR"/>
              </w:rPr>
            </w:pPr>
          </w:p>
          <w:p w14:paraId="55CF96F8" w14:textId="77777777" w:rsidR="00BF0897" w:rsidRPr="001048F7" w:rsidRDefault="00BF0897" w:rsidP="00BF1518">
            <w:pPr>
              <w:jc w:val="both"/>
              <w:rPr>
                <w:rFonts w:ascii="Avenir Next" w:hAnsi="Avenir Next" w:cs="Times New Roman"/>
                <w:b/>
                <w:bCs/>
                <w:sz w:val="20"/>
                <w:szCs w:val="20"/>
                <w:lang w:val="tr-TR"/>
              </w:rPr>
            </w:pPr>
            <w:r w:rsidRPr="001048F7">
              <w:rPr>
                <w:rFonts w:ascii="Avenir Next" w:hAnsi="Avenir Next" w:cs="Times New Roman"/>
                <w:b/>
                <w:bCs/>
                <w:sz w:val="20"/>
                <w:szCs w:val="20"/>
                <w:lang w:val="tr-TR"/>
              </w:rPr>
              <w:t>Örnek: çeşitlendirme</w:t>
            </w:r>
          </w:p>
          <w:p w14:paraId="17DF83E2" w14:textId="77777777" w:rsidR="00BF0897" w:rsidRPr="001048F7" w:rsidRDefault="00BF0897" w:rsidP="00BF1518">
            <w:pPr>
              <w:jc w:val="both"/>
              <w:rPr>
                <w:rFonts w:ascii="Avenir Next" w:hAnsi="Avenir Next" w:cs="Times New Roman"/>
                <w:sz w:val="20"/>
                <w:szCs w:val="20"/>
                <w:lang w:val="tr-TR"/>
              </w:rPr>
            </w:pPr>
          </w:p>
          <w:p w14:paraId="74D33C21" w14:textId="77777777" w:rsidR="00BF0897" w:rsidRPr="001048F7" w:rsidRDefault="00BF0897" w:rsidP="00BF1518">
            <w:pPr>
              <w:jc w:val="both"/>
              <w:rPr>
                <w:rFonts w:ascii="Avenir Next" w:hAnsi="Avenir Next" w:cs="Times New Roman"/>
                <w:sz w:val="20"/>
                <w:szCs w:val="20"/>
                <w:lang w:val="tr-TR"/>
              </w:rPr>
            </w:pPr>
            <w:r w:rsidRPr="001048F7">
              <w:rPr>
                <w:rFonts w:ascii="Avenir Next" w:hAnsi="Avenir Next" w:cs="Times New Roman"/>
                <w:sz w:val="20"/>
                <w:szCs w:val="20"/>
                <w:lang w:val="tr-TR"/>
              </w:rPr>
              <w:t xml:space="preserve">      Bir çiftçi sadece iki ürün, pirinç ve ayçiçeği üretebilir ve onun yetiştirme mevsimleri çok yağmurlu veya çok güneşli olma konusunda eşit şansa sahiptir. Çiftçi tohumu ektiğinde bu yıl ne tür bir yaz havası yaşayacağını bilmemektedir. Öğrencilerime eğer çiftçi olsa idiler ne yaparlardı sorusunu sorarım. Öğrencilerim bunu çözümü çok basit bir soru olarak görürler ve doğru bir biçimde çiftçimizin yarısını pirinç diğer yarısını ayçiçeği ekmesinin uygun olacağını ileriye sürerler.</w:t>
            </w:r>
          </w:p>
          <w:p w14:paraId="66B6C5AE" w14:textId="77777777" w:rsidR="00BF0897" w:rsidRPr="001048F7" w:rsidRDefault="00BF0897" w:rsidP="00BF1518">
            <w:pPr>
              <w:jc w:val="both"/>
              <w:rPr>
                <w:rFonts w:ascii="Avenir Next" w:hAnsi="Avenir Next" w:cs="Times New Roman"/>
                <w:sz w:val="20"/>
                <w:szCs w:val="20"/>
                <w:lang w:val="tr-TR"/>
              </w:rPr>
            </w:pPr>
          </w:p>
          <w:p w14:paraId="0CCAA29E" w14:textId="77777777" w:rsidR="00BF0897" w:rsidRPr="001048F7" w:rsidRDefault="00BF0897" w:rsidP="00BF1518">
            <w:pPr>
              <w:jc w:val="both"/>
              <w:rPr>
                <w:rFonts w:ascii="Avenir Next" w:hAnsi="Avenir Next" w:cs="Times New Roman"/>
                <w:sz w:val="20"/>
                <w:szCs w:val="20"/>
                <w:lang w:val="tr-TR"/>
              </w:rPr>
            </w:pPr>
            <w:r w:rsidRPr="001048F7">
              <w:rPr>
                <w:rFonts w:ascii="Avenir Next" w:hAnsi="Avenir Next" w:cs="Times New Roman"/>
                <w:sz w:val="20"/>
                <w:szCs w:val="20"/>
                <w:lang w:val="tr-TR"/>
              </w:rPr>
              <w:t xml:space="preserve">     Çiftçi hakkında biraz daha fazla düşünebiliriz. Her yıl sadece ay çiçeği eken veya her yıl sadece pirinç eken çiftçiye ne olur? Yılların bir yarısında tam bir ürün diğer yarısında ise hiç ürün almayacağını bekleyebilirdik. Bu nedenle ortalama olarak yıl başına yarım ürün alabilecektir. Eğer yıllarca ürün alınmaz ise problem ortaya çıkmaktadır. Çiftçimiz iyi bir yılın geri gelmesini beklerken ekmeye son vermek zorunda kalabilir. Her yıl beklenen yarım ürün getirisi ve oynaklık ile ölçülen risk çok yüksektir.</w:t>
            </w:r>
          </w:p>
          <w:p w14:paraId="54CD4B48" w14:textId="77777777" w:rsidR="00BF0897" w:rsidRPr="001048F7" w:rsidRDefault="00BF0897" w:rsidP="00BF1518">
            <w:pPr>
              <w:jc w:val="both"/>
              <w:rPr>
                <w:rFonts w:ascii="Avenir Next" w:hAnsi="Avenir Next" w:cs="Times New Roman"/>
                <w:sz w:val="20"/>
                <w:szCs w:val="20"/>
                <w:lang w:val="tr-TR"/>
              </w:rPr>
            </w:pPr>
          </w:p>
          <w:p w14:paraId="62CDF8B9" w14:textId="77777777" w:rsidR="00BF0897" w:rsidRPr="001048F7" w:rsidRDefault="00BF0897" w:rsidP="00BF1518">
            <w:pPr>
              <w:jc w:val="both"/>
              <w:rPr>
                <w:rFonts w:ascii="Avenir Next" w:hAnsi="Avenir Next" w:cs="Times New Roman"/>
                <w:sz w:val="20"/>
                <w:szCs w:val="20"/>
                <w:lang w:val="tr-TR"/>
              </w:rPr>
            </w:pPr>
            <w:r w:rsidRPr="001048F7">
              <w:rPr>
                <w:rFonts w:ascii="Avenir Next" w:hAnsi="Avenir Next" w:cs="Times New Roman"/>
                <w:sz w:val="20"/>
                <w:szCs w:val="20"/>
                <w:lang w:val="tr-TR"/>
              </w:rPr>
              <w:t xml:space="preserve">     Eğer çiftçimiz bunun yerine yarısını pirinç diğer yarısını ayçiçeği ürünü eker ise her yıl yarım ürün alacağı konusunda emin (certain) olabilecektir. Çok ürün almayacaktır ama ürünsüz geçen hiçbir yılı olmayacaktır. Şimdi oynaklığı sıfırdır ve risk yoktur. Her yıl yarım ürün alacağımız konusundan tam olarak eminizdir. </w:t>
            </w:r>
          </w:p>
          <w:p w14:paraId="12CBBCCF" w14:textId="77777777" w:rsidR="00BF0897" w:rsidRPr="001048F7" w:rsidRDefault="00BF0897" w:rsidP="00BF1518">
            <w:pPr>
              <w:jc w:val="both"/>
              <w:rPr>
                <w:rFonts w:ascii="Avenir Next" w:hAnsi="Avenir Next" w:cs="Times New Roman"/>
                <w:sz w:val="20"/>
                <w:szCs w:val="20"/>
                <w:lang w:val="tr-TR"/>
              </w:rPr>
            </w:pPr>
          </w:p>
          <w:p w14:paraId="2D16FE62" w14:textId="77777777" w:rsidR="00BF0897" w:rsidRPr="001048F7" w:rsidRDefault="00BF0897" w:rsidP="00BF1518">
            <w:pPr>
              <w:jc w:val="both"/>
              <w:rPr>
                <w:rFonts w:ascii="Avenir Next" w:hAnsi="Avenir Next" w:cs="Times New Roman"/>
                <w:sz w:val="20"/>
                <w:szCs w:val="20"/>
                <w:lang w:val="tr-TR"/>
              </w:rPr>
            </w:pPr>
            <w:r w:rsidRPr="001048F7">
              <w:rPr>
                <w:rFonts w:ascii="Avenir Next" w:hAnsi="Avenir Next" w:cs="Times New Roman"/>
                <w:sz w:val="20"/>
                <w:szCs w:val="20"/>
                <w:lang w:val="tr-TR"/>
              </w:rPr>
              <w:t xml:space="preserve">      Şimdi beklenen getiriyi ele alalım. Sadece bir çeşit ürün ekmiş olsa idi beklenen getirisi yarım ürün idi. Şimdi her iki ürünü de ekiyor ve beklenen getirisi hala yarım üründür. Çiftçimizin beklenen getirisini düşürmeden onun riskini düşürmeyi başardık.   </w:t>
            </w:r>
          </w:p>
          <w:p w14:paraId="6629BD62" w14:textId="77777777" w:rsidR="00BF0897" w:rsidRPr="001048F7" w:rsidRDefault="00BF0897" w:rsidP="00BF1518">
            <w:pPr>
              <w:jc w:val="both"/>
              <w:rPr>
                <w:rFonts w:ascii="Avenir Next" w:hAnsi="Avenir Next" w:cs="Times New Roman"/>
                <w:sz w:val="20"/>
                <w:szCs w:val="20"/>
                <w:lang w:val="tr-TR"/>
              </w:rPr>
            </w:pPr>
          </w:p>
          <w:p w14:paraId="6A5332E3" w14:textId="77777777" w:rsidR="00BF0897" w:rsidRPr="00BF1518" w:rsidRDefault="00BF0897" w:rsidP="00BF1518">
            <w:pPr>
              <w:jc w:val="both"/>
              <w:rPr>
                <w:rFonts w:ascii="Times New Roman" w:hAnsi="Times New Roman" w:cs="Times New Roman"/>
                <w:b/>
                <w:bCs/>
                <w:sz w:val="20"/>
                <w:szCs w:val="20"/>
                <w:lang w:val="tr-TR"/>
              </w:rPr>
            </w:pPr>
          </w:p>
        </w:tc>
      </w:tr>
    </w:tbl>
    <w:p w14:paraId="2A5A0FF1" w14:textId="77777777" w:rsidR="00BF0897" w:rsidRPr="00BF1518" w:rsidRDefault="00BF0897" w:rsidP="00BF1518">
      <w:pPr>
        <w:jc w:val="both"/>
        <w:rPr>
          <w:rFonts w:ascii="Times New Roman" w:hAnsi="Times New Roman" w:cs="Times New Roman"/>
          <w:b/>
          <w:bCs/>
          <w:sz w:val="28"/>
          <w:szCs w:val="28"/>
          <w:lang w:val="tr-TR"/>
        </w:rPr>
      </w:pPr>
    </w:p>
    <w:p w14:paraId="7325169E" w14:textId="77777777" w:rsidR="001048F7"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ab/>
      </w:r>
    </w:p>
    <w:p w14:paraId="5C226106" w14:textId="4CBC696B" w:rsidR="00BF0897" w:rsidRPr="00BF1518" w:rsidRDefault="00BF0897" w:rsidP="001048F7">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Çeşitlendirme, risk düzeyinizi düşürmek için varlıkların veya sermaye piyasası araçlarının değişik çeşitlerine yatırım yapmaya ilişkindir; eğer dikkatli olursanız beklenen getirinizde bir kayıp yaşamadan riskinizi düşürebilirsiniz. Uluslararası çeşitlendirme, sadece yerel olarak yapılmış bir çeşitlendirmeden iki nedenle daha iyidir.</w:t>
      </w:r>
    </w:p>
    <w:p w14:paraId="2DF1002B" w14:textId="77777777" w:rsidR="00BF0897" w:rsidRPr="00BF1518" w:rsidRDefault="00BF0897" w:rsidP="00BF1518">
      <w:pPr>
        <w:jc w:val="both"/>
        <w:rPr>
          <w:rFonts w:ascii="Times New Roman" w:hAnsi="Times New Roman" w:cs="Times New Roman"/>
          <w:sz w:val="20"/>
          <w:szCs w:val="20"/>
          <w:lang w:val="tr-TR"/>
        </w:rPr>
      </w:pPr>
    </w:p>
    <w:p w14:paraId="11A0350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Birinci neden, bir diğeri ile aynı sistematik riskten olumsuz olarak etkilenmeyen yatırımlara sahip olacak olmanızdır. Bunu Bölüm 1’de tartışmıştık. Bu nedenle ABD ve Hindistan’da menkul kıymetlere yatırım yapsaydık ve sistematik riskin bir örneği olarak ABD’nde faizler yükselir ise ABD yatırımları bundan olumsuz etkilenir ama Hindistan yatırımı etkilenmeyecektir. </w:t>
      </w:r>
    </w:p>
    <w:p w14:paraId="4A204635" w14:textId="77777777" w:rsidR="00BF0897" w:rsidRPr="00BF1518" w:rsidRDefault="00BF0897" w:rsidP="00BF1518">
      <w:pPr>
        <w:jc w:val="both"/>
        <w:rPr>
          <w:rFonts w:ascii="Times New Roman" w:hAnsi="Times New Roman" w:cs="Times New Roman"/>
          <w:sz w:val="20"/>
          <w:szCs w:val="20"/>
          <w:lang w:val="tr-TR"/>
        </w:rPr>
      </w:pPr>
    </w:p>
    <w:p w14:paraId="53323D37" w14:textId="511B332A"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İkinci neden, ABD ve Hindistan ekonomilerinin birbirileriyle güçlü bir biçimde pozitif olarak aynı yönde ilişkili (correlated) değildir.  2013’de ABD ve Hindistan  menkul kıymet borsaları arasındaki korelasyon 0.375 idi. Yukarıdaki pirinç ve ayçiçeği arasında güçlü ve tam mükemmel bir negatif korelasyon vardı ve -1 idi. Mükemmel pozitif korelasyon ise +1’dir.  Bu nedenle 0.375 korelasyon pozitif olmakla birlikte sadece zayıf bir korelasyondur.  Eğer bir ekonomi kötü gidiyor ise diğer ekonomi muhtemelen o kadar kötü gitmeyecektir. Bu nedenle, kur riskini dikkate almadan yabancı bir şirkette pay sahibi olmak uluslararası çeşitlendirme yapmak isteyen yatırımcılar için çok çekicidir. </w:t>
      </w:r>
    </w:p>
    <w:p w14:paraId="49633847" w14:textId="77777777" w:rsidR="00BF0897" w:rsidRPr="00BF1518" w:rsidRDefault="00BF0897" w:rsidP="00BF1518">
      <w:pPr>
        <w:jc w:val="both"/>
        <w:rPr>
          <w:rFonts w:ascii="Times New Roman" w:hAnsi="Times New Roman" w:cs="Times New Roman"/>
          <w:sz w:val="20"/>
          <w:szCs w:val="20"/>
          <w:lang w:val="tr-TR"/>
        </w:rPr>
      </w:pPr>
    </w:p>
    <w:p w14:paraId="7E72D8B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Yatırımcılar için çeşitlendirmenin önemli bir parçası uluslararası çeşitlendirmedir ve bu nedenle de yabancı bir şirkette pay sahibi olmak onlar için çok çekici bir umuttur. </w:t>
      </w:r>
    </w:p>
    <w:p w14:paraId="16F05439" w14:textId="77777777" w:rsidR="00BF0897" w:rsidRPr="00BF1518" w:rsidRDefault="00BF0897" w:rsidP="00BF1518">
      <w:pPr>
        <w:jc w:val="both"/>
        <w:rPr>
          <w:rFonts w:ascii="Times New Roman" w:hAnsi="Times New Roman" w:cs="Times New Roman"/>
          <w:sz w:val="20"/>
          <w:szCs w:val="20"/>
          <w:lang w:val="tr-TR"/>
        </w:rPr>
      </w:pPr>
    </w:p>
    <w:p w14:paraId="1CDBD8AA" w14:textId="1B86ADA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Şirketler birden fazla ülkede pay ihracını birçok nedenle tercih ederler:</w:t>
      </w:r>
    </w:p>
    <w:p w14:paraId="3913AFF3" w14:textId="77777777" w:rsidR="00BF0897" w:rsidRPr="00BF1518" w:rsidRDefault="00BF0897" w:rsidP="00BF1518">
      <w:pPr>
        <w:jc w:val="both"/>
        <w:rPr>
          <w:rFonts w:ascii="Times New Roman" w:hAnsi="Times New Roman" w:cs="Times New Roman"/>
          <w:sz w:val="20"/>
          <w:szCs w:val="20"/>
          <w:lang w:val="tr-TR"/>
        </w:rPr>
      </w:pPr>
    </w:p>
    <w:p w14:paraId="4351CDFA" w14:textId="60E131D8"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Ulusal bir menkul kıymet borsasının, referandum gibi, spesifik risklerine karşı korumaya yardımcı olacak geniş, iyi-çeşitlendirilmiş bir pay sahibi bazı elde etmek.  Bu aynı zamanda  düşmanca ele geçirme teklifine (hostile takeover bid) veya devlet müdahalesi riskine ve hatta ulusallaştırmaya karşı şirketi korumaya yardımcı olur.</w:t>
      </w:r>
    </w:p>
    <w:p w14:paraId="3457BB59" w14:textId="77777777" w:rsidR="00BF0897" w:rsidRPr="00BF1518" w:rsidRDefault="00BF0897" w:rsidP="00BF1518">
      <w:pPr>
        <w:jc w:val="both"/>
        <w:rPr>
          <w:rFonts w:ascii="Times New Roman" w:hAnsi="Times New Roman" w:cs="Times New Roman"/>
          <w:sz w:val="20"/>
          <w:szCs w:val="20"/>
          <w:lang w:val="tr-TR"/>
        </w:rPr>
      </w:pPr>
    </w:p>
    <w:p w14:paraId="24BB22C5" w14:textId="3A4208E8"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Yerel piyasa göreli olarak küçük ise bir ihracı yapmak, tek bir piyasa için çok büyük (too big for a single market) olabilir. </w:t>
      </w:r>
    </w:p>
    <w:p w14:paraId="3A31A673" w14:textId="77777777" w:rsidR="00BF0897" w:rsidRPr="00BF1518" w:rsidRDefault="00BF0897" w:rsidP="00BF1518">
      <w:pPr>
        <w:jc w:val="both"/>
        <w:rPr>
          <w:rFonts w:ascii="Times New Roman" w:hAnsi="Times New Roman" w:cs="Times New Roman"/>
          <w:sz w:val="20"/>
          <w:szCs w:val="20"/>
          <w:lang w:val="tr-TR"/>
        </w:rPr>
      </w:pPr>
    </w:p>
    <w:p w14:paraId="1DCB5D2D" w14:textId="125C732B"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Uluslararası piyasalardan yeni pay sahiplerini cezbetmek paylara olan talebi artırabilir ve böylece değeri yükseltebilir. </w:t>
      </w:r>
    </w:p>
    <w:p w14:paraId="1DC24132" w14:textId="77777777" w:rsidR="00BF0897" w:rsidRPr="00BF1518" w:rsidRDefault="00BF0897" w:rsidP="00BF1518">
      <w:pPr>
        <w:jc w:val="both"/>
        <w:rPr>
          <w:rFonts w:ascii="Times New Roman" w:hAnsi="Times New Roman" w:cs="Times New Roman"/>
          <w:sz w:val="20"/>
          <w:szCs w:val="20"/>
          <w:lang w:val="tr-TR"/>
        </w:rPr>
      </w:pPr>
    </w:p>
    <w:p w14:paraId="404BD755" w14:textId="664A2588"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Güçlü kurumsal yönetim standartları olmayan bir iç piyasada olan şirketler</w:t>
      </w:r>
      <w:r w:rsidR="00483828">
        <w:rPr>
          <w:rFonts w:ascii="Times New Roman" w:hAnsi="Times New Roman" w:cs="Times New Roman"/>
          <w:sz w:val="20"/>
          <w:szCs w:val="20"/>
          <w:lang w:val="tr-TR"/>
        </w:rPr>
        <w:t>in</w:t>
      </w:r>
      <w:r w:rsidRPr="00BF1518">
        <w:rPr>
          <w:rFonts w:ascii="Times New Roman" w:hAnsi="Times New Roman" w:cs="Times New Roman"/>
          <w:sz w:val="20"/>
          <w:szCs w:val="20"/>
          <w:lang w:val="tr-TR"/>
        </w:rPr>
        <w:t xml:space="preserve"> kurumsal yönetimi</w:t>
      </w:r>
      <w:r w:rsidR="00483828">
        <w:rPr>
          <w:rFonts w:ascii="Times New Roman" w:hAnsi="Times New Roman" w:cs="Times New Roman"/>
          <w:sz w:val="20"/>
          <w:szCs w:val="20"/>
          <w:lang w:val="tr-TR"/>
        </w:rPr>
        <w:t>ni</w:t>
      </w:r>
      <w:r w:rsidRPr="00BF1518">
        <w:rPr>
          <w:rFonts w:ascii="Times New Roman" w:hAnsi="Times New Roman" w:cs="Times New Roman"/>
          <w:sz w:val="20"/>
          <w:szCs w:val="20"/>
          <w:lang w:val="tr-TR"/>
        </w:rPr>
        <w:t xml:space="preserve"> iyileştirir. Bu ise şirketin performansını iyileştirmelidir. </w:t>
      </w:r>
    </w:p>
    <w:p w14:paraId="3890AC40" w14:textId="77777777" w:rsidR="00BF0897" w:rsidRPr="00BF1518" w:rsidRDefault="00BF0897" w:rsidP="00BF1518">
      <w:pPr>
        <w:jc w:val="both"/>
        <w:rPr>
          <w:rFonts w:ascii="Times New Roman" w:hAnsi="Times New Roman" w:cs="Times New Roman"/>
          <w:sz w:val="20"/>
          <w:szCs w:val="20"/>
          <w:lang w:val="tr-TR"/>
        </w:rPr>
      </w:pPr>
    </w:p>
    <w:p w14:paraId="212CDAF5" w14:textId="1101F591"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Yeni bir pazarda ve potansiyel olarak bölgede şirketin profilini yükseltmek.</w:t>
      </w:r>
    </w:p>
    <w:p w14:paraId="50D8BC53" w14:textId="77777777" w:rsidR="00BF0897" w:rsidRPr="00BF1518" w:rsidRDefault="00BF0897" w:rsidP="00BF1518">
      <w:pPr>
        <w:jc w:val="both"/>
        <w:rPr>
          <w:rFonts w:ascii="Times New Roman" w:hAnsi="Times New Roman" w:cs="Times New Roman"/>
          <w:sz w:val="20"/>
          <w:szCs w:val="20"/>
          <w:lang w:val="tr-TR"/>
        </w:rPr>
      </w:pPr>
    </w:p>
    <w:p w14:paraId="25BD9565" w14:textId="17E3A5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Özellikle ABD uluslararası borsa kotasyonu arayan şirketler için çekici bir yerdir ve bazı uluslararası şirketler önce kendi ulusal piyasalarındaki borsaya kote olmadan kotasyon için doğrudan ABD’ye giderler. Borsaların çoğu yabancı şirketlerin kote olmasına izin vermektedirler ama doğal olarak bunların yerel şirketler ile aynı düzenlemelere uymalarını aramaktadırlar.</w:t>
      </w:r>
      <w:r w:rsidR="00483828">
        <w:rPr>
          <w:rStyle w:val="FootnoteReference"/>
          <w:rFonts w:ascii="Times New Roman" w:hAnsi="Times New Roman" w:cs="Times New Roman"/>
          <w:sz w:val="20"/>
          <w:szCs w:val="20"/>
          <w:lang w:val="tr-TR"/>
        </w:rPr>
        <w:footnoteReference w:id="51"/>
      </w:r>
      <w:r w:rsidRPr="00BF1518">
        <w:rPr>
          <w:rFonts w:ascii="Times New Roman" w:hAnsi="Times New Roman" w:cs="Times New Roman"/>
          <w:sz w:val="20"/>
          <w:szCs w:val="20"/>
          <w:lang w:val="tr-TR"/>
        </w:rPr>
        <w:t xml:space="preserve"> </w:t>
      </w:r>
      <w:r w:rsidR="0078162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Bu, sıkıntılıdır ve yabancı bir ülkede kotasyonu aramadan önce dikkate alınması gereken bedeldir. Belki de bu nedenle son yıllarda yabancı şirketlerin ABD’nde kote olmalarında bir azalış vardır </w:t>
      </w:r>
    </w:p>
    <w:p w14:paraId="751903F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5BBA882D" w14:textId="77777777" w:rsidR="00BF0897" w:rsidRPr="00BF1518" w:rsidRDefault="00BF0897" w:rsidP="00BF1518">
      <w:pPr>
        <w:jc w:val="both"/>
        <w:rPr>
          <w:rFonts w:ascii="Times New Roman" w:hAnsi="Times New Roman" w:cs="Times New Roman"/>
          <w:sz w:val="20"/>
          <w:szCs w:val="20"/>
          <w:lang w:val="tr-TR"/>
        </w:rPr>
      </w:pPr>
    </w:p>
    <w:p w14:paraId="1E071804" w14:textId="77777777" w:rsidR="00BF0897" w:rsidRPr="00BF1518" w:rsidRDefault="00BF0897" w:rsidP="00BF1518">
      <w:pPr>
        <w:jc w:val="both"/>
        <w:rPr>
          <w:rFonts w:ascii="Times New Roman" w:hAnsi="Times New Roman" w:cs="Times New Roman"/>
          <w:sz w:val="20"/>
          <w:szCs w:val="20"/>
          <w:lang w:val="tr-TR"/>
        </w:rPr>
      </w:pPr>
    </w:p>
    <w:p w14:paraId="113119FD"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Uluslararası Borçlanmanın Gerçek Maliyeti</w:t>
      </w:r>
    </w:p>
    <w:p w14:paraId="23BEABCB" w14:textId="77777777" w:rsidR="00BF0897" w:rsidRPr="00BF1518" w:rsidRDefault="00BF0897" w:rsidP="00BF1518">
      <w:pPr>
        <w:jc w:val="both"/>
        <w:rPr>
          <w:rFonts w:ascii="Times New Roman" w:hAnsi="Times New Roman" w:cs="Times New Roman"/>
          <w:b/>
          <w:bCs/>
          <w:sz w:val="28"/>
          <w:szCs w:val="28"/>
          <w:lang w:val="tr-TR"/>
        </w:rPr>
      </w:pPr>
    </w:p>
    <w:p w14:paraId="64D15D04" w14:textId="134F7F4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uluslararası bir şirket için mevcut finansman seçeneklerinin geniş bir çeşidini tartıştık. Şimdiye kadar borçlanmanın faiz oranı maliyetine odaklandık ancak bir başka potansiyel maliyet vardır. Eğer bir şirket kendi ulusal parası olmayan bir para borç alır ise faiz ödemeleri yapmak zorunda olacaktır. Ama aynı </w:t>
      </w:r>
      <w:r w:rsidRPr="00BF1518">
        <w:rPr>
          <w:rFonts w:ascii="Times New Roman" w:hAnsi="Times New Roman" w:cs="Times New Roman"/>
          <w:sz w:val="20"/>
          <w:szCs w:val="20"/>
          <w:lang w:val="tr-TR"/>
        </w:rPr>
        <w:lastRenderedPageBreak/>
        <w:t xml:space="preserve">zamanda ana paranın geri ödemesini de yapmak zorundadır.  Eğer borç değerlenen bir para cinsinden ise faiz ödemek ve ana parayı geri ödemek, değerlenmenin olmamış olmasına göre, daha fazlaya mal olacaktır. </w:t>
      </w:r>
    </w:p>
    <w:p w14:paraId="4EEA4D3A" w14:textId="77777777" w:rsidR="00BF0897" w:rsidRPr="00BF1518" w:rsidRDefault="00BF0897" w:rsidP="00BF1518">
      <w:pPr>
        <w:ind w:firstLine="720"/>
        <w:jc w:val="both"/>
        <w:rPr>
          <w:rFonts w:ascii="Times New Roman" w:hAnsi="Times New Roman" w:cs="Times New Roman"/>
          <w:sz w:val="20"/>
          <w:szCs w:val="20"/>
          <w:lang w:val="tr-TR"/>
        </w:rPr>
      </w:pPr>
    </w:p>
    <w:p w14:paraId="0DA17DB2" w14:textId="62BC617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Önce, bileşik faizi kullanarak faiz oranını hesaplayabilmeliyiz.</w:t>
      </w:r>
    </w:p>
    <w:p w14:paraId="075FBE0E" w14:textId="77777777" w:rsidR="00BF0897" w:rsidRPr="00BF1518" w:rsidRDefault="00BF0897" w:rsidP="00BF1518">
      <w:pPr>
        <w:jc w:val="both"/>
        <w:rPr>
          <w:rFonts w:ascii="Times New Roman" w:hAnsi="Times New Roman" w:cs="Times New Roman"/>
          <w:b/>
          <w:bCs/>
          <w:sz w:val="28"/>
          <w:szCs w:val="28"/>
          <w:lang w:val="tr-TR"/>
        </w:rPr>
      </w:pPr>
    </w:p>
    <w:p w14:paraId="7F0ACEE3"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61684241" w14:textId="77777777" w:rsidTr="00BF0897">
        <w:tc>
          <w:tcPr>
            <w:tcW w:w="9010" w:type="dxa"/>
          </w:tcPr>
          <w:p w14:paraId="5CAFD652" w14:textId="77777777" w:rsidR="00BF0897" w:rsidRPr="00BF1518" w:rsidRDefault="00BF0897" w:rsidP="00BF1518">
            <w:pPr>
              <w:jc w:val="both"/>
              <w:rPr>
                <w:rFonts w:ascii="Times New Roman" w:hAnsi="Times New Roman" w:cs="Times New Roman"/>
                <w:b/>
                <w:bCs/>
                <w:sz w:val="20"/>
                <w:szCs w:val="20"/>
                <w:lang w:val="tr-TR"/>
              </w:rPr>
            </w:pPr>
          </w:p>
          <w:p w14:paraId="60BDEB5E" w14:textId="77777777" w:rsidR="00BF0897" w:rsidRPr="00781629" w:rsidRDefault="00BF0897" w:rsidP="00BF1518">
            <w:pPr>
              <w:jc w:val="both"/>
              <w:rPr>
                <w:rFonts w:ascii="Avenir Next" w:hAnsi="Avenir Next" w:cs="Times New Roman"/>
                <w:b/>
                <w:bCs/>
                <w:sz w:val="20"/>
                <w:szCs w:val="20"/>
                <w:lang w:val="tr-TR"/>
              </w:rPr>
            </w:pPr>
            <w:r w:rsidRPr="00781629">
              <w:rPr>
                <w:rFonts w:ascii="Avenir Next" w:hAnsi="Avenir Next" w:cs="Times New Roman"/>
                <w:b/>
                <w:bCs/>
                <w:sz w:val="20"/>
                <w:szCs w:val="20"/>
                <w:lang w:val="tr-TR"/>
              </w:rPr>
              <w:t>Örnek</w:t>
            </w:r>
          </w:p>
          <w:p w14:paraId="70FB5E58" w14:textId="77777777" w:rsidR="00BF0897" w:rsidRPr="00781629" w:rsidRDefault="00BF0897" w:rsidP="00BF1518">
            <w:pPr>
              <w:jc w:val="both"/>
              <w:rPr>
                <w:rFonts w:ascii="Avenir Next" w:hAnsi="Avenir Next" w:cs="Times New Roman"/>
                <w:sz w:val="20"/>
                <w:szCs w:val="20"/>
                <w:lang w:val="tr-TR"/>
              </w:rPr>
            </w:pPr>
          </w:p>
          <w:p w14:paraId="765F5711" w14:textId="2FE4B734"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Bir şirket 1/1/2016’da </w:t>
            </w:r>
            <w:r w:rsidR="00781629">
              <w:rPr>
                <w:rFonts w:ascii="Avenir Next" w:hAnsi="Avenir Next" w:cs="Times New Roman"/>
                <w:sz w:val="20"/>
                <w:szCs w:val="20"/>
                <w:lang w:val="tr-TR"/>
              </w:rPr>
              <w:t>EUR</w:t>
            </w:r>
            <w:r w:rsidRPr="00781629">
              <w:rPr>
                <w:rFonts w:ascii="Avenir Next" w:hAnsi="Avenir Next" w:cs="Times New Roman"/>
                <w:sz w:val="20"/>
                <w:szCs w:val="20"/>
                <w:lang w:val="tr-TR"/>
              </w:rPr>
              <w:t xml:space="preserve">1.000 borç alsın ve bunu beş yıl sonra 1/1/2021’de </w:t>
            </w:r>
            <w:r w:rsidR="00781629">
              <w:rPr>
                <w:rFonts w:ascii="Avenir Next" w:hAnsi="Avenir Next" w:cs="Times New Roman"/>
                <w:sz w:val="20"/>
                <w:szCs w:val="20"/>
                <w:lang w:val="tr-TR"/>
              </w:rPr>
              <w:t>EUR</w:t>
            </w:r>
            <w:r w:rsidRPr="00781629">
              <w:rPr>
                <w:rFonts w:ascii="Avenir Next" w:hAnsi="Avenir Next" w:cs="Times New Roman"/>
                <w:sz w:val="20"/>
                <w:szCs w:val="20"/>
                <w:lang w:val="tr-TR"/>
              </w:rPr>
              <w:t>1.300 olarak ödemek zorunda olsun.</w:t>
            </w:r>
          </w:p>
          <w:p w14:paraId="429C262E" w14:textId="77777777" w:rsidR="00BF0897" w:rsidRPr="00781629" w:rsidRDefault="00BF0897" w:rsidP="00BF1518">
            <w:pPr>
              <w:jc w:val="both"/>
              <w:rPr>
                <w:rFonts w:ascii="Avenir Next" w:hAnsi="Avenir Next" w:cs="Times New Roman"/>
                <w:sz w:val="20"/>
                <w:szCs w:val="20"/>
                <w:lang w:val="tr-TR"/>
              </w:rPr>
            </w:pPr>
          </w:p>
          <w:p w14:paraId="7B71880D" w14:textId="77777777" w:rsidR="00BF0897" w:rsidRPr="00781629" w:rsidRDefault="00BF0897" w:rsidP="00BF1518">
            <w:pPr>
              <w:jc w:val="both"/>
              <w:rPr>
                <w:rFonts w:ascii="Avenir Next" w:hAnsi="Avenir Next" w:cs="Times New Roman"/>
                <w:b/>
                <w:bCs/>
                <w:i/>
                <w:iCs/>
                <w:sz w:val="20"/>
                <w:szCs w:val="20"/>
                <w:lang w:val="tr-TR"/>
              </w:rPr>
            </w:pPr>
          </w:p>
          <w:p w14:paraId="4D7D56A7" w14:textId="77777777" w:rsidR="00BF0897" w:rsidRPr="00781629" w:rsidRDefault="00BF0897" w:rsidP="00BF1518">
            <w:pPr>
              <w:jc w:val="both"/>
              <w:rPr>
                <w:rFonts w:ascii="Avenir Next" w:hAnsi="Avenir Next" w:cs="Times New Roman"/>
                <w:b/>
                <w:bCs/>
                <w:i/>
                <w:iCs/>
                <w:sz w:val="20"/>
                <w:szCs w:val="20"/>
                <w:lang w:val="tr-TR"/>
              </w:rPr>
            </w:pPr>
            <w:r w:rsidRPr="00781629">
              <w:rPr>
                <w:rFonts w:ascii="Avenir Next" w:hAnsi="Avenir Next" w:cs="Times New Roman"/>
                <w:b/>
                <w:bCs/>
                <w:i/>
                <w:iCs/>
                <w:sz w:val="20"/>
                <w:szCs w:val="20"/>
                <w:lang w:val="tr-TR"/>
              </w:rPr>
              <w:t>Çözüm</w:t>
            </w:r>
          </w:p>
          <w:p w14:paraId="5C722F4A" w14:textId="77777777" w:rsidR="00BF0897" w:rsidRPr="00781629" w:rsidRDefault="00BF0897" w:rsidP="00BF1518">
            <w:pPr>
              <w:jc w:val="both"/>
              <w:rPr>
                <w:rFonts w:ascii="Avenir Next" w:hAnsi="Avenir Next" w:cs="Times New Roman"/>
                <w:b/>
                <w:bCs/>
                <w:i/>
                <w:iCs/>
                <w:sz w:val="20"/>
                <w:szCs w:val="20"/>
                <w:lang w:val="tr-TR"/>
              </w:rPr>
            </w:pPr>
          </w:p>
          <w:p w14:paraId="238D15EE" w14:textId="012F85E6" w:rsidR="00BF0897"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Ödenen faiz </w:t>
            </w:r>
            <w:r w:rsidR="00781629">
              <w:rPr>
                <w:rFonts w:ascii="Avenir Next" w:hAnsi="Avenir Next" w:cs="Times New Roman"/>
                <w:sz w:val="20"/>
                <w:szCs w:val="20"/>
                <w:lang w:val="tr-TR"/>
              </w:rPr>
              <w:t>EUR</w:t>
            </w:r>
            <w:r w:rsidRPr="00781629">
              <w:rPr>
                <w:rFonts w:ascii="Avenir Next" w:hAnsi="Avenir Next" w:cs="Times New Roman"/>
                <w:sz w:val="20"/>
                <w:szCs w:val="20"/>
                <w:lang w:val="tr-TR"/>
              </w:rPr>
              <w:t xml:space="preserve">300’dür ve faiz ödemesinin toplam </w:t>
            </w:r>
            <w:r w:rsidR="00781629">
              <w:rPr>
                <w:rFonts w:ascii="Avenir Next" w:hAnsi="Avenir Next" w:cs="Times New Roman"/>
                <w:sz w:val="20"/>
                <w:szCs w:val="20"/>
                <w:lang w:val="tr-TR"/>
              </w:rPr>
              <w:t>EUR</w:t>
            </w:r>
            <w:r w:rsidRPr="00781629">
              <w:rPr>
                <w:rFonts w:ascii="Avenir Next" w:hAnsi="Avenir Next" w:cs="Times New Roman"/>
                <w:sz w:val="20"/>
                <w:szCs w:val="20"/>
                <w:lang w:val="tr-TR"/>
              </w:rPr>
              <w:t>300  tutarını sağlayan yıllık faiz oranının ne olacağı üzerinde  çalışmalıyız. Şu formülü kullanabiliriz:</w:t>
            </w:r>
          </w:p>
          <w:p w14:paraId="606CCE72" w14:textId="77777777" w:rsidR="00781629" w:rsidRDefault="00781629" w:rsidP="00BF1518">
            <w:pPr>
              <w:jc w:val="both"/>
              <w:rPr>
                <w:rFonts w:ascii="Avenir Next" w:hAnsi="Avenir Next" w:cs="Times New Roman"/>
                <w:sz w:val="20"/>
                <w:szCs w:val="20"/>
                <w:lang w:val="tr-TR"/>
              </w:rPr>
            </w:pPr>
          </w:p>
          <w:p w14:paraId="6C29918E" w14:textId="6BFF4100" w:rsidR="00BF0897" w:rsidRPr="00781629" w:rsidRDefault="00A43E7F" w:rsidP="00BF1518">
            <w:pPr>
              <w:jc w:val="both"/>
              <w:rPr>
                <w:rFonts w:ascii="Avenir Next" w:hAnsi="Avenir Next" w:cs="Times New Roman"/>
                <w:sz w:val="20"/>
                <w:szCs w:val="20"/>
                <w:lang w:val="tr-TR"/>
              </w:rPr>
            </w:pPr>
            <m:oMath>
              <m:sSup>
                <m:sSupPr>
                  <m:ctrlPr>
                    <w:rPr>
                      <w:rFonts w:ascii="Cambria Math" w:hAnsi="Cambria Math" w:cs="Times New Roman"/>
                      <w:i/>
                      <w:sz w:val="20"/>
                      <w:szCs w:val="20"/>
                      <w:lang w:val="tr-TR"/>
                    </w:rPr>
                  </m:ctrlPr>
                </m:sSupPr>
                <m:e>
                  <m:r>
                    <w:rPr>
                      <w:rFonts w:ascii="Cambria Math" w:hAnsi="Cambria Math" w:cs="Times New Roman"/>
                      <w:sz w:val="20"/>
                      <w:szCs w:val="20"/>
                      <w:lang w:val="tr-TR"/>
                    </w:rPr>
                    <m:t xml:space="preserve">                    </m:t>
                  </m:r>
                  <m:d>
                    <m:dPr>
                      <m:ctrlPr>
                        <w:rPr>
                          <w:rFonts w:ascii="Cambria Math" w:hAnsi="Cambria Math" w:cs="Times New Roman"/>
                          <w:i/>
                          <w:sz w:val="20"/>
                          <w:szCs w:val="20"/>
                          <w:lang w:val="tr-TR"/>
                        </w:rPr>
                      </m:ctrlPr>
                    </m:dPr>
                    <m:e>
                      <m:r>
                        <w:rPr>
                          <w:rFonts w:ascii="Cambria Math" w:hAnsi="Cambria Math" w:cs="Times New Roman"/>
                          <w:sz w:val="20"/>
                          <w:szCs w:val="20"/>
                          <w:lang w:val="tr-TR"/>
                        </w:rPr>
                        <m:t>R</m:t>
                      </m:r>
                      <m:r>
                        <m:rPr>
                          <m:lit/>
                        </m:rPr>
                        <w:rPr>
                          <w:rFonts w:ascii="Cambria Math" w:hAnsi="Cambria Math" w:cs="Times New Roman"/>
                          <w:sz w:val="20"/>
                          <w:szCs w:val="20"/>
                          <w:lang w:val="tr-TR"/>
                        </w:rPr>
                        <m:t>/</m:t>
                      </m:r>
                      <m:r>
                        <w:rPr>
                          <w:rFonts w:ascii="Cambria Math" w:hAnsi="Cambria Math" w:cs="Times New Roman"/>
                          <w:sz w:val="20"/>
                          <w:szCs w:val="20"/>
                          <w:lang w:val="tr-TR"/>
                        </w:rPr>
                        <m:t>L</m:t>
                      </m:r>
                    </m:e>
                  </m:d>
                </m:e>
                <m:sup>
                  <m:r>
                    <w:rPr>
                      <w:rFonts w:ascii="Cambria Math" w:hAnsi="Cambria Math" w:cs="Times New Roman"/>
                      <w:sz w:val="20"/>
                      <w:szCs w:val="20"/>
                      <w:lang w:val="tr-TR"/>
                    </w:rPr>
                    <m:t>1</m:t>
                  </m:r>
                  <m:r>
                    <m:rPr>
                      <m:lit/>
                    </m:rPr>
                    <w:rPr>
                      <w:rFonts w:ascii="Cambria Math" w:hAnsi="Cambria Math" w:cs="Times New Roman"/>
                      <w:sz w:val="20"/>
                      <w:szCs w:val="20"/>
                      <w:lang w:val="tr-TR"/>
                    </w:rPr>
                    <m:t>/</m:t>
                  </m:r>
                  <m:r>
                    <w:rPr>
                      <w:rFonts w:ascii="Cambria Math" w:hAnsi="Cambria Math" w:cs="Times New Roman"/>
                      <w:sz w:val="20"/>
                      <w:szCs w:val="20"/>
                      <w:lang w:val="tr-TR"/>
                    </w:rPr>
                    <m:t>N</m:t>
                  </m:r>
                </m:sup>
              </m:sSup>
            </m:oMath>
            <w:r w:rsidR="00781629">
              <w:rPr>
                <w:rFonts w:ascii="Avenir Next" w:eastAsiaTheme="minorEastAsia" w:hAnsi="Avenir Next" w:cs="Times New Roman"/>
                <w:sz w:val="20"/>
                <w:szCs w:val="20"/>
                <w:lang w:val="tr-TR"/>
              </w:rPr>
              <w:t xml:space="preserve"> - 1</w:t>
            </w:r>
            <w:r w:rsidR="00BF0897" w:rsidRPr="00781629">
              <w:rPr>
                <w:rFonts w:ascii="Avenir Next" w:hAnsi="Avenir Next" w:cs="Times New Roman"/>
                <w:sz w:val="20"/>
                <w:szCs w:val="20"/>
                <w:lang w:val="tr-TR"/>
              </w:rPr>
              <w:t xml:space="preserve"> </w:t>
            </w:r>
          </w:p>
          <w:p w14:paraId="59403679" w14:textId="701C1A72"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w:t>
            </w:r>
          </w:p>
          <w:p w14:paraId="0F76A56A" w14:textId="77777777"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Burada,</w:t>
            </w:r>
          </w:p>
          <w:p w14:paraId="55B484BC" w14:textId="77777777" w:rsidR="00BF0897" w:rsidRPr="00781629" w:rsidRDefault="00BF0897" w:rsidP="00BF1518">
            <w:pPr>
              <w:jc w:val="both"/>
              <w:rPr>
                <w:rFonts w:ascii="Avenir Next" w:hAnsi="Avenir Next" w:cs="Times New Roman"/>
                <w:sz w:val="20"/>
                <w:szCs w:val="20"/>
                <w:lang w:val="tr-TR"/>
              </w:rPr>
            </w:pPr>
          </w:p>
          <w:p w14:paraId="0955071A" w14:textId="77777777"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R geri ödenecek miktar;</w:t>
            </w:r>
          </w:p>
          <w:p w14:paraId="1DFE2C04" w14:textId="3A6D890C"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L borç alınmış miktar;</w:t>
            </w:r>
          </w:p>
          <w:p w14:paraId="3AEB5871" w14:textId="172F6881" w:rsidR="00BF0897"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N Kredinin süresi olarak yıl sayısı.</w:t>
            </w:r>
          </w:p>
          <w:p w14:paraId="10C8D9DC" w14:textId="045A7ADB" w:rsidR="00781629" w:rsidRDefault="00781629" w:rsidP="00BF1518">
            <w:pPr>
              <w:jc w:val="both"/>
              <w:rPr>
                <w:rFonts w:ascii="Avenir Next" w:hAnsi="Avenir Next" w:cs="Times New Roman"/>
                <w:sz w:val="20"/>
                <w:szCs w:val="20"/>
                <w:lang w:val="tr-TR"/>
              </w:rPr>
            </w:pPr>
          </w:p>
          <w:p w14:paraId="1E27E44D" w14:textId="65FD0287" w:rsidR="00781629" w:rsidRDefault="00781629" w:rsidP="00BF1518">
            <w:pPr>
              <w:jc w:val="both"/>
              <w:rPr>
                <w:rFonts w:ascii="Avenir Next" w:eastAsiaTheme="minorEastAsia" w:hAnsi="Avenir Next" w:cs="Times New Roman"/>
                <w:sz w:val="20"/>
                <w:szCs w:val="20"/>
                <w:lang w:val="tr-TR"/>
              </w:rPr>
            </w:pPr>
            <w:r>
              <w:rPr>
                <w:rFonts w:ascii="Avenir Next" w:hAnsi="Avenir Next" w:cs="Times New Roman"/>
                <w:sz w:val="20"/>
                <w:szCs w:val="20"/>
                <w:lang w:val="tr-TR"/>
              </w:rPr>
              <w:t xml:space="preserve">               </w:t>
            </w:r>
            <m:oMath>
              <m:sSup>
                <m:sSupPr>
                  <m:ctrlPr>
                    <w:rPr>
                      <w:rFonts w:ascii="Cambria Math" w:hAnsi="Cambria Math" w:cs="Times New Roman"/>
                      <w:i/>
                      <w:sz w:val="20"/>
                      <w:szCs w:val="20"/>
                      <w:lang w:val="tr-TR"/>
                    </w:rPr>
                  </m:ctrlPr>
                </m:sSupPr>
                <m:e>
                  <m:r>
                    <w:rPr>
                      <w:rFonts w:ascii="Cambria Math" w:hAnsi="Cambria Math" w:cs="Times New Roman"/>
                      <w:sz w:val="20"/>
                      <w:szCs w:val="20"/>
                      <w:lang w:val="tr-TR"/>
                    </w:rPr>
                    <m:t>(1.300 / 1.000)</m:t>
                  </m:r>
                </m:e>
                <m:sup>
                  <m:r>
                    <w:rPr>
                      <w:rFonts w:ascii="Cambria Math" w:hAnsi="Cambria Math" w:cs="Times New Roman"/>
                      <w:sz w:val="20"/>
                      <w:szCs w:val="20"/>
                      <w:lang w:val="tr-TR"/>
                    </w:rPr>
                    <m:t>1/5</m:t>
                  </m:r>
                </m:sup>
              </m:sSup>
            </m:oMath>
            <w:r>
              <w:rPr>
                <w:rFonts w:ascii="Avenir Next" w:eastAsiaTheme="minorEastAsia" w:hAnsi="Avenir Next" w:cs="Times New Roman"/>
                <w:sz w:val="20"/>
                <w:szCs w:val="20"/>
                <w:lang w:val="tr-TR"/>
              </w:rPr>
              <w:t xml:space="preserve"> – 1</w:t>
            </w:r>
          </w:p>
          <w:p w14:paraId="3656D9AC" w14:textId="3CE97327" w:rsidR="00781629" w:rsidRDefault="00781629" w:rsidP="00BF1518">
            <w:pPr>
              <w:jc w:val="both"/>
              <w:rPr>
                <w:rFonts w:ascii="Avenir Next" w:eastAsiaTheme="minorEastAsia" w:hAnsi="Avenir Next" w:cs="Times New Roman"/>
                <w:sz w:val="20"/>
                <w:szCs w:val="20"/>
                <w:lang w:val="tr-TR"/>
              </w:rPr>
            </w:pPr>
          </w:p>
          <w:p w14:paraId="62F36693" w14:textId="62D99750" w:rsidR="00781629" w:rsidRDefault="00781629" w:rsidP="00BF1518">
            <w:pPr>
              <w:jc w:val="both"/>
              <w:rPr>
                <w:rFonts w:ascii="Avenir Next" w:eastAsiaTheme="minorEastAsia" w:hAnsi="Avenir Next" w:cs="Times New Roman"/>
                <w:sz w:val="20"/>
                <w:szCs w:val="20"/>
                <w:lang w:val="tr-TR"/>
              </w:rPr>
            </w:pPr>
            <w:r>
              <w:rPr>
                <w:rFonts w:ascii="Avenir Next" w:eastAsiaTheme="minorEastAsia" w:hAnsi="Avenir Next" w:cs="Times New Roman"/>
                <w:sz w:val="20"/>
                <w:szCs w:val="20"/>
                <w:lang w:val="tr-TR"/>
              </w:rPr>
              <w:t xml:space="preserve">                = 1.05 – 1</w:t>
            </w:r>
          </w:p>
          <w:p w14:paraId="278A3CBB" w14:textId="508ECEF9" w:rsidR="00781629" w:rsidRDefault="00781629" w:rsidP="00BF1518">
            <w:pPr>
              <w:jc w:val="both"/>
              <w:rPr>
                <w:rFonts w:ascii="Avenir Next" w:eastAsiaTheme="minorEastAsia" w:hAnsi="Avenir Next" w:cs="Times New Roman"/>
                <w:sz w:val="20"/>
                <w:szCs w:val="20"/>
                <w:lang w:val="tr-TR"/>
              </w:rPr>
            </w:pPr>
          </w:p>
          <w:p w14:paraId="07EA251D" w14:textId="4A173C3B" w:rsidR="00BF0897" w:rsidRPr="00781629" w:rsidRDefault="00781629" w:rsidP="00BF1518">
            <w:pPr>
              <w:jc w:val="both"/>
              <w:rPr>
                <w:rFonts w:ascii="Avenir Next" w:eastAsiaTheme="minorEastAsia" w:hAnsi="Avenir Next" w:cs="Times New Roman"/>
                <w:sz w:val="20"/>
                <w:szCs w:val="20"/>
                <w:lang w:val="tr-TR"/>
              </w:rPr>
            </w:pPr>
            <w:r>
              <w:rPr>
                <w:rFonts w:ascii="Avenir Next" w:eastAsiaTheme="minorEastAsia" w:hAnsi="Avenir Next" w:cs="Times New Roman"/>
                <w:sz w:val="20"/>
                <w:szCs w:val="20"/>
                <w:lang w:val="tr-TR"/>
              </w:rPr>
              <w:t xml:space="preserve">                =0.05 veya %5</w:t>
            </w:r>
          </w:p>
          <w:p w14:paraId="3C9E7239" w14:textId="77777777" w:rsidR="00BF0897" w:rsidRPr="00781629" w:rsidRDefault="00BF0897" w:rsidP="00BF1518">
            <w:pPr>
              <w:jc w:val="both"/>
              <w:rPr>
                <w:rFonts w:ascii="Avenir Next" w:hAnsi="Avenir Next" w:cs="Times New Roman"/>
                <w:sz w:val="20"/>
                <w:szCs w:val="20"/>
                <w:lang w:val="tr-TR"/>
              </w:rPr>
            </w:pPr>
          </w:p>
          <w:p w14:paraId="2590C063" w14:textId="77777777"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Şimdi aşağıdaki faaliyeti ele alın.</w:t>
            </w:r>
          </w:p>
          <w:p w14:paraId="3D315AF9" w14:textId="77777777" w:rsidR="00BF0897" w:rsidRPr="00781629" w:rsidRDefault="00BF0897" w:rsidP="00BF1518">
            <w:pPr>
              <w:jc w:val="both"/>
              <w:rPr>
                <w:rFonts w:ascii="Avenir Next" w:hAnsi="Avenir Next" w:cs="Times New Roman"/>
                <w:sz w:val="20"/>
                <w:szCs w:val="20"/>
                <w:lang w:val="tr-TR"/>
              </w:rPr>
            </w:pPr>
          </w:p>
          <w:p w14:paraId="297BE776" w14:textId="77777777" w:rsidR="00BF0897" w:rsidRPr="00781629" w:rsidRDefault="00BF0897" w:rsidP="00BF1518">
            <w:pPr>
              <w:jc w:val="both"/>
              <w:rPr>
                <w:rFonts w:ascii="Avenir Next" w:hAnsi="Avenir Next" w:cs="Times New Roman"/>
                <w:sz w:val="20"/>
                <w:szCs w:val="20"/>
                <w:lang w:val="tr-TR"/>
              </w:rPr>
            </w:pPr>
          </w:p>
          <w:p w14:paraId="116B6E04" w14:textId="77777777" w:rsidR="00BF0897" w:rsidRPr="00BF1518" w:rsidRDefault="00BF0897" w:rsidP="00BF1518">
            <w:pPr>
              <w:jc w:val="both"/>
              <w:rPr>
                <w:rFonts w:ascii="Times New Roman" w:hAnsi="Times New Roman" w:cs="Times New Roman"/>
                <w:b/>
                <w:bCs/>
                <w:sz w:val="20"/>
                <w:szCs w:val="20"/>
                <w:lang w:val="tr-TR"/>
              </w:rPr>
            </w:pPr>
          </w:p>
        </w:tc>
      </w:tr>
    </w:tbl>
    <w:p w14:paraId="77C2974B" w14:textId="77777777" w:rsidR="00BF0897" w:rsidRPr="00BF1518" w:rsidRDefault="00BF0897" w:rsidP="00BF1518">
      <w:pPr>
        <w:jc w:val="both"/>
        <w:rPr>
          <w:rFonts w:ascii="Times New Roman" w:hAnsi="Times New Roman" w:cs="Times New Roman"/>
          <w:b/>
          <w:bCs/>
          <w:sz w:val="28"/>
          <w:szCs w:val="28"/>
          <w:lang w:val="tr-TR"/>
        </w:rPr>
      </w:pPr>
    </w:p>
    <w:p w14:paraId="7F3316B9" w14:textId="77777777" w:rsidR="00BF0897" w:rsidRPr="00BF1518" w:rsidRDefault="00BF0897" w:rsidP="00BF1518">
      <w:pPr>
        <w:jc w:val="both"/>
        <w:rPr>
          <w:rFonts w:ascii="Times New Roman" w:hAnsi="Times New Roman" w:cs="Times New Roman"/>
          <w:b/>
          <w:bCs/>
          <w:sz w:val="28"/>
          <w:szCs w:val="28"/>
          <w:lang w:val="tr-TR"/>
        </w:rPr>
      </w:pPr>
    </w:p>
    <w:p w14:paraId="65FBA86C" w14:textId="77777777" w:rsidR="00BF0897" w:rsidRPr="00BF1518" w:rsidRDefault="00BF0897" w:rsidP="00BF1518">
      <w:pPr>
        <w:jc w:val="both"/>
        <w:rPr>
          <w:rFonts w:ascii="Times New Roman" w:hAnsi="Times New Roman" w:cs="Times New Roman"/>
          <w:b/>
          <w:bCs/>
          <w:sz w:val="28"/>
          <w:szCs w:val="28"/>
          <w:lang w:val="tr-TR"/>
        </w:rPr>
      </w:pPr>
    </w:p>
    <w:p w14:paraId="027922C3" w14:textId="77777777" w:rsidR="00BF0897" w:rsidRPr="00BF1518" w:rsidRDefault="00BF0897" w:rsidP="00BF1518">
      <w:pPr>
        <w:jc w:val="both"/>
        <w:rPr>
          <w:rFonts w:ascii="Times New Roman" w:hAnsi="Times New Roman" w:cs="Times New Roman"/>
          <w:b/>
          <w:bCs/>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63268156" w14:textId="77777777" w:rsidTr="00BF0897">
        <w:tc>
          <w:tcPr>
            <w:tcW w:w="9010" w:type="dxa"/>
          </w:tcPr>
          <w:p w14:paraId="7C37390D" w14:textId="77777777" w:rsidR="00BF0897" w:rsidRPr="00BF1518" w:rsidRDefault="00BF0897" w:rsidP="00BF1518">
            <w:pPr>
              <w:jc w:val="both"/>
              <w:rPr>
                <w:rFonts w:ascii="Times New Roman" w:hAnsi="Times New Roman" w:cs="Times New Roman"/>
                <w:b/>
                <w:bCs/>
                <w:sz w:val="20"/>
                <w:szCs w:val="20"/>
                <w:lang w:val="tr-TR"/>
              </w:rPr>
            </w:pPr>
          </w:p>
          <w:p w14:paraId="6D9499FD" w14:textId="77777777" w:rsidR="00BF0897" w:rsidRPr="00781629" w:rsidRDefault="00BF0897" w:rsidP="00BF1518">
            <w:pPr>
              <w:jc w:val="both"/>
              <w:rPr>
                <w:rFonts w:ascii="Avenir Next" w:hAnsi="Avenir Next" w:cs="Times New Roman"/>
                <w:b/>
                <w:bCs/>
                <w:sz w:val="20"/>
                <w:szCs w:val="20"/>
                <w:lang w:val="tr-TR"/>
              </w:rPr>
            </w:pPr>
            <w:r w:rsidRPr="00781629">
              <w:rPr>
                <w:rFonts w:ascii="Avenir Next" w:hAnsi="Avenir Next" w:cs="Times New Roman"/>
                <w:b/>
                <w:bCs/>
                <w:sz w:val="20"/>
                <w:szCs w:val="20"/>
                <w:lang w:val="tr-TR"/>
              </w:rPr>
              <w:t>Faaliyet</w:t>
            </w:r>
          </w:p>
          <w:p w14:paraId="78E46FD3" w14:textId="77777777" w:rsidR="00BF0897" w:rsidRPr="00781629" w:rsidRDefault="00BF0897" w:rsidP="00BF1518">
            <w:pPr>
              <w:jc w:val="both"/>
              <w:rPr>
                <w:rFonts w:ascii="Avenir Next" w:hAnsi="Avenir Next" w:cs="Times New Roman"/>
                <w:sz w:val="20"/>
                <w:szCs w:val="20"/>
                <w:lang w:val="tr-TR"/>
              </w:rPr>
            </w:pPr>
          </w:p>
          <w:p w14:paraId="6EA2E7A9" w14:textId="375ED161"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Varsayalım ki bir BK şirketi kambiyo kuru GBP1=USD1.32 iken 10 yıl süreli bir eurodolar krediyi kullanarak USD1 milyon borç almıştır.  Hesaplamamızı kolaylaştırmak için faizin ana paraya eklendiğini ve şirketin 10 yıl sonra USD1.2 milyon geri ödemesi gerektiğini ve o tarihte kurun GBP1= USD1.2 olduğunu varsayalım.  Şirket dolarları alır almaz pounda çevirir ve 10 yıl sonra krediyi ödemek için de poundu dolara çevirir. </w:t>
            </w:r>
          </w:p>
          <w:p w14:paraId="7A9E41E4" w14:textId="77777777" w:rsidR="00BF0897" w:rsidRPr="00781629" w:rsidRDefault="00BF0897" w:rsidP="00BF1518">
            <w:pPr>
              <w:jc w:val="both"/>
              <w:rPr>
                <w:rFonts w:ascii="Avenir Next" w:hAnsi="Avenir Next" w:cs="Times New Roman"/>
                <w:sz w:val="20"/>
                <w:szCs w:val="20"/>
                <w:lang w:val="tr-TR"/>
              </w:rPr>
            </w:pPr>
          </w:p>
          <w:p w14:paraId="2452BFA4" w14:textId="77777777"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İlk planda şirket krediden ne kadar pound almaktadır?</w:t>
            </w:r>
          </w:p>
          <w:p w14:paraId="158EBB24" w14:textId="77777777" w:rsidR="00BF0897" w:rsidRPr="00781629" w:rsidRDefault="00BF0897" w:rsidP="00BF1518">
            <w:pPr>
              <w:jc w:val="both"/>
              <w:rPr>
                <w:rFonts w:ascii="Avenir Next" w:hAnsi="Avenir Next" w:cs="Times New Roman"/>
                <w:sz w:val="20"/>
                <w:szCs w:val="20"/>
                <w:lang w:val="tr-TR"/>
              </w:rPr>
            </w:pPr>
          </w:p>
          <w:p w14:paraId="1FAE0F46" w14:textId="77777777"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lastRenderedPageBreak/>
              <w:t xml:space="preserve">        10 yıl sonra ne kadar pound geri ödeyecektir? </w:t>
            </w:r>
          </w:p>
          <w:p w14:paraId="738CB6EF" w14:textId="77777777" w:rsidR="00BF0897" w:rsidRPr="00781629" w:rsidRDefault="00BF0897" w:rsidP="00BF1518">
            <w:pPr>
              <w:jc w:val="both"/>
              <w:rPr>
                <w:rFonts w:ascii="Avenir Next" w:hAnsi="Avenir Next" w:cs="Times New Roman"/>
                <w:sz w:val="20"/>
                <w:szCs w:val="20"/>
                <w:lang w:val="tr-TR"/>
              </w:rPr>
            </w:pPr>
          </w:p>
          <w:p w14:paraId="7852EC1A" w14:textId="319C869C"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w:t>
            </w:r>
            <w:r w:rsidR="00781629">
              <w:rPr>
                <w:rFonts w:ascii="Avenir Next" w:hAnsi="Avenir Next" w:cs="Times New Roman"/>
                <w:sz w:val="20"/>
                <w:szCs w:val="20"/>
                <w:lang w:val="tr-TR"/>
              </w:rPr>
              <w:t xml:space="preserve">Döviz </w:t>
            </w:r>
            <w:r w:rsidRPr="00781629">
              <w:rPr>
                <w:rFonts w:ascii="Avenir Next" w:hAnsi="Avenir Next" w:cs="Times New Roman"/>
                <w:sz w:val="20"/>
                <w:szCs w:val="20"/>
                <w:lang w:val="tr-TR"/>
              </w:rPr>
              <w:t>kuru değişmelerini ihmal ederek kredinin faiz maliyeti yüzde oran olarak nedir?</w:t>
            </w:r>
          </w:p>
          <w:p w14:paraId="20389643" w14:textId="77777777" w:rsidR="00BF0897" w:rsidRPr="00781629" w:rsidRDefault="00BF0897" w:rsidP="00BF1518">
            <w:pPr>
              <w:jc w:val="both"/>
              <w:rPr>
                <w:rFonts w:ascii="Avenir Next" w:hAnsi="Avenir Next" w:cs="Times New Roman"/>
                <w:sz w:val="20"/>
                <w:szCs w:val="20"/>
                <w:lang w:val="tr-TR"/>
              </w:rPr>
            </w:pPr>
          </w:p>
          <w:p w14:paraId="35E942B6" w14:textId="77777777" w:rsidR="00BF0897" w:rsidRPr="00781629" w:rsidRDefault="00BF0897" w:rsidP="00BF1518">
            <w:pPr>
              <w:jc w:val="both"/>
              <w:rPr>
                <w:rFonts w:ascii="Avenir Next" w:hAnsi="Avenir Next" w:cs="Times New Roman"/>
                <w:sz w:val="20"/>
                <w:szCs w:val="20"/>
                <w:lang w:val="tr-TR"/>
              </w:rPr>
            </w:pPr>
            <w:r w:rsidRPr="00781629">
              <w:rPr>
                <w:rFonts w:ascii="Avenir Next" w:hAnsi="Avenir Next" w:cs="Times New Roman"/>
                <w:sz w:val="20"/>
                <w:szCs w:val="20"/>
                <w:lang w:val="tr-TR"/>
              </w:rPr>
              <w:t xml:space="preserve">        Yıllık hale getirilmiş (annualized) yüzde oran olarak kredinin toplam maliyeti nedir? </w:t>
            </w:r>
          </w:p>
          <w:p w14:paraId="50B106B3" w14:textId="77777777" w:rsidR="00BF0897" w:rsidRPr="00BF1518" w:rsidRDefault="00BF0897" w:rsidP="00BF1518">
            <w:pPr>
              <w:jc w:val="both"/>
              <w:rPr>
                <w:rFonts w:ascii="Times New Roman" w:hAnsi="Times New Roman" w:cs="Times New Roman"/>
                <w:sz w:val="20"/>
                <w:szCs w:val="20"/>
                <w:lang w:val="tr-TR"/>
              </w:rPr>
            </w:pPr>
          </w:p>
          <w:p w14:paraId="325ADEEA" w14:textId="77777777" w:rsidR="00BF0897" w:rsidRPr="00BF1518" w:rsidRDefault="00BF0897" w:rsidP="00BF1518">
            <w:pPr>
              <w:jc w:val="both"/>
              <w:rPr>
                <w:rFonts w:ascii="Times New Roman" w:hAnsi="Times New Roman" w:cs="Times New Roman"/>
                <w:b/>
                <w:bCs/>
                <w:sz w:val="20"/>
                <w:szCs w:val="20"/>
                <w:lang w:val="tr-TR"/>
              </w:rPr>
            </w:pPr>
          </w:p>
        </w:tc>
      </w:tr>
    </w:tbl>
    <w:p w14:paraId="573CA146" w14:textId="77777777" w:rsidR="00BF0897" w:rsidRPr="00BF1518" w:rsidRDefault="00BF0897" w:rsidP="00BF1518">
      <w:pPr>
        <w:jc w:val="both"/>
        <w:rPr>
          <w:rFonts w:ascii="Times New Roman" w:hAnsi="Times New Roman" w:cs="Times New Roman"/>
          <w:b/>
          <w:bCs/>
          <w:sz w:val="20"/>
          <w:szCs w:val="20"/>
          <w:lang w:val="tr-TR"/>
        </w:rPr>
      </w:pPr>
    </w:p>
    <w:p w14:paraId="4C03DCE3" w14:textId="77777777" w:rsidR="00BF0897" w:rsidRPr="00BF1518" w:rsidRDefault="00BF0897" w:rsidP="00BF1518">
      <w:pPr>
        <w:jc w:val="both"/>
        <w:rPr>
          <w:rFonts w:ascii="Times New Roman" w:hAnsi="Times New Roman" w:cs="Times New Roman"/>
          <w:lang w:val="tr-TR"/>
        </w:rPr>
      </w:pPr>
    </w:p>
    <w:p w14:paraId="4B3DBDDE" w14:textId="77777777" w:rsidR="00BF0897" w:rsidRPr="002C566D" w:rsidRDefault="00BF0897" w:rsidP="00BF1518">
      <w:pPr>
        <w:jc w:val="both"/>
        <w:rPr>
          <w:rFonts w:ascii="Times New Roman" w:hAnsi="Times New Roman" w:cs="Times New Roman"/>
          <w:i/>
          <w:iCs/>
          <w:lang w:val="tr-TR"/>
        </w:rPr>
      </w:pPr>
      <w:r w:rsidRPr="002C566D">
        <w:rPr>
          <w:rFonts w:ascii="Times New Roman" w:hAnsi="Times New Roman" w:cs="Times New Roman"/>
          <w:i/>
          <w:iCs/>
          <w:lang w:val="tr-TR"/>
        </w:rPr>
        <w:t>Destek (Feedback)</w:t>
      </w:r>
    </w:p>
    <w:p w14:paraId="1AA9B97A" w14:textId="77777777" w:rsidR="00BF0897" w:rsidRPr="002C566D" w:rsidRDefault="00BF0897" w:rsidP="00BF1518">
      <w:pPr>
        <w:jc w:val="both"/>
        <w:rPr>
          <w:rFonts w:ascii="Times New Roman" w:hAnsi="Times New Roman" w:cs="Times New Roman"/>
          <w:i/>
          <w:iCs/>
          <w:sz w:val="20"/>
          <w:szCs w:val="20"/>
          <w:lang w:val="tr-TR"/>
        </w:rPr>
      </w:pPr>
    </w:p>
    <w:p w14:paraId="7C3D5043" w14:textId="77777777" w:rsidR="00BF0897" w:rsidRPr="002C566D" w:rsidRDefault="00BF0897" w:rsidP="00781629">
      <w:pPr>
        <w:jc w:val="both"/>
        <w:rPr>
          <w:rFonts w:ascii="Times New Roman" w:hAnsi="Times New Roman" w:cs="Times New Roman"/>
          <w:i/>
          <w:iCs/>
          <w:sz w:val="20"/>
          <w:szCs w:val="20"/>
          <w:lang w:val="tr-TR"/>
        </w:rPr>
      </w:pPr>
      <w:r w:rsidRPr="002C566D">
        <w:rPr>
          <w:rFonts w:ascii="Times New Roman" w:hAnsi="Times New Roman" w:cs="Times New Roman"/>
          <w:i/>
          <w:iCs/>
          <w:sz w:val="20"/>
          <w:szCs w:val="20"/>
          <w:lang w:val="tr-TR"/>
        </w:rPr>
        <w:t xml:space="preserve">Şirket krediden hemen GBP757,575 (USD1 milyon/1.32) alacaktır. </w:t>
      </w:r>
    </w:p>
    <w:p w14:paraId="573D1D77" w14:textId="77777777" w:rsidR="00BF0897" w:rsidRPr="002C566D" w:rsidRDefault="00BF0897" w:rsidP="00BF1518">
      <w:pPr>
        <w:ind w:firstLine="720"/>
        <w:jc w:val="both"/>
        <w:rPr>
          <w:rFonts w:ascii="Times New Roman" w:hAnsi="Times New Roman" w:cs="Times New Roman"/>
          <w:i/>
          <w:iCs/>
          <w:sz w:val="20"/>
          <w:szCs w:val="20"/>
          <w:lang w:val="tr-TR"/>
        </w:rPr>
      </w:pPr>
    </w:p>
    <w:p w14:paraId="5EA03346" w14:textId="77777777" w:rsidR="00BF0897" w:rsidRPr="002C566D" w:rsidRDefault="00BF0897" w:rsidP="00781629">
      <w:pPr>
        <w:jc w:val="both"/>
        <w:rPr>
          <w:rFonts w:ascii="Times New Roman" w:hAnsi="Times New Roman" w:cs="Times New Roman"/>
          <w:i/>
          <w:iCs/>
          <w:sz w:val="20"/>
          <w:szCs w:val="20"/>
          <w:lang w:val="tr-TR"/>
        </w:rPr>
      </w:pPr>
      <w:r w:rsidRPr="002C566D">
        <w:rPr>
          <w:rFonts w:ascii="Times New Roman" w:hAnsi="Times New Roman" w:cs="Times New Roman"/>
          <w:i/>
          <w:iCs/>
          <w:sz w:val="20"/>
          <w:szCs w:val="20"/>
          <w:lang w:val="tr-TR"/>
        </w:rPr>
        <w:t xml:space="preserve">10 yıl sonra şirket GBP1 milyon (USD1.2 milyon/1.2) ödemek zorunda olacaktır. </w:t>
      </w:r>
    </w:p>
    <w:p w14:paraId="42DBE47D" w14:textId="77777777" w:rsidR="00BF0897" w:rsidRPr="002C566D" w:rsidRDefault="00BF0897" w:rsidP="00BF1518">
      <w:pPr>
        <w:ind w:firstLine="720"/>
        <w:jc w:val="both"/>
        <w:rPr>
          <w:rFonts w:ascii="Times New Roman" w:hAnsi="Times New Roman" w:cs="Times New Roman"/>
          <w:i/>
          <w:iCs/>
          <w:sz w:val="20"/>
          <w:szCs w:val="20"/>
          <w:lang w:val="tr-TR"/>
        </w:rPr>
      </w:pPr>
    </w:p>
    <w:p w14:paraId="08D96402" w14:textId="28176875" w:rsidR="00BF0897" w:rsidRPr="002C566D" w:rsidRDefault="00BF0897" w:rsidP="00781629">
      <w:pPr>
        <w:jc w:val="both"/>
        <w:rPr>
          <w:rFonts w:ascii="Times New Roman" w:hAnsi="Times New Roman" w:cs="Times New Roman"/>
          <w:b/>
          <w:bCs/>
          <w:sz w:val="20"/>
          <w:szCs w:val="20"/>
          <w:lang w:val="tr-TR"/>
        </w:rPr>
      </w:pPr>
      <w:r w:rsidRPr="002C566D">
        <w:rPr>
          <w:rFonts w:ascii="Times New Roman" w:hAnsi="Times New Roman" w:cs="Times New Roman"/>
          <w:i/>
          <w:iCs/>
          <w:sz w:val="20"/>
          <w:szCs w:val="20"/>
          <w:lang w:val="tr-TR"/>
        </w:rPr>
        <w:t xml:space="preserve">Kredinin yıllık hale getirilmiş faiz maliyeti %1.84’tür </w:t>
      </w:r>
      <w:r w:rsidRPr="002C566D">
        <w:rPr>
          <w:rFonts w:ascii="Times New Roman" w:hAnsi="Times New Roman" w:cs="Times New Roman"/>
          <w:i/>
          <w:iCs/>
          <w:sz w:val="11"/>
          <w:szCs w:val="11"/>
          <w:lang w:val="tr-TR"/>
        </w:rPr>
        <w:t xml:space="preserve"> </w:t>
      </w:r>
      <m:oMath>
        <m:sSup>
          <m:sSupPr>
            <m:ctrlPr>
              <w:rPr>
                <w:rFonts w:ascii="Cambria Math" w:hAnsi="Cambria Math" w:cs="Times New Roman"/>
                <w:i/>
                <w:iCs/>
                <w:sz w:val="20"/>
                <w:szCs w:val="20"/>
                <w:lang w:val="tr-TR"/>
              </w:rPr>
            </m:ctrlPr>
          </m:sSupPr>
          <m:e>
            <m:r>
              <w:rPr>
                <w:rFonts w:ascii="Cambria Math" w:hAnsi="Cambria Math" w:cs="Times New Roman"/>
                <w:sz w:val="20"/>
                <w:szCs w:val="20"/>
                <w:lang w:val="tr-TR"/>
              </w:rPr>
              <m:t>[(1.200.000/1.000.000)</m:t>
            </m:r>
          </m:e>
          <m:sup>
            <m:r>
              <w:rPr>
                <w:rFonts w:ascii="Cambria Math" w:hAnsi="Cambria Math" w:cs="Times New Roman"/>
                <w:sz w:val="20"/>
                <w:szCs w:val="20"/>
                <w:lang w:val="tr-TR"/>
              </w:rPr>
              <m:t>1/10</m:t>
            </m:r>
          </m:sup>
        </m:sSup>
      </m:oMath>
      <w:r w:rsidRPr="002C566D">
        <w:rPr>
          <w:rFonts w:ascii="Times New Roman" w:hAnsi="Times New Roman" w:cs="Times New Roman"/>
          <w:i/>
          <w:iCs/>
          <w:sz w:val="20"/>
          <w:szCs w:val="20"/>
          <w:lang w:val="tr-TR"/>
        </w:rPr>
        <w:t xml:space="preserve"> </w:t>
      </w:r>
      <w:r w:rsidR="002C566D" w:rsidRPr="002C566D">
        <w:rPr>
          <w:rFonts w:ascii="Times New Roman" w:hAnsi="Times New Roman" w:cs="Times New Roman"/>
          <w:sz w:val="20"/>
          <w:szCs w:val="20"/>
          <w:lang w:val="tr-TR"/>
        </w:rPr>
        <w:t>– 1]</w:t>
      </w:r>
    </w:p>
    <w:p w14:paraId="16DE56FA" w14:textId="77777777" w:rsidR="00BF0897" w:rsidRPr="002C566D" w:rsidRDefault="00BF0897" w:rsidP="00BF1518">
      <w:pPr>
        <w:ind w:firstLine="720"/>
        <w:jc w:val="both"/>
        <w:rPr>
          <w:rFonts w:ascii="Times New Roman" w:hAnsi="Times New Roman" w:cs="Times New Roman"/>
          <w:i/>
          <w:iCs/>
          <w:sz w:val="20"/>
          <w:szCs w:val="20"/>
          <w:lang w:val="tr-TR"/>
        </w:rPr>
      </w:pPr>
    </w:p>
    <w:p w14:paraId="6ABB7BC6" w14:textId="689A2004" w:rsidR="00BF0897" w:rsidRPr="002C566D" w:rsidRDefault="00BF0897" w:rsidP="00781629">
      <w:pPr>
        <w:jc w:val="both"/>
        <w:rPr>
          <w:rFonts w:ascii="Times New Roman" w:hAnsi="Times New Roman" w:cs="Times New Roman"/>
          <w:sz w:val="20"/>
          <w:szCs w:val="20"/>
          <w:lang w:val="tr-TR"/>
        </w:rPr>
      </w:pPr>
      <w:r w:rsidRPr="002C566D">
        <w:rPr>
          <w:rFonts w:ascii="Times New Roman" w:hAnsi="Times New Roman" w:cs="Times New Roman"/>
          <w:i/>
          <w:iCs/>
          <w:sz w:val="20"/>
          <w:szCs w:val="20"/>
          <w:lang w:val="tr-TR"/>
        </w:rPr>
        <w:t>Kredinin</w:t>
      </w:r>
      <w:r w:rsidR="002C566D" w:rsidRPr="002C566D">
        <w:rPr>
          <w:rFonts w:ascii="Times New Roman" w:hAnsi="Times New Roman" w:cs="Times New Roman"/>
          <w:i/>
          <w:iCs/>
          <w:sz w:val="20"/>
          <w:szCs w:val="20"/>
          <w:lang w:val="tr-TR"/>
        </w:rPr>
        <w:t xml:space="preserve"> </w:t>
      </w:r>
      <w:r w:rsidRPr="002C566D">
        <w:rPr>
          <w:rFonts w:ascii="Times New Roman" w:hAnsi="Times New Roman" w:cs="Times New Roman"/>
          <w:i/>
          <w:iCs/>
          <w:sz w:val="20"/>
          <w:szCs w:val="20"/>
          <w:lang w:val="tr-TR"/>
        </w:rPr>
        <w:t>toplam maliyeti</w:t>
      </w:r>
      <w:r w:rsidR="002C566D" w:rsidRPr="002C566D">
        <w:rPr>
          <w:rFonts w:ascii="Times New Roman" w:hAnsi="Times New Roman" w:cs="Times New Roman"/>
          <w:i/>
          <w:iCs/>
          <w:sz w:val="20"/>
          <w:szCs w:val="20"/>
          <w:lang w:val="tr-TR"/>
        </w:rPr>
        <w:t xml:space="preserve"> </w:t>
      </w:r>
      <w:r w:rsidRPr="002C566D">
        <w:rPr>
          <w:rFonts w:ascii="Times New Roman" w:hAnsi="Times New Roman" w:cs="Times New Roman"/>
          <w:i/>
          <w:iCs/>
          <w:sz w:val="20"/>
          <w:szCs w:val="20"/>
          <w:lang w:val="tr-TR"/>
        </w:rPr>
        <w:t>%2.8’dir</w:t>
      </w:r>
      <w:r w:rsidR="002C566D" w:rsidRPr="002C566D">
        <w:rPr>
          <w:rFonts w:ascii="Times New Roman" w:hAnsi="Times New Roman" w:cs="Times New Roman"/>
          <w:i/>
          <w:iCs/>
          <w:sz w:val="20"/>
          <w:szCs w:val="20"/>
          <w:lang w:val="tr-TR"/>
        </w:rPr>
        <w:t xml:space="preserve">. </w:t>
      </w:r>
      <w:r w:rsidRPr="002C566D">
        <w:rPr>
          <w:rFonts w:ascii="Times New Roman" w:hAnsi="Times New Roman" w:cs="Times New Roman"/>
          <w:i/>
          <w:iCs/>
          <w:sz w:val="20"/>
          <w:szCs w:val="20"/>
          <w:lang w:val="tr-TR"/>
        </w:rPr>
        <w:t xml:space="preserve"> </w:t>
      </w:r>
      <m:oMath>
        <m:sSup>
          <m:sSupPr>
            <m:ctrlPr>
              <w:rPr>
                <w:rFonts w:ascii="Cambria Math" w:hAnsi="Cambria Math" w:cs="Times New Roman"/>
                <w:i/>
                <w:iCs/>
                <w:sz w:val="20"/>
                <w:szCs w:val="20"/>
                <w:lang w:val="tr-TR"/>
              </w:rPr>
            </m:ctrlPr>
          </m:sSupPr>
          <m:e>
            <m:r>
              <w:rPr>
                <w:rFonts w:ascii="Cambria Math" w:hAnsi="Cambria Math" w:cs="Times New Roman"/>
                <w:sz w:val="20"/>
                <w:szCs w:val="20"/>
                <w:lang w:val="tr-TR"/>
              </w:rPr>
              <m:t>[(1.000.000/757.575)</m:t>
            </m:r>
          </m:e>
          <m:sup>
            <m:r>
              <w:rPr>
                <w:rFonts w:ascii="Cambria Math" w:hAnsi="Cambria Math" w:cs="Times New Roman"/>
                <w:sz w:val="20"/>
                <w:szCs w:val="20"/>
                <w:lang w:val="tr-TR"/>
              </w:rPr>
              <m:t>1/10</m:t>
            </m:r>
          </m:sup>
        </m:sSup>
      </m:oMath>
      <w:r w:rsidR="00781629" w:rsidRPr="002C566D">
        <w:rPr>
          <w:rFonts w:ascii="Times New Roman" w:hAnsi="Times New Roman" w:cs="Times New Roman"/>
          <w:sz w:val="20"/>
          <w:szCs w:val="20"/>
          <w:lang w:val="tr-TR"/>
        </w:rPr>
        <w:t xml:space="preserve"> </w:t>
      </w:r>
      <w:r w:rsidR="002C566D" w:rsidRPr="002C566D">
        <w:rPr>
          <w:rFonts w:ascii="Times New Roman" w:hAnsi="Times New Roman" w:cs="Times New Roman"/>
          <w:sz w:val="20"/>
          <w:szCs w:val="20"/>
          <w:lang w:val="tr-TR"/>
        </w:rPr>
        <w:t>-1]</w:t>
      </w:r>
    </w:p>
    <w:p w14:paraId="35885BA8" w14:textId="77777777" w:rsidR="00BF0897" w:rsidRPr="002C566D" w:rsidRDefault="00BF0897" w:rsidP="00BF1518">
      <w:pPr>
        <w:ind w:firstLine="720"/>
        <w:jc w:val="both"/>
        <w:rPr>
          <w:rFonts w:ascii="Times New Roman" w:hAnsi="Times New Roman" w:cs="Times New Roman"/>
          <w:sz w:val="20"/>
          <w:szCs w:val="20"/>
          <w:lang w:val="tr-TR"/>
        </w:rPr>
      </w:pPr>
    </w:p>
    <w:p w14:paraId="4B31181E" w14:textId="0ADD6483" w:rsidR="00BF0897" w:rsidRPr="00BF1518" w:rsidRDefault="00BF0897" w:rsidP="00781629">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Değerlenmemesine kıyasla bakıldığında Doların değerlenmesi nedeniyle kredinin geri ödeme maliyeti şirkete daha fazlaya mal olmuştur. Poundun değer kaybının dikkate alınması ile kredinin ilk göründüğünden daha fazla maliyeti olmuştur: sadece faiz dikkate alındığında</w:t>
      </w:r>
      <w:r w:rsidR="0000229F">
        <w:rPr>
          <w:rFonts w:ascii="Times New Roman" w:hAnsi="Times New Roman" w:cs="Times New Roman"/>
          <w:i/>
          <w:iCs/>
          <w:sz w:val="20"/>
          <w:szCs w:val="20"/>
          <w:lang w:val="tr-TR"/>
        </w:rPr>
        <w:t xml:space="preserve"> </w:t>
      </w:r>
      <w:r w:rsidRPr="00BF1518">
        <w:rPr>
          <w:rFonts w:ascii="Times New Roman" w:hAnsi="Times New Roman" w:cs="Times New Roman"/>
          <w:i/>
          <w:iCs/>
          <w:sz w:val="20"/>
          <w:szCs w:val="20"/>
          <w:lang w:val="tr-TR"/>
        </w:rPr>
        <w:t xml:space="preserve"> %1.84</w:t>
      </w:r>
      <w:r w:rsidR="0000229F">
        <w:rPr>
          <w:rFonts w:ascii="Times New Roman" w:hAnsi="Times New Roman" w:cs="Times New Roman"/>
          <w:i/>
          <w:iCs/>
          <w:sz w:val="20"/>
          <w:szCs w:val="20"/>
          <w:lang w:val="tr-TR"/>
        </w:rPr>
        <w:t xml:space="preserve"> </w:t>
      </w:r>
      <w:r w:rsidRPr="00BF1518">
        <w:rPr>
          <w:rFonts w:ascii="Times New Roman" w:hAnsi="Times New Roman" w:cs="Times New Roman"/>
          <w:i/>
          <w:iCs/>
          <w:sz w:val="20"/>
          <w:szCs w:val="20"/>
          <w:lang w:val="tr-TR"/>
        </w:rPr>
        <w:t xml:space="preserve">yerine yıllık %2.8.  </w:t>
      </w:r>
    </w:p>
    <w:p w14:paraId="357719CE" w14:textId="77777777" w:rsidR="00BF0897" w:rsidRPr="00BF1518" w:rsidRDefault="00BF0897" w:rsidP="00BF1518">
      <w:pPr>
        <w:ind w:firstLine="720"/>
        <w:jc w:val="both"/>
        <w:rPr>
          <w:rFonts w:ascii="Times New Roman" w:hAnsi="Times New Roman" w:cs="Times New Roman"/>
          <w:i/>
          <w:iCs/>
          <w:sz w:val="20"/>
          <w:szCs w:val="20"/>
          <w:lang w:val="tr-TR"/>
        </w:rPr>
      </w:pPr>
    </w:p>
    <w:p w14:paraId="658925D7" w14:textId="77777777" w:rsidR="002C566D" w:rsidRDefault="002C566D" w:rsidP="00BF1518">
      <w:pPr>
        <w:ind w:firstLine="720"/>
        <w:jc w:val="both"/>
        <w:rPr>
          <w:rFonts w:ascii="Times New Roman" w:hAnsi="Times New Roman" w:cs="Times New Roman"/>
          <w:sz w:val="20"/>
          <w:szCs w:val="20"/>
          <w:lang w:val="tr-TR"/>
        </w:rPr>
      </w:pPr>
    </w:p>
    <w:p w14:paraId="3525C4AF" w14:textId="14FA9BE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Ancak yabancı para ile borçlanmak şirket için yararlı bir korunma sağlayabilir. Hedge etmenin ayrıntısını ve yabancı para ile borçlanmanın bir şirkete hedge yapmak için nasıl yararlı olacağını son bölümde tartışmıştık. Aşağıdaki örneği ele alalım. </w:t>
      </w:r>
    </w:p>
    <w:p w14:paraId="04F7470B" w14:textId="77777777" w:rsidR="00BF0897" w:rsidRPr="00BF1518" w:rsidRDefault="00BF0897" w:rsidP="00BF1518">
      <w:pPr>
        <w:ind w:firstLine="720"/>
        <w:jc w:val="both"/>
        <w:rPr>
          <w:rFonts w:ascii="Times New Roman" w:hAnsi="Times New Roman" w:cs="Times New Roman"/>
          <w:i/>
          <w:iCs/>
          <w:sz w:val="20"/>
          <w:szCs w:val="20"/>
          <w:lang w:val="tr-TR"/>
        </w:rPr>
      </w:pPr>
    </w:p>
    <w:p w14:paraId="08727B45" w14:textId="250F13CB" w:rsidR="00781629" w:rsidRPr="002C566D" w:rsidRDefault="00781629" w:rsidP="00BF1518">
      <w:pPr>
        <w:jc w:val="both"/>
        <w:rPr>
          <w:rFonts w:ascii="Times New Roman" w:hAnsi="Times New Roman" w:cs="Times New Roman"/>
          <w:b/>
          <w:bCs/>
          <w:sz w:val="20"/>
          <w:szCs w:val="20"/>
          <w:lang w:val="tr-TR"/>
        </w:rPr>
      </w:pPr>
    </w:p>
    <w:p w14:paraId="7E6ACFA5"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39F295FF" w14:textId="77777777" w:rsidTr="00BF0897">
        <w:tc>
          <w:tcPr>
            <w:tcW w:w="9010" w:type="dxa"/>
          </w:tcPr>
          <w:p w14:paraId="62ACDFA8" w14:textId="77777777" w:rsidR="00BF0897" w:rsidRPr="00BF1518" w:rsidRDefault="00BF0897" w:rsidP="00BF1518">
            <w:pPr>
              <w:jc w:val="both"/>
              <w:rPr>
                <w:rFonts w:ascii="Times New Roman" w:hAnsi="Times New Roman" w:cs="Times New Roman"/>
                <w:b/>
                <w:bCs/>
                <w:sz w:val="20"/>
                <w:szCs w:val="20"/>
                <w:lang w:val="tr-TR"/>
              </w:rPr>
            </w:pPr>
          </w:p>
          <w:p w14:paraId="1D0D0D78" w14:textId="77777777" w:rsidR="00BF0897" w:rsidRPr="002C566D" w:rsidRDefault="00BF0897" w:rsidP="00BF1518">
            <w:pPr>
              <w:jc w:val="both"/>
              <w:rPr>
                <w:rFonts w:ascii="Avenir Next" w:hAnsi="Avenir Next" w:cs="Times New Roman"/>
                <w:b/>
                <w:bCs/>
                <w:sz w:val="20"/>
                <w:szCs w:val="20"/>
                <w:lang w:val="tr-TR"/>
              </w:rPr>
            </w:pPr>
            <w:r w:rsidRPr="002C566D">
              <w:rPr>
                <w:rFonts w:ascii="Avenir Next" w:hAnsi="Avenir Next" w:cs="Times New Roman"/>
                <w:b/>
                <w:bCs/>
                <w:sz w:val="20"/>
                <w:szCs w:val="20"/>
                <w:lang w:val="tr-TR"/>
              </w:rPr>
              <w:t>Örnek</w:t>
            </w:r>
          </w:p>
          <w:p w14:paraId="18CA7B7B" w14:textId="77777777" w:rsidR="00BF0897" w:rsidRPr="002C566D" w:rsidRDefault="00BF0897" w:rsidP="00BF1518">
            <w:pPr>
              <w:jc w:val="both"/>
              <w:rPr>
                <w:rFonts w:ascii="Avenir Next" w:hAnsi="Avenir Next" w:cs="Times New Roman"/>
                <w:sz w:val="20"/>
                <w:szCs w:val="20"/>
                <w:lang w:val="tr-TR"/>
              </w:rPr>
            </w:pPr>
          </w:p>
          <w:p w14:paraId="2AEFCAB8" w14:textId="77777777" w:rsidR="00BF0897" w:rsidRPr="002C566D" w:rsidRDefault="00BF0897" w:rsidP="00BF1518">
            <w:pPr>
              <w:jc w:val="both"/>
              <w:rPr>
                <w:rFonts w:ascii="Avenir Next" w:hAnsi="Avenir Next" w:cs="Times New Roman"/>
                <w:sz w:val="20"/>
                <w:szCs w:val="20"/>
                <w:lang w:val="tr-TR"/>
              </w:rPr>
            </w:pPr>
            <w:r w:rsidRPr="002C566D">
              <w:rPr>
                <w:rFonts w:ascii="Avenir Next" w:hAnsi="Avenir Next" w:cs="Times New Roman"/>
                <w:sz w:val="20"/>
                <w:szCs w:val="20"/>
                <w:lang w:val="tr-TR"/>
              </w:rPr>
              <w:t xml:space="preserve">      ABD’li bir çokuluslu şirket üretiminin %30’unu ABD’de satarken %70’ini dünyanın her tarafındaki 50’nin üzerindeki ülkede satmaktadır.</w:t>
            </w:r>
          </w:p>
          <w:p w14:paraId="4C40AEB0" w14:textId="77777777" w:rsidR="00BF0897" w:rsidRPr="002C566D" w:rsidRDefault="00BF0897" w:rsidP="00BF1518">
            <w:pPr>
              <w:jc w:val="both"/>
              <w:rPr>
                <w:rFonts w:ascii="Avenir Next" w:hAnsi="Avenir Next" w:cs="Times New Roman"/>
                <w:sz w:val="20"/>
                <w:szCs w:val="20"/>
                <w:lang w:val="tr-TR"/>
              </w:rPr>
            </w:pPr>
          </w:p>
          <w:p w14:paraId="687A7877" w14:textId="77777777" w:rsidR="00BF0897" w:rsidRPr="002C566D" w:rsidRDefault="00BF0897" w:rsidP="00BF1518">
            <w:pPr>
              <w:jc w:val="both"/>
              <w:rPr>
                <w:rFonts w:ascii="Avenir Next" w:hAnsi="Avenir Next" w:cs="Times New Roman"/>
                <w:sz w:val="20"/>
                <w:szCs w:val="20"/>
                <w:lang w:val="tr-TR"/>
              </w:rPr>
            </w:pPr>
            <w:r w:rsidRPr="002C566D">
              <w:rPr>
                <w:rFonts w:ascii="Avenir Next" w:hAnsi="Avenir Next" w:cs="Times New Roman"/>
                <w:sz w:val="20"/>
                <w:szCs w:val="20"/>
                <w:lang w:val="tr-TR"/>
              </w:rPr>
              <w:t xml:space="preserve">     Şirket ABD dışında başka bir yerde mallarını üretemez. Şirketin maruz kaldığı ekonomik riski tanımlayınız. Yabancı paralı bir kredi ekonomik riski nasıl azaltabilir?</w:t>
            </w:r>
          </w:p>
          <w:p w14:paraId="3D6C67F7" w14:textId="77777777" w:rsidR="00BF0897" w:rsidRPr="002C566D" w:rsidRDefault="00BF0897" w:rsidP="00BF1518">
            <w:pPr>
              <w:jc w:val="both"/>
              <w:rPr>
                <w:rFonts w:ascii="Avenir Next" w:hAnsi="Avenir Next" w:cs="Times New Roman"/>
                <w:sz w:val="20"/>
                <w:szCs w:val="20"/>
                <w:lang w:val="tr-TR"/>
              </w:rPr>
            </w:pPr>
          </w:p>
          <w:p w14:paraId="02DD3671" w14:textId="77777777" w:rsidR="00BF0897" w:rsidRPr="002C566D" w:rsidRDefault="00BF0897" w:rsidP="00BF1518">
            <w:pPr>
              <w:jc w:val="both"/>
              <w:rPr>
                <w:rFonts w:ascii="Avenir Next" w:hAnsi="Avenir Next" w:cs="Times New Roman"/>
                <w:b/>
                <w:bCs/>
                <w:i/>
                <w:iCs/>
                <w:sz w:val="20"/>
                <w:szCs w:val="20"/>
                <w:lang w:val="tr-TR"/>
              </w:rPr>
            </w:pPr>
            <w:r w:rsidRPr="002C566D">
              <w:rPr>
                <w:rFonts w:ascii="Avenir Next" w:hAnsi="Avenir Next" w:cs="Times New Roman"/>
                <w:sz w:val="20"/>
                <w:szCs w:val="20"/>
                <w:lang w:val="tr-TR"/>
              </w:rPr>
              <w:t xml:space="preserve"> </w:t>
            </w:r>
          </w:p>
          <w:p w14:paraId="7B7E3A01" w14:textId="77777777" w:rsidR="00BF0897" w:rsidRPr="002C566D" w:rsidRDefault="00BF0897" w:rsidP="00BF1518">
            <w:pPr>
              <w:jc w:val="both"/>
              <w:rPr>
                <w:rFonts w:ascii="Avenir Next" w:hAnsi="Avenir Next" w:cs="Times New Roman"/>
                <w:b/>
                <w:bCs/>
                <w:i/>
                <w:iCs/>
                <w:sz w:val="20"/>
                <w:szCs w:val="20"/>
                <w:lang w:val="tr-TR"/>
              </w:rPr>
            </w:pPr>
            <w:r w:rsidRPr="002C566D">
              <w:rPr>
                <w:rFonts w:ascii="Avenir Next" w:hAnsi="Avenir Next" w:cs="Times New Roman"/>
                <w:b/>
                <w:bCs/>
                <w:i/>
                <w:iCs/>
                <w:sz w:val="20"/>
                <w:szCs w:val="20"/>
                <w:lang w:val="tr-TR"/>
              </w:rPr>
              <w:t>Çözüm</w:t>
            </w:r>
          </w:p>
          <w:p w14:paraId="348437F8" w14:textId="77777777" w:rsidR="00BF0897" w:rsidRPr="002C566D" w:rsidRDefault="00BF0897" w:rsidP="00BF1518">
            <w:pPr>
              <w:jc w:val="both"/>
              <w:rPr>
                <w:rFonts w:ascii="Avenir Next" w:hAnsi="Avenir Next" w:cs="Times New Roman"/>
                <w:b/>
                <w:bCs/>
                <w:i/>
                <w:iCs/>
                <w:sz w:val="20"/>
                <w:szCs w:val="20"/>
                <w:lang w:val="tr-TR"/>
              </w:rPr>
            </w:pPr>
          </w:p>
          <w:p w14:paraId="4F63FC62" w14:textId="77777777" w:rsidR="00BF0897" w:rsidRPr="002C566D" w:rsidRDefault="00BF0897" w:rsidP="00BF1518">
            <w:pPr>
              <w:jc w:val="both"/>
              <w:rPr>
                <w:rFonts w:ascii="Avenir Next" w:hAnsi="Avenir Next" w:cs="Times New Roman"/>
                <w:sz w:val="20"/>
                <w:szCs w:val="20"/>
                <w:lang w:val="tr-TR"/>
              </w:rPr>
            </w:pPr>
            <w:r w:rsidRPr="002C566D">
              <w:rPr>
                <w:rFonts w:ascii="Avenir Next" w:hAnsi="Avenir Next" w:cs="Times New Roman"/>
                <w:sz w:val="20"/>
                <w:szCs w:val="20"/>
                <w:lang w:val="tr-TR"/>
              </w:rPr>
              <w:t xml:space="preserve">      Şirket faaliyetlerini iyi çeşitlendirmiştir. Bir başka para Dolara karşı önemli ölçüde değişir ise, bu, şirket üzerinde sınırlı bir etkiye sahip olacaktır.</w:t>
            </w:r>
          </w:p>
          <w:p w14:paraId="49D62CE5" w14:textId="77777777" w:rsidR="00BF0897" w:rsidRPr="002C566D" w:rsidRDefault="00BF0897" w:rsidP="00BF1518">
            <w:pPr>
              <w:jc w:val="both"/>
              <w:rPr>
                <w:rFonts w:ascii="Avenir Next" w:hAnsi="Avenir Next" w:cs="Times New Roman"/>
                <w:sz w:val="20"/>
                <w:szCs w:val="20"/>
                <w:lang w:val="tr-TR"/>
              </w:rPr>
            </w:pPr>
          </w:p>
          <w:p w14:paraId="3885193F" w14:textId="77777777" w:rsidR="00BF0897" w:rsidRPr="002C566D" w:rsidRDefault="00BF0897" w:rsidP="00BF1518">
            <w:pPr>
              <w:jc w:val="both"/>
              <w:rPr>
                <w:rFonts w:ascii="Avenir Next" w:hAnsi="Avenir Next" w:cs="Times New Roman"/>
                <w:sz w:val="20"/>
                <w:szCs w:val="20"/>
                <w:lang w:val="tr-TR"/>
              </w:rPr>
            </w:pPr>
            <w:r w:rsidRPr="002C566D">
              <w:rPr>
                <w:rFonts w:ascii="Avenir Next" w:hAnsi="Avenir Next" w:cs="Times New Roman"/>
                <w:sz w:val="20"/>
                <w:szCs w:val="20"/>
                <w:lang w:val="tr-TR"/>
              </w:rPr>
              <w:t xml:space="preserve">       Ekonomik risk ABD Dolarının değerindeki değişmeler hakkındadır. Dolar zayıflar ise şirket alacağı dolar miktarında herhangi bir kayba uğramadan mallarının yabancı para ile olan fiyatını indirebilecek ve böylece satışlarının miktarını artırabilecektir. </w:t>
            </w:r>
          </w:p>
          <w:p w14:paraId="6526475F" w14:textId="77777777" w:rsidR="00BF0897" w:rsidRPr="002C566D" w:rsidRDefault="00BF0897" w:rsidP="00BF1518">
            <w:pPr>
              <w:jc w:val="both"/>
              <w:rPr>
                <w:rFonts w:ascii="Avenir Next" w:hAnsi="Avenir Next" w:cs="Times New Roman"/>
                <w:sz w:val="20"/>
                <w:szCs w:val="20"/>
                <w:lang w:val="tr-TR"/>
              </w:rPr>
            </w:pPr>
          </w:p>
          <w:p w14:paraId="088CFE47" w14:textId="67A20E79" w:rsidR="00BF0897" w:rsidRPr="002C566D" w:rsidRDefault="00BF0897" w:rsidP="00BF1518">
            <w:pPr>
              <w:jc w:val="both"/>
              <w:rPr>
                <w:rFonts w:ascii="Avenir Next" w:hAnsi="Avenir Next" w:cs="Times New Roman"/>
                <w:sz w:val="20"/>
                <w:szCs w:val="20"/>
                <w:lang w:val="tr-TR"/>
              </w:rPr>
            </w:pPr>
            <w:r w:rsidRPr="002C566D">
              <w:rPr>
                <w:rFonts w:ascii="Avenir Next" w:hAnsi="Avenir Next" w:cs="Times New Roman"/>
                <w:sz w:val="20"/>
                <w:szCs w:val="20"/>
                <w:lang w:val="tr-TR"/>
              </w:rPr>
              <w:t xml:space="preserve">      Ama dolar değerlenir ise maliyetlerini karşılamak ve kâr elde edebilmek için ihtiyacı olan dolarları yaratabilmek için şirket mallarının yabancı para ile olan fiyatını artırmak zorunda kalacaktır.  Yurt dışında fiyatları artırmak muhtemelen satışları azaltır ve bu da rakiplerin pazar paylarını artırmalarını sağlayacaktır.</w:t>
            </w:r>
          </w:p>
          <w:p w14:paraId="24039973" w14:textId="77777777" w:rsidR="00BF0897" w:rsidRPr="002C566D" w:rsidRDefault="00BF0897" w:rsidP="00BF1518">
            <w:pPr>
              <w:jc w:val="both"/>
              <w:rPr>
                <w:rFonts w:ascii="Avenir Next" w:hAnsi="Avenir Next" w:cs="Times New Roman"/>
                <w:sz w:val="20"/>
                <w:szCs w:val="20"/>
                <w:lang w:val="tr-TR"/>
              </w:rPr>
            </w:pPr>
          </w:p>
          <w:p w14:paraId="39229856" w14:textId="77777777" w:rsidR="00BF0897" w:rsidRPr="002C566D" w:rsidRDefault="00BF0897" w:rsidP="00BF1518">
            <w:pPr>
              <w:jc w:val="both"/>
              <w:rPr>
                <w:rFonts w:ascii="Avenir Next" w:hAnsi="Avenir Next" w:cs="Times New Roman"/>
                <w:sz w:val="20"/>
                <w:szCs w:val="20"/>
                <w:lang w:val="tr-TR"/>
              </w:rPr>
            </w:pPr>
            <w:r w:rsidRPr="002C566D">
              <w:rPr>
                <w:rFonts w:ascii="Avenir Next" w:hAnsi="Avenir Next" w:cs="Times New Roman"/>
                <w:sz w:val="20"/>
                <w:szCs w:val="20"/>
                <w:lang w:val="tr-TR"/>
              </w:rPr>
              <w:lastRenderedPageBreak/>
              <w:t xml:space="preserve">      Eğer şirket yabancı para ile borçlanmış ise faiz ödemeleri ile ana para geri ödemelerini yabancı para ile yapmak zorundadır. Bu nedenle yukarıda gördüğümüz gibi, dolar zayıflar ise borçlanmanın maliyeti artar ve dolar güçlenir ise borçlanmanın maliyeti düşer. </w:t>
            </w:r>
          </w:p>
          <w:p w14:paraId="7F3AE09F" w14:textId="77777777" w:rsidR="00BF0897" w:rsidRPr="002C566D" w:rsidRDefault="00BF0897" w:rsidP="00BF1518">
            <w:pPr>
              <w:jc w:val="both"/>
              <w:rPr>
                <w:rFonts w:ascii="Avenir Next" w:hAnsi="Avenir Next" w:cs="Times New Roman"/>
                <w:sz w:val="20"/>
                <w:szCs w:val="20"/>
                <w:lang w:val="tr-TR"/>
              </w:rPr>
            </w:pPr>
          </w:p>
          <w:p w14:paraId="10C83B9C" w14:textId="77777777" w:rsidR="00BF0897" w:rsidRPr="002C566D" w:rsidRDefault="00BF0897" w:rsidP="00BF1518">
            <w:pPr>
              <w:jc w:val="both"/>
              <w:rPr>
                <w:rFonts w:ascii="Avenir Next" w:hAnsi="Avenir Next" w:cs="Times New Roman"/>
                <w:sz w:val="20"/>
                <w:szCs w:val="20"/>
                <w:lang w:val="tr-TR"/>
              </w:rPr>
            </w:pPr>
            <w:r w:rsidRPr="002C566D">
              <w:rPr>
                <w:rFonts w:ascii="Avenir Next" w:hAnsi="Avenir Next" w:cs="Times New Roman"/>
                <w:sz w:val="20"/>
                <w:szCs w:val="20"/>
                <w:lang w:val="tr-TR"/>
              </w:rPr>
              <w:t xml:space="preserve">       Bu satışların pozisyonun karşıtı olduğundan uluslararası borçlanma şirketin risk düzeyinin azaltılmasına yardımcı olur. General Electric ve Boeing gibi büyük ABD şirketleri tam olarak satışlarını bu şekilde hedge ederler.        </w:t>
            </w:r>
          </w:p>
          <w:p w14:paraId="6CA38F49" w14:textId="77777777" w:rsidR="00BF0897" w:rsidRPr="002C566D" w:rsidRDefault="00BF0897" w:rsidP="00BF1518">
            <w:pPr>
              <w:jc w:val="both"/>
              <w:rPr>
                <w:rFonts w:ascii="Avenir Next" w:hAnsi="Avenir Next" w:cs="Times New Roman"/>
                <w:b/>
                <w:bCs/>
                <w:sz w:val="20"/>
                <w:szCs w:val="20"/>
                <w:lang w:val="tr-TR"/>
              </w:rPr>
            </w:pPr>
          </w:p>
          <w:p w14:paraId="59BCC586" w14:textId="77777777" w:rsidR="00BF0897" w:rsidRPr="00BF1518" w:rsidRDefault="00BF0897" w:rsidP="00BF1518">
            <w:pPr>
              <w:jc w:val="both"/>
              <w:rPr>
                <w:rFonts w:ascii="Times New Roman" w:hAnsi="Times New Roman" w:cs="Times New Roman"/>
                <w:b/>
                <w:bCs/>
                <w:sz w:val="20"/>
                <w:szCs w:val="20"/>
                <w:lang w:val="tr-TR"/>
              </w:rPr>
            </w:pPr>
          </w:p>
        </w:tc>
      </w:tr>
    </w:tbl>
    <w:p w14:paraId="2A713C31" w14:textId="77777777" w:rsidR="00BF0897" w:rsidRPr="00BF1518" w:rsidRDefault="00BF0897" w:rsidP="00BF1518">
      <w:pPr>
        <w:jc w:val="both"/>
        <w:rPr>
          <w:rFonts w:ascii="Times New Roman" w:hAnsi="Times New Roman" w:cs="Times New Roman"/>
          <w:b/>
          <w:bCs/>
          <w:sz w:val="28"/>
          <w:szCs w:val="28"/>
          <w:lang w:val="tr-TR"/>
        </w:rPr>
      </w:pPr>
    </w:p>
    <w:p w14:paraId="551EF47F" w14:textId="77777777" w:rsidR="00BF0897" w:rsidRPr="00BF1518" w:rsidRDefault="00BF0897" w:rsidP="00BF1518">
      <w:pPr>
        <w:jc w:val="both"/>
        <w:rPr>
          <w:rFonts w:ascii="Times New Roman" w:hAnsi="Times New Roman" w:cs="Times New Roman"/>
          <w:b/>
          <w:bCs/>
          <w:sz w:val="28"/>
          <w:szCs w:val="28"/>
          <w:lang w:val="tr-TR"/>
        </w:rPr>
      </w:pPr>
    </w:p>
    <w:p w14:paraId="1F969E08" w14:textId="4F121DA2"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ab/>
        <w:t>Bu bölüm özellikle çok ilginç bir konuya yalnızca bir giriştir. Uygulamada, şirketler para bulmak istediklerinde çok geniş bir opsiyona ve seçeneklere sahiptirler. Örneğin;</w:t>
      </w:r>
    </w:p>
    <w:p w14:paraId="70394FFA" w14:textId="77777777" w:rsidR="00BF0897" w:rsidRPr="00BF1518" w:rsidRDefault="00BF0897" w:rsidP="00BF1518">
      <w:pPr>
        <w:jc w:val="both"/>
        <w:rPr>
          <w:rFonts w:ascii="Times New Roman" w:hAnsi="Times New Roman" w:cs="Times New Roman"/>
          <w:sz w:val="20"/>
          <w:szCs w:val="20"/>
          <w:lang w:val="tr-TR"/>
        </w:rPr>
      </w:pPr>
    </w:p>
    <w:p w14:paraId="61BE1710" w14:textId="0507BC5A"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Borçlanma ne kadar uzunlukta bir süre için yapılmalıdır? Kredinin süresi uzadıkça genellikle borçlanma da daha pahalı gelir.</w:t>
      </w:r>
    </w:p>
    <w:p w14:paraId="5487BAB8" w14:textId="77777777" w:rsidR="00BF0897" w:rsidRPr="00BF1518" w:rsidRDefault="00BF0897" w:rsidP="00BF1518">
      <w:pPr>
        <w:jc w:val="both"/>
        <w:rPr>
          <w:rFonts w:ascii="Times New Roman" w:hAnsi="Times New Roman" w:cs="Times New Roman"/>
          <w:sz w:val="20"/>
          <w:szCs w:val="20"/>
          <w:lang w:val="tr-TR"/>
        </w:rPr>
      </w:pPr>
    </w:p>
    <w:p w14:paraId="761312FC" w14:textId="14D17CC6"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Şirket, para swapları, faiz oranı swapları veya paralel kredileri kullanmalı mıdır? Uygulamada büyük şirketler finansman maliyetlerini düşürmek için karmaşık düzenlemeleri kullanırlar. </w:t>
      </w:r>
    </w:p>
    <w:p w14:paraId="54CC4E33" w14:textId="77777777" w:rsidR="00BF0897" w:rsidRPr="00BF1518" w:rsidRDefault="00BF0897" w:rsidP="00BF1518">
      <w:pPr>
        <w:ind w:firstLine="720"/>
        <w:jc w:val="both"/>
        <w:rPr>
          <w:rFonts w:ascii="Times New Roman" w:hAnsi="Times New Roman" w:cs="Times New Roman"/>
          <w:sz w:val="20"/>
          <w:szCs w:val="20"/>
          <w:lang w:val="tr-TR"/>
        </w:rPr>
      </w:pPr>
    </w:p>
    <w:p w14:paraId="3CE0CFB9" w14:textId="54ADE9C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Şirket,  borçlanırken sabit faiz  oranı mı yoksa değişken </w:t>
      </w:r>
      <w:r w:rsidR="002C566D">
        <w:rPr>
          <w:rFonts w:ascii="Times New Roman" w:hAnsi="Times New Roman" w:cs="Times New Roman"/>
          <w:sz w:val="20"/>
          <w:szCs w:val="20"/>
          <w:lang w:val="tr-TR"/>
        </w:rPr>
        <w:t xml:space="preserve">fazi </w:t>
      </w:r>
      <w:r w:rsidRPr="00BF1518">
        <w:rPr>
          <w:rFonts w:ascii="Times New Roman" w:hAnsi="Times New Roman" w:cs="Times New Roman"/>
          <w:sz w:val="20"/>
          <w:szCs w:val="20"/>
          <w:lang w:val="tr-TR"/>
        </w:rPr>
        <w:t>oranı (floating rate) mı  kullanmalıdır?</w:t>
      </w:r>
    </w:p>
    <w:p w14:paraId="178DB3D7" w14:textId="77777777" w:rsidR="00BF0897" w:rsidRPr="00BF1518" w:rsidRDefault="00BF0897" w:rsidP="00BF1518">
      <w:pPr>
        <w:jc w:val="both"/>
        <w:rPr>
          <w:rFonts w:ascii="Times New Roman" w:hAnsi="Times New Roman" w:cs="Times New Roman"/>
          <w:b/>
          <w:bCs/>
          <w:sz w:val="28"/>
          <w:szCs w:val="28"/>
          <w:lang w:val="tr-TR"/>
        </w:rPr>
      </w:pPr>
    </w:p>
    <w:p w14:paraId="32390B75" w14:textId="77777777" w:rsidR="00BF0897" w:rsidRPr="00BF1518" w:rsidRDefault="00BF0897" w:rsidP="00BF1518">
      <w:pPr>
        <w:jc w:val="both"/>
        <w:rPr>
          <w:rFonts w:ascii="Times New Roman" w:hAnsi="Times New Roman" w:cs="Times New Roman"/>
          <w:sz w:val="20"/>
          <w:szCs w:val="20"/>
          <w:lang w:val="tr-TR"/>
        </w:rPr>
      </w:pPr>
    </w:p>
    <w:p w14:paraId="517964DD" w14:textId="77777777" w:rsidR="00BF0897" w:rsidRPr="00BF1518" w:rsidRDefault="00BF0897" w:rsidP="00BF1518">
      <w:pPr>
        <w:jc w:val="both"/>
        <w:rPr>
          <w:rFonts w:ascii="Times New Roman" w:hAnsi="Times New Roman" w:cs="Times New Roman"/>
          <w:b/>
          <w:bCs/>
          <w:sz w:val="28"/>
          <w:szCs w:val="28"/>
          <w:u w:val="single"/>
          <w:lang w:val="tr-TR"/>
        </w:rPr>
      </w:pPr>
    </w:p>
    <w:p w14:paraId="391F589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029563D5" w14:textId="77777777" w:rsidR="00BF0897" w:rsidRPr="00BF1518" w:rsidRDefault="00BF0897" w:rsidP="00BF1518">
      <w:pPr>
        <w:jc w:val="both"/>
        <w:rPr>
          <w:rFonts w:ascii="Times New Roman" w:hAnsi="Times New Roman" w:cs="Times New Roman"/>
          <w:b/>
          <w:bCs/>
          <w:sz w:val="28"/>
          <w:szCs w:val="28"/>
          <w:u w:val="single"/>
          <w:lang w:val="tr-TR"/>
        </w:rPr>
      </w:pPr>
    </w:p>
    <w:p w14:paraId="38239BDA" w14:textId="77777777" w:rsidR="00BF0897" w:rsidRPr="00BF1518" w:rsidRDefault="00BF0897" w:rsidP="00BF1518">
      <w:pPr>
        <w:jc w:val="both"/>
        <w:rPr>
          <w:rFonts w:ascii="Times New Roman" w:hAnsi="Times New Roman" w:cs="Times New Roman"/>
          <w:sz w:val="20"/>
          <w:szCs w:val="20"/>
          <w:lang w:val="tr-TR"/>
        </w:rPr>
      </w:pPr>
    </w:p>
    <w:p w14:paraId="491EB9E3" w14:textId="08C22A7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Bu bölümde, yerel şirketlerin ve MNC’lerin borçlanma ve sermaye bulma olanaklarını ele aldık ve MNC için söz konusu olabilecek ilave olanakları değerlendirdik. Finansal aracılığın önemini ele aldık.</w:t>
      </w:r>
    </w:p>
    <w:p w14:paraId="3ACE1314" w14:textId="77777777" w:rsidR="00BF0897" w:rsidRPr="00BF1518" w:rsidRDefault="00BF0897" w:rsidP="00BF1518">
      <w:pPr>
        <w:jc w:val="both"/>
        <w:rPr>
          <w:rFonts w:ascii="Times New Roman" w:hAnsi="Times New Roman" w:cs="Times New Roman"/>
          <w:sz w:val="20"/>
          <w:szCs w:val="20"/>
          <w:lang w:val="tr-TR"/>
        </w:rPr>
      </w:pPr>
    </w:p>
    <w:p w14:paraId="0EBEC966" w14:textId="1BE479F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Şirketlerin borçlanabilecekleri önemli piyasaları, onların ortaya çıkışları dahil, kısaca tartıştık.  Bu piyasaların birçoğu hafif düzenlenmiş (light regulated) olup bu onların mevduata daha yüksek faiz verirken daha düşük maliyetle borçlanma sunmalarına olanak vermektedir. Hafif düzenleme hükümetlerin kredilemeyi kısıtlama yeteneklerini de azaltır ve MNC’ların gereksinme duydukları fonlara kısıtlama olmaksızın ulaşmalarını sağlar. </w:t>
      </w:r>
    </w:p>
    <w:p w14:paraId="48410D72" w14:textId="77777777" w:rsidR="00BF0897" w:rsidRPr="00BF1518" w:rsidRDefault="00BF0897" w:rsidP="00BF1518">
      <w:pPr>
        <w:jc w:val="both"/>
        <w:rPr>
          <w:rFonts w:ascii="Times New Roman" w:hAnsi="Times New Roman" w:cs="Times New Roman"/>
          <w:sz w:val="20"/>
          <w:szCs w:val="20"/>
          <w:lang w:val="tr-TR"/>
        </w:rPr>
      </w:pPr>
    </w:p>
    <w:p w14:paraId="02AD9B8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Nihayet, borçlanma yabancı parayla yapıldığında borçlanmanın gerçek maliyeti hakkında düşünmeye başladık. Maliyet sadece faiz oranı ve vergi istisnalarına değil paranın değerlenmesine veya değer yitirmesine de bağlıdır. </w:t>
      </w:r>
    </w:p>
    <w:p w14:paraId="5933ED4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8225380" w14:textId="77777777" w:rsidR="00BF0897" w:rsidRPr="00BF1518" w:rsidRDefault="00BF0897" w:rsidP="00BF1518">
      <w:pPr>
        <w:jc w:val="both"/>
        <w:rPr>
          <w:rFonts w:ascii="Times New Roman" w:hAnsi="Times New Roman" w:cs="Times New Roman"/>
          <w:b/>
          <w:bCs/>
          <w:sz w:val="28"/>
          <w:szCs w:val="28"/>
          <w:u w:val="single"/>
          <w:lang w:val="tr-TR"/>
        </w:rPr>
      </w:pPr>
    </w:p>
    <w:p w14:paraId="17EA2168"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br w:type="page"/>
      </w:r>
    </w:p>
    <w:p w14:paraId="0C104656" w14:textId="77777777" w:rsidR="00BF0897" w:rsidRPr="00BF1518" w:rsidRDefault="00BF0897" w:rsidP="00BF1518">
      <w:pPr>
        <w:jc w:val="both"/>
        <w:rPr>
          <w:rFonts w:ascii="Times New Roman" w:hAnsi="Times New Roman" w:cs="Times New Roman"/>
          <w:b/>
          <w:bCs/>
          <w:sz w:val="28"/>
          <w:szCs w:val="28"/>
          <w:lang w:val="tr-TR"/>
        </w:rPr>
      </w:pPr>
    </w:p>
    <w:p w14:paraId="67670384"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 xml:space="preserve"> Sorular</w:t>
      </w:r>
    </w:p>
    <w:p w14:paraId="75FEDA95"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ab/>
      </w:r>
    </w:p>
    <w:p w14:paraId="4D147B17"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ab/>
      </w:r>
      <w:r w:rsidRPr="00BF1518">
        <w:rPr>
          <w:rFonts w:ascii="Times New Roman" w:hAnsi="Times New Roman" w:cs="Times New Roman"/>
          <w:b/>
          <w:bCs/>
          <w:sz w:val="28"/>
          <w:szCs w:val="28"/>
          <w:lang w:val="tr-TR"/>
        </w:rPr>
        <w:tab/>
      </w:r>
    </w:p>
    <w:p w14:paraId="25C31007"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Soru 1</w:t>
      </w:r>
    </w:p>
    <w:p w14:paraId="474A9AE2" w14:textId="77777777" w:rsidR="00BF0897" w:rsidRPr="00BF1518" w:rsidRDefault="00BF0897" w:rsidP="00BF1518">
      <w:pPr>
        <w:jc w:val="both"/>
        <w:rPr>
          <w:rFonts w:ascii="Times New Roman" w:hAnsi="Times New Roman" w:cs="Times New Roman"/>
          <w:b/>
          <w:bCs/>
          <w:sz w:val="28"/>
          <w:szCs w:val="28"/>
          <w:lang w:val="tr-TR"/>
        </w:rPr>
      </w:pPr>
    </w:p>
    <w:p w14:paraId="1424AEB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BK firması neden New York Stock Exchange’de kote olmak isteyebilir? Bunu yapmanın maliyetleri nelerdir?</w:t>
      </w:r>
    </w:p>
    <w:p w14:paraId="5E504BF2" w14:textId="77777777" w:rsidR="00BF0897" w:rsidRPr="00BF1518" w:rsidRDefault="00BF0897" w:rsidP="00BF1518">
      <w:pPr>
        <w:jc w:val="both"/>
        <w:rPr>
          <w:rFonts w:ascii="Times New Roman" w:hAnsi="Times New Roman" w:cs="Times New Roman"/>
          <w:sz w:val="20"/>
          <w:szCs w:val="20"/>
          <w:lang w:val="tr-TR"/>
        </w:rPr>
      </w:pPr>
    </w:p>
    <w:p w14:paraId="497E6119"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Soru 2</w:t>
      </w:r>
    </w:p>
    <w:p w14:paraId="105FE24A" w14:textId="77777777" w:rsidR="00BF0897" w:rsidRPr="00BF1518" w:rsidRDefault="00BF0897" w:rsidP="00BF1518">
      <w:pPr>
        <w:jc w:val="both"/>
        <w:rPr>
          <w:rFonts w:ascii="Times New Roman" w:hAnsi="Times New Roman" w:cs="Times New Roman"/>
          <w:sz w:val="20"/>
          <w:szCs w:val="20"/>
          <w:lang w:val="tr-TR"/>
        </w:rPr>
      </w:pPr>
    </w:p>
    <w:p w14:paraId="4978DB1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Şirketlerin son 20 yılda para bulma yolları nasıl değişti?  Bu değişmelerin itici güçleri nelerdir? Değişmeler nelerin yapılmasını sağladı?</w:t>
      </w:r>
    </w:p>
    <w:p w14:paraId="3C78FF21" w14:textId="77777777" w:rsidR="00BF0897" w:rsidRPr="00BF1518" w:rsidRDefault="00BF0897" w:rsidP="00BF1518">
      <w:pPr>
        <w:jc w:val="both"/>
        <w:rPr>
          <w:rFonts w:ascii="Times New Roman" w:hAnsi="Times New Roman" w:cs="Times New Roman"/>
          <w:sz w:val="20"/>
          <w:szCs w:val="20"/>
          <w:lang w:val="tr-TR"/>
        </w:rPr>
      </w:pPr>
    </w:p>
    <w:p w14:paraId="08E07AAB"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Soru 3</w:t>
      </w:r>
    </w:p>
    <w:p w14:paraId="26CEB841" w14:textId="77777777" w:rsidR="00BF0897" w:rsidRPr="00BF1518" w:rsidRDefault="00BF0897" w:rsidP="00BF1518">
      <w:pPr>
        <w:jc w:val="both"/>
        <w:rPr>
          <w:rFonts w:ascii="Times New Roman" w:hAnsi="Times New Roman" w:cs="Times New Roman"/>
          <w:sz w:val="20"/>
          <w:szCs w:val="20"/>
          <w:lang w:val="tr-TR"/>
        </w:rPr>
      </w:pPr>
    </w:p>
    <w:p w14:paraId="637F700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MNC kendi para cinsi dışında bir parayı kullanarak borçlanmaya karar verdiğinde hangi faktörleri dikkate almalıdır?</w:t>
      </w:r>
    </w:p>
    <w:p w14:paraId="6BF9D53B" w14:textId="08396AA7" w:rsidR="00F7013F" w:rsidRPr="00BF1518" w:rsidRDefault="00F7013F" w:rsidP="00BF1518">
      <w:pPr>
        <w:jc w:val="both"/>
        <w:rPr>
          <w:rFonts w:ascii="Times New Roman" w:hAnsi="Times New Roman" w:cs="Times New Roman"/>
          <w:lang w:val="tr-TR"/>
        </w:rPr>
      </w:pPr>
    </w:p>
    <w:p w14:paraId="1DBD2BD0" w14:textId="7D46854E" w:rsidR="00BF0897" w:rsidRPr="00BF1518" w:rsidRDefault="00BF0897" w:rsidP="00BF1518">
      <w:pPr>
        <w:jc w:val="both"/>
        <w:rPr>
          <w:rFonts w:ascii="Times New Roman" w:hAnsi="Times New Roman" w:cs="Times New Roman"/>
          <w:lang w:val="tr-TR"/>
        </w:rPr>
      </w:pPr>
    </w:p>
    <w:p w14:paraId="3512DFC5" w14:textId="2727C4EF"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br w:type="page"/>
      </w:r>
    </w:p>
    <w:p w14:paraId="7530C555" w14:textId="3BBAD440" w:rsidR="00BF0897" w:rsidRPr="00BF1518" w:rsidRDefault="00BF0897" w:rsidP="00BF1518">
      <w:pPr>
        <w:jc w:val="both"/>
        <w:rPr>
          <w:rFonts w:ascii="Times New Roman" w:hAnsi="Times New Roman" w:cs="Times New Roman"/>
          <w:lang w:val="tr-TR"/>
        </w:rPr>
      </w:pPr>
    </w:p>
    <w:p w14:paraId="6C89C42A" w14:textId="77777777" w:rsidR="00BF0897" w:rsidRPr="00BF1518" w:rsidRDefault="00BF0897" w:rsidP="00BF1518">
      <w:pPr>
        <w:jc w:val="both"/>
        <w:rPr>
          <w:rFonts w:ascii="Times New Roman" w:hAnsi="Times New Roman" w:cs="Times New Roman"/>
          <w:b/>
          <w:bCs/>
          <w:sz w:val="20"/>
          <w:szCs w:val="20"/>
          <w:lang w:val="tr-TR"/>
        </w:rPr>
      </w:pPr>
    </w:p>
    <w:p w14:paraId="7C377544" w14:textId="77777777" w:rsidR="00BF0897" w:rsidRPr="00BF1518" w:rsidRDefault="00BF0897" w:rsidP="00BF1518">
      <w:pPr>
        <w:jc w:val="both"/>
        <w:rPr>
          <w:rFonts w:ascii="Times New Roman" w:hAnsi="Times New Roman" w:cs="Times New Roman"/>
          <w:b/>
          <w:bCs/>
          <w:sz w:val="20"/>
          <w:szCs w:val="20"/>
          <w:lang w:val="tr-TR"/>
        </w:rPr>
      </w:pPr>
    </w:p>
    <w:p w14:paraId="769AB533" w14:textId="77777777" w:rsidR="00BF0897" w:rsidRPr="00BF1518" w:rsidRDefault="00BF0897" w:rsidP="00BF1518">
      <w:pPr>
        <w:jc w:val="both"/>
        <w:rPr>
          <w:rFonts w:ascii="Times New Roman" w:hAnsi="Times New Roman" w:cs="Times New Roman"/>
          <w:b/>
          <w:bCs/>
          <w:lang w:val="tr-TR"/>
        </w:rPr>
      </w:pPr>
    </w:p>
    <w:p w14:paraId="28265D57" w14:textId="77777777" w:rsidR="00BF0897" w:rsidRPr="00BF1518" w:rsidRDefault="00BF0897" w:rsidP="00BF1518">
      <w:pPr>
        <w:jc w:val="both"/>
        <w:rPr>
          <w:rFonts w:ascii="Times New Roman" w:hAnsi="Times New Roman" w:cs="Times New Roman"/>
          <w:b/>
          <w:bCs/>
          <w:sz w:val="32"/>
          <w:szCs w:val="32"/>
          <w:lang w:val="tr-TR"/>
        </w:rPr>
      </w:pPr>
    </w:p>
    <w:p w14:paraId="62D7972A"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10  </w:t>
      </w:r>
    </w:p>
    <w:p w14:paraId="03CF07D2" w14:textId="77777777" w:rsidR="00BF0897" w:rsidRPr="00BF1518" w:rsidRDefault="00BF0897" w:rsidP="00BF1518">
      <w:pPr>
        <w:jc w:val="both"/>
        <w:rPr>
          <w:rFonts w:ascii="Times New Roman" w:hAnsi="Times New Roman" w:cs="Times New Roman"/>
          <w:b/>
          <w:bCs/>
          <w:sz w:val="32"/>
          <w:szCs w:val="32"/>
          <w:lang w:val="tr-TR"/>
        </w:rPr>
      </w:pPr>
    </w:p>
    <w:p w14:paraId="386BA36F"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ULUSLARARASI YATIRIM DEĞERLEMESİ</w:t>
      </w:r>
    </w:p>
    <w:p w14:paraId="1469B03E" w14:textId="77777777" w:rsidR="00BF0897" w:rsidRPr="00BF1518" w:rsidRDefault="00BF0897" w:rsidP="00BF1518">
      <w:pPr>
        <w:jc w:val="both"/>
        <w:rPr>
          <w:rFonts w:ascii="Times New Roman" w:hAnsi="Times New Roman" w:cs="Times New Roman"/>
          <w:b/>
          <w:bCs/>
          <w:sz w:val="32"/>
          <w:szCs w:val="32"/>
          <w:lang w:val="tr-TR"/>
        </w:rPr>
      </w:pPr>
    </w:p>
    <w:p w14:paraId="359B08F9" w14:textId="77777777" w:rsidR="00BF0897" w:rsidRPr="00BF1518" w:rsidRDefault="00BF0897" w:rsidP="00BF1518">
      <w:pPr>
        <w:jc w:val="both"/>
        <w:rPr>
          <w:rFonts w:ascii="Times New Roman" w:hAnsi="Times New Roman" w:cs="Times New Roman"/>
          <w:b/>
          <w:bCs/>
          <w:sz w:val="32"/>
          <w:szCs w:val="32"/>
          <w:lang w:val="tr-TR"/>
        </w:rPr>
      </w:pPr>
    </w:p>
    <w:p w14:paraId="17B4191E" w14:textId="77777777" w:rsidR="00BF0897" w:rsidRPr="00BF1518" w:rsidRDefault="00BF0897" w:rsidP="00BF1518">
      <w:pPr>
        <w:jc w:val="both"/>
        <w:rPr>
          <w:rFonts w:ascii="Times New Roman" w:hAnsi="Times New Roman" w:cs="Times New Roman"/>
          <w:b/>
          <w:bCs/>
          <w:sz w:val="32"/>
          <w:szCs w:val="32"/>
          <w:lang w:val="tr-TR"/>
        </w:rPr>
      </w:pPr>
    </w:p>
    <w:p w14:paraId="73345382"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3974AA99" w14:textId="77777777" w:rsidR="00BF0897" w:rsidRPr="00BF1518" w:rsidRDefault="00BF0897" w:rsidP="00BF1518">
      <w:pPr>
        <w:jc w:val="both"/>
        <w:rPr>
          <w:rFonts w:ascii="Times New Roman" w:hAnsi="Times New Roman" w:cs="Times New Roman"/>
          <w:b/>
          <w:bCs/>
          <w:sz w:val="20"/>
          <w:szCs w:val="20"/>
          <w:lang w:val="tr-TR"/>
        </w:rPr>
      </w:pPr>
    </w:p>
    <w:p w14:paraId="4BC17989"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Net şimdiki değer (NPV) yatırım tekniğinin kullanımını ve sınırlılıklarını tartışabileceksiniz;</w:t>
      </w:r>
    </w:p>
    <w:p w14:paraId="58606152"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Yabancı bir projenin NPV’sini hesaplayabileceksiniz.</w:t>
      </w:r>
    </w:p>
    <w:p w14:paraId="04827DDB"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Yatırım kararını alırken bir şirketin hesaba kattığı diğer faktörleri tartışabileceksiniz;</w:t>
      </w:r>
    </w:p>
    <w:p w14:paraId="1D22DFBA" w14:textId="77777777" w:rsidR="00BF0897" w:rsidRPr="00BF1518" w:rsidRDefault="00BF0897" w:rsidP="00BF1518">
      <w:pPr>
        <w:jc w:val="both"/>
        <w:rPr>
          <w:rFonts w:ascii="Times New Roman" w:hAnsi="Times New Roman" w:cs="Times New Roman"/>
          <w:b/>
          <w:bCs/>
          <w:sz w:val="32"/>
          <w:szCs w:val="32"/>
          <w:lang w:val="tr-TR"/>
        </w:rPr>
      </w:pPr>
    </w:p>
    <w:p w14:paraId="5DED99A4" w14:textId="77777777" w:rsidR="00BF0897" w:rsidRPr="00BF1518" w:rsidRDefault="00BF0897" w:rsidP="00BF1518">
      <w:pPr>
        <w:jc w:val="both"/>
        <w:rPr>
          <w:rFonts w:ascii="Times New Roman" w:hAnsi="Times New Roman" w:cs="Times New Roman"/>
          <w:b/>
          <w:bCs/>
          <w:sz w:val="32"/>
          <w:szCs w:val="32"/>
          <w:lang w:val="tr-TR"/>
        </w:rPr>
      </w:pPr>
    </w:p>
    <w:p w14:paraId="7F2C15D2"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594E130C" w14:textId="77777777" w:rsidR="00BF0897" w:rsidRPr="00BF1518" w:rsidRDefault="00BF0897" w:rsidP="00BF1518">
      <w:pPr>
        <w:jc w:val="both"/>
        <w:rPr>
          <w:rFonts w:ascii="Times New Roman" w:hAnsi="Times New Roman" w:cs="Times New Roman"/>
          <w:b/>
          <w:bCs/>
          <w:sz w:val="28"/>
          <w:szCs w:val="28"/>
          <w:lang w:val="tr-TR"/>
        </w:rPr>
      </w:pPr>
    </w:p>
    <w:p w14:paraId="233D93A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ab/>
        <w:t xml:space="preserve">Daha önce kurumsal finans çalışmış iseniz yatırım değerlemesi düşüncesi ile karşılaşmışsınızdır. Bu konuyu çalışmamış ve bir hatırlatma gereksinimi olan okuyucular için yatırım değerlemesinin net şimdiki değer tekniğini gözden geçirerek başlayacağız. Bunu yaptıktan sonra konuyu diğer ülkelerde yatırım değerlemesini üstlenen şirketlerin karşılaştığı özel güçlüklere doğru genişleteceğiz.  </w:t>
      </w:r>
    </w:p>
    <w:p w14:paraId="0C55E415" w14:textId="77777777" w:rsidR="00BF0897" w:rsidRPr="00BF1518" w:rsidRDefault="00BF0897" w:rsidP="00BF1518">
      <w:pPr>
        <w:jc w:val="both"/>
        <w:rPr>
          <w:rFonts w:ascii="Times New Roman" w:hAnsi="Times New Roman" w:cs="Times New Roman"/>
          <w:b/>
          <w:bCs/>
          <w:sz w:val="28"/>
          <w:szCs w:val="28"/>
          <w:lang w:val="tr-TR"/>
        </w:rPr>
      </w:pPr>
    </w:p>
    <w:p w14:paraId="561BA38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Yatırım Değerlemesi</w:t>
      </w:r>
    </w:p>
    <w:p w14:paraId="7D5CC708" w14:textId="77777777" w:rsidR="00BF0897" w:rsidRPr="00BF1518" w:rsidRDefault="00BF0897" w:rsidP="00BF1518">
      <w:pPr>
        <w:jc w:val="both"/>
        <w:rPr>
          <w:rFonts w:ascii="Times New Roman" w:hAnsi="Times New Roman" w:cs="Times New Roman"/>
          <w:b/>
          <w:bCs/>
          <w:sz w:val="28"/>
          <w:szCs w:val="28"/>
          <w:lang w:val="tr-TR"/>
        </w:rPr>
      </w:pPr>
    </w:p>
    <w:p w14:paraId="6B4C7411" w14:textId="77777777" w:rsidR="00BF0897" w:rsidRPr="00BF1518" w:rsidRDefault="00BF0897" w:rsidP="00BF1518">
      <w:pPr>
        <w:jc w:val="both"/>
        <w:rPr>
          <w:rFonts w:ascii="Times New Roman" w:hAnsi="Times New Roman" w:cs="Times New Roman"/>
          <w:sz w:val="20"/>
          <w:szCs w:val="20"/>
          <w:lang w:val="tr-TR"/>
        </w:rPr>
      </w:pPr>
    </w:p>
    <w:p w14:paraId="6F0D9B3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Şirketlerin almak zorunda olduğu önemli kararlardan birisi yeni bir üretim tesisi edinmek, yeni ekipman ve makine satın almak gibi </w:t>
      </w:r>
      <w:r w:rsidRPr="00BF1518">
        <w:rPr>
          <w:rFonts w:ascii="Times New Roman" w:hAnsi="Times New Roman" w:cs="Times New Roman"/>
          <w:b/>
          <w:bCs/>
          <w:i/>
          <w:iCs/>
          <w:sz w:val="20"/>
          <w:szCs w:val="20"/>
          <w:lang w:val="tr-TR"/>
        </w:rPr>
        <w:t>yatırım harcamaları (capital expenditure</w:t>
      </w:r>
      <w:r w:rsidRPr="00BF1518">
        <w:rPr>
          <w:rFonts w:ascii="Times New Roman" w:hAnsi="Times New Roman" w:cs="Times New Roman"/>
          <w:sz w:val="20"/>
          <w:szCs w:val="20"/>
          <w:lang w:val="tr-TR"/>
        </w:rPr>
        <w:t xml:space="preserve">) hakkındadır. </w:t>
      </w:r>
    </w:p>
    <w:p w14:paraId="7809AF74" w14:textId="77777777" w:rsidR="00BF0897" w:rsidRPr="00BF1518" w:rsidRDefault="00BF0897" w:rsidP="00BF1518">
      <w:pPr>
        <w:ind w:firstLine="720"/>
        <w:jc w:val="both"/>
        <w:rPr>
          <w:rFonts w:ascii="Times New Roman" w:hAnsi="Times New Roman" w:cs="Times New Roman"/>
          <w:sz w:val="20"/>
          <w:szCs w:val="20"/>
          <w:lang w:val="tr-TR"/>
        </w:rPr>
      </w:pPr>
    </w:p>
    <w:p w14:paraId="269CE0D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Yatırım harcamasının bazı özel nitelikleri ve sorunları vardır. Özellikle;</w:t>
      </w:r>
    </w:p>
    <w:p w14:paraId="6B696626" w14:textId="77777777" w:rsidR="00BF0897" w:rsidRPr="00BF1518" w:rsidRDefault="00BF0897" w:rsidP="00BF1518">
      <w:pPr>
        <w:ind w:firstLine="720"/>
        <w:jc w:val="both"/>
        <w:rPr>
          <w:rFonts w:ascii="Times New Roman" w:hAnsi="Times New Roman" w:cs="Times New Roman"/>
          <w:sz w:val="20"/>
          <w:szCs w:val="20"/>
          <w:lang w:val="tr-TR"/>
        </w:rPr>
      </w:pPr>
    </w:p>
    <w:p w14:paraId="4580B0CC"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Çoğunlukla büyük miktarlarda para ile ilgilidir ve karar işletmeyi yıllarca etkiler. Bu nedenle de potansiyel olarak firmanın gelecekteki başarısı için kritik bir karardır.</w:t>
      </w:r>
    </w:p>
    <w:p w14:paraId="750B58A6" w14:textId="77777777" w:rsidR="00BF0897" w:rsidRPr="00BF1518" w:rsidRDefault="00BF0897" w:rsidP="00BF1518">
      <w:pPr>
        <w:ind w:firstLine="720"/>
        <w:jc w:val="both"/>
        <w:rPr>
          <w:rFonts w:ascii="Times New Roman" w:hAnsi="Times New Roman" w:cs="Times New Roman"/>
          <w:sz w:val="20"/>
          <w:szCs w:val="20"/>
          <w:lang w:val="tr-TR"/>
        </w:rPr>
      </w:pPr>
    </w:p>
    <w:p w14:paraId="4F54D0A4"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Veriler muhtemelen gelecekteki çok sayıdaki yıla ilişkin tahminleri içerebilir. Uzak geleceği doğru bir biçimde tahmin etmek dillendirildiği gibi güçtür. Bu nedenle karar kaçınılmaz biçimde doğru olmayan veriler kullanılarak alınmak zorundadır.</w:t>
      </w:r>
    </w:p>
    <w:p w14:paraId="03D4F2A2" w14:textId="77777777" w:rsidR="00BF0897" w:rsidRPr="00BF1518" w:rsidRDefault="00BF0897" w:rsidP="00BF1518">
      <w:pPr>
        <w:ind w:firstLine="720"/>
        <w:jc w:val="both"/>
        <w:rPr>
          <w:rFonts w:ascii="Times New Roman" w:hAnsi="Times New Roman" w:cs="Times New Roman"/>
          <w:sz w:val="20"/>
          <w:szCs w:val="20"/>
          <w:lang w:val="tr-TR"/>
        </w:rPr>
      </w:pPr>
    </w:p>
    <w:p w14:paraId="1B6CD62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Böylesi projeleri değerlendirmenin etkin yollarını bulmak için akademik dünya önemli çaba harcamakla birlikte ciddi sınırlamaları olmayan tek bir yöntem bulunamamıştır. İş insanları, iyi karar almak için gereksinme duydukları bilgiyi edinmeye uğraşmak için bir veya daha fazla teknik türünü kullanarak sorunu çözerler.</w:t>
      </w:r>
    </w:p>
    <w:p w14:paraId="3960F4A1" w14:textId="77777777" w:rsidR="00BF0897" w:rsidRPr="00BF1518" w:rsidRDefault="00BF0897" w:rsidP="00BF1518">
      <w:pPr>
        <w:ind w:firstLine="720"/>
        <w:jc w:val="both"/>
        <w:rPr>
          <w:rFonts w:ascii="Times New Roman" w:hAnsi="Times New Roman" w:cs="Times New Roman"/>
          <w:sz w:val="20"/>
          <w:szCs w:val="20"/>
          <w:lang w:val="tr-TR"/>
        </w:rPr>
      </w:pPr>
    </w:p>
    <w:p w14:paraId="5795A97E" w14:textId="67F5BA4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Muhasebe getiri oranı (accounting rate of return), iç getiri oranı (internal rate of return) ve geri ödem</w:t>
      </w:r>
      <w:r w:rsidR="0000229F">
        <w:rPr>
          <w:rFonts w:ascii="Times New Roman" w:hAnsi="Times New Roman" w:cs="Times New Roman"/>
          <w:sz w:val="20"/>
          <w:szCs w:val="20"/>
          <w:lang w:val="tr-TR"/>
        </w:rPr>
        <w:t>e dönemi</w:t>
      </w:r>
      <w:r w:rsidRPr="00BF1518">
        <w:rPr>
          <w:rFonts w:ascii="Times New Roman" w:hAnsi="Times New Roman" w:cs="Times New Roman"/>
          <w:sz w:val="20"/>
          <w:szCs w:val="20"/>
          <w:lang w:val="tr-TR"/>
        </w:rPr>
        <w:t xml:space="preserve"> (payback) gibi başka yöntemler olsa da </w:t>
      </w:r>
      <w:r w:rsidRPr="00BF1518">
        <w:rPr>
          <w:rFonts w:ascii="Times New Roman" w:hAnsi="Times New Roman" w:cs="Times New Roman"/>
          <w:b/>
          <w:bCs/>
          <w:i/>
          <w:iCs/>
          <w:sz w:val="20"/>
          <w:szCs w:val="20"/>
          <w:lang w:val="tr-TR"/>
        </w:rPr>
        <w:t xml:space="preserve">net şimdiki değer (net present value) </w:t>
      </w:r>
      <w:r w:rsidRPr="00BF1518">
        <w:rPr>
          <w:rFonts w:ascii="Times New Roman" w:hAnsi="Times New Roman" w:cs="Times New Roman"/>
          <w:sz w:val="20"/>
          <w:szCs w:val="20"/>
          <w:lang w:val="tr-TR"/>
        </w:rPr>
        <w:t>yöntemi üzerine odaklanacağız. Bunların her birinin avantajları ve sınırlılıkları bulunmaktadır.</w:t>
      </w:r>
    </w:p>
    <w:p w14:paraId="23941AEC" w14:textId="77777777" w:rsidR="00BF0897" w:rsidRPr="00BF1518" w:rsidRDefault="00BF0897" w:rsidP="00BF1518">
      <w:pPr>
        <w:ind w:firstLine="720"/>
        <w:jc w:val="both"/>
        <w:rPr>
          <w:rFonts w:ascii="Times New Roman" w:hAnsi="Times New Roman" w:cs="Times New Roman"/>
          <w:sz w:val="20"/>
          <w:szCs w:val="20"/>
          <w:lang w:val="tr-TR"/>
        </w:rPr>
      </w:pPr>
    </w:p>
    <w:p w14:paraId="03D9828A" w14:textId="77777777" w:rsidR="00BF0897" w:rsidRPr="00BF1518" w:rsidRDefault="00BF0897" w:rsidP="00BF1518">
      <w:pPr>
        <w:jc w:val="both"/>
        <w:rPr>
          <w:rFonts w:ascii="Times New Roman" w:hAnsi="Times New Roman" w:cs="Times New Roman"/>
          <w:sz w:val="20"/>
          <w:szCs w:val="20"/>
          <w:lang w:val="tr-TR"/>
        </w:rPr>
      </w:pPr>
    </w:p>
    <w:p w14:paraId="4A71A174"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Net Şimdiki Değer</w:t>
      </w:r>
    </w:p>
    <w:p w14:paraId="044BB743" w14:textId="77777777" w:rsidR="00BF0897" w:rsidRPr="00BF1518" w:rsidRDefault="00BF0897" w:rsidP="00BF1518">
      <w:pPr>
        <w:jc w:val="both"/>
        <w:rPr>
          <w:rFonts w:ascii="Times New Roman" w:hAnsi="Times New Roman" w:cs="Times New Roman"/>
          <w:b/>
          <w:bCs/>
          <w:sz w:val="28"/>
          <w:szCs w:val="28"/>
          <w:lang w:val="tr-TR"/>
        </w:rPr>
      </w:pPr>
    </w:p>
    <w:p w14:paraId="67C229D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Net şimdiki değer yöntemi nakit akımlarına uygulanan nakit akımlarını iskonto etme tekniğidir.</w:t>
      </w:r>
    </w:p>
    <w:p w14:paraId="1ECB9577" w14:textId="77777777" w:rsidR="00BF0897" w:rsidRPr="00BF1518" w:rsidRDefault="00BF0897" w:rsidP="00BF1518">
      <w:pPr>
        <w:jc w:val="both"/>
        <w:rPr>
          <w:rFonts w:ascii="Times New Roman" w:hAnsi="Times New Roman" w:cs="Times New Roman"/>
          <w:sz w:val="20"/>
          <w:szCs w:val="20"/>
          <w:lang w:val="tr-TR"/>
        </w:rPr>
      </w:pPr>
    </w:p>
    <w:p w14:paraId="0331BBD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Nakit akımlarını iskonto etmek gelecekte elde edilecek nakdin bugün elde edilmiş olan nakitten daha az değerli olduğu düşüncesine dayanmaktadır. </w:t>
      </w:r>
    </w:p>
    <w:p w14:paraId="25FFF721" w14:textId="77777777" w:rsidR="00BF0897" w:rsidRPr="00BF1518" w:rsidRDefault="00BF0897" w:rsidP="00BF1518">
      <w:pPr>
        <w:ind w:firstLine="720"/>
        <w:jc w:val="both"/>
        <w:rPr>
          <w:rFonts w:ascii="Times New Roman" w:hAnsi="Times New Roman" w:cs="Times New Roman"/>
          <w:sz w:val="20"/>
          <w:szCs w:val="20"/>
          <w:lang w:val="tr-TR"/>
        </w:rPr>
      </w:pPr>
    </w:p>
    <w:p w14:paraId="67B88687"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1CD7AE9C" w14:textId="77777777" w:rsidTr="00BF0897">
        <w:tc>
          <w:tcPr>
            <w:tcW w:w="9010" w:type="dxa"/>
          </w:tcPr>
          <w:p w14:paraId="2D0DDC36" w14:textId="77777777" w:rsidR="00BF0897" w:rsidRPr="00BF1518" w:rsidRDefault="00BF0897" w:rsidP="00BF1518">
            <w:pPr>
              <w:jc w:val="both"/>
              <w:rPr>
                <w:rFonts w:ascii="Times New Roman" w:hAnsi="Times New Roman" w:cs="Times New Roman"/>
                <w:sz w:val="20"/>
                <w:szCs w:val="20"/>
                <w:lang w:val="tr-TR"/>
              </w:rPr>
            </w:pPr>
          </w:p>
          <w:p w14:paraId="07C5BE11" w14:textId="77777777" w:rsidR="00BF0897" w:rsidRPr="0000229F" w:rsidRDefault="00BF0897" w:rsidP="00BF1518">
            <w:pPr>
              <w:jc w:val="both"/>
              <w:rPr>
                <w:rFonts w:ascii="Avenir Next" w:hAnsi="Avenir Next" w:cs="Times New Roman"/>
                <w:b/>
                <w:bCs/>
                <w:sz w:val="20"/>
                <w:szCs w:val="20"/>
                <w:lang w:val="tr-TR"/>
              </w:rPr>
            </w:pPr>
            <w:r w:rsidRPr="0000229F">
              <w:rPr>
                <w:rFonts w:ascii="Avenir Next" w:hAnsi="Avenir Next" w:cs="Times New Roman"/>
                <w:b/>
                <w:bCs/>
                <w:sz w:val="20"/>
                <w:szCs w:val="20"/>
                <w:lang w:val="tr-TR"/>
              </w:rPr>
              <w:t>Faaliyet</w:t>
            </w:r>
          </w:p>
          <w:p w14:paraId="4819395D" w14:textId="77777777" w:rsidR="00BF0897" w:rsidRPr="0000229F" w:rsidRDefault="00BF0897" w:rsidP="00BF1518">
            <w:pPr>
              <w:jc w:val="both"/>
              <w:rPr>
                <w:rFonts w:ascii="Avenir Next" w:hAnsi="Avenir Next" w:cs="Times New Roman"/>
                <w:sz w:val="20"/>
                <w:szCs w:val="20"/>
                <w:lang w:val="tr-TR"/>
              </w:rPr>
            </w:pPr>
          </w:p>
          <w:p w14:paraId="0ABA7E8E" w14:textId="58F8F429" w:rsidR="00BF0897" w:rsidRPr="0000229F" w:rsidRDefault="00BF0897" w:rsidP="00BF1518">
            <w:pPr>
              <w:jc w:val="both"/>
              <w:rPr>
                <w:rFonts w:ascii="Avenir Next" w:hAnsi="Avenir Next" w:cs="Times New Roman"/>
                <w:sz w:val="20"/>
                <w:szCs w:val="20"/>
                <w:lang w:val="tr-TR"/>
              </w:rPr>
            </w:pPr>
            <w:r w:rsidRPr="0000229F">
              <w:rPr>
                <w:rFonts w:ascii="Avenir Next" w:hAnsi="Avenir Next" w:cs="Times New Roman"/>
                <w:sz w:val="20"/>
                <w:szCs w:val="20"/>
                <w:lang w:val="tr-TR"/>
              </w:rPr>
              <w:t>Size şimdi GBP1,000 veya 5 yıl sonra GBP1,000 teklif edilse idi hangisini tercih ederdiniz?   Ve neden?  Şimdi GBP1,000’a gereksinmeniz olmadığını da varsayalım.</w:t>
            </w:r>
          </w:p>
          <w:p w14:paraId="2F95B1ED" w14:textId="77777777" w:rsidR="00BF0897" w:rsidRPr="00BF1518" w:rsidRDefault="00BF0897" w:rsidP="00BF1518">
            <w:pPr>
              <w:jc w:val="both"/>
              <w:rPr>
                <w:rFonts w:ascii="Times New Roman" w:hAnsi="Times New Roman" w:cs="Times New Roman"/>
                <w:sz w:val="20"/>
                <w:szCs w:val="20"/>
                <w:lang w:val="tr-TR"/>
              </w:rPr>
            </w:pPr>
          </w:p>
        </w:tc>
      </w:tr>
    </w:tbl>
    <w:p w14:paraId="19526486" w14:textId="77777777" w:rsidR="00BF0897" w:rsidRPr="00BF1518" w:rsidRDefault="00BF0897" w:rsidP="00BF1518">
      <w:pPr>
        <w:ind w:firstLine="720"/>
        <w:jc w:val="both"/>
        <w:rPr>
          <w:rFonts w:ascii="Times New Roman" w:hAnsi="Times New Roman" w:cs="Times New Roman"/>
          <w:sz w:val="20"/>
          <w:szCs w:val="20"/>
          <w:lang w:val="tr-TR"/>
        </w:rPr>
      </w:pPr>
    </w:p>
    <w:p w14:paraId="08E737F5" w14:textId="77777777" w:rsidR="00BF0897" w:rsidRPr="00BF1518" w:rsidRDefault="00BF0897" w:rsidP="00BF1518">
      <w:pPr>
        <w:jc w:val="both"/>
        <w:rPr>
          <w:rFonts w:ascii="Times New Roman" w:hAnsi="Times New Roman" w:cs="Times New Roman"/>
          <w:lang w:val="tr-TR"/>
        </w:rPr>
      </w:pPr>
    </w:p>
    <w:p w14:paraId="295A6C3A"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t>Destek (Feedback)</w:t>
      </w:r>
    </w:p>
    <w:p w14:paraId="0CF6A5B8" w14:textId="77777777" w:rsidR="00BF0897" w:rsidRPr="00BF1518" w:rsidRDefault="00BF0897" w:rsidP="00BF1518">
      <w:pPr>
        <w:jc w:val="both"/>
        <w:rPr>
          <w:rFonts w:ascii="Times New Roman" w:hAnsi="Times New Roman" w:cs="Times New Roman"/>
          <w:sz w:val="20"/>
          <w:szCs w:val="20"/>
          <w:lang w:val="tr-TR"/>
        </w:rPr>
      </w:pPr>
    </w:p>
    <w:p w14:paraId="6D40439B" w14:textId="61BBC114" w:rsidR="00BF0897" w:rsidRPr="00BF1518" w:rsidRDefault="00BF0897" w:rsidP="0000229F">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İnsanların çoğunun beş yıl beklemek yerine GBP1,000’u şimdi almayı tercih edecekleri açıktır. Bu tercihin üç nedeni vardır:</w:t>
      </w:r>
    </w:p>
    <w:p w14:paraId="556E8140" w14:textId="77777777" w:rsidR="00BF0897" w:rsidRPr="00BF1518" w:rsidRDefault="00BF0897" w:rsidP="00BF1518">
      <w:pPr>
        <w:ind w:firstLine="720"/>
        <w:jc w:val="both"/>
        <w:rPr>
          <w:rFonts w:ascii="Times New Roman" w:hAnsi="Times New Roman" w:cs="Times New Roman"/>
          <w:i/>
          <w:iCs/>
          <w:sz w:val="20"/>
          <w:szCs w:val="20"/>
          <w:lang w:val="tr-TR"/>
        </w:rPr>
      </w:pPr>
    </w:p>
    <w:p w14:paraId="0B615C7B" w14:textId="69279F34" w:rsidR="00BF0897" w:rsidRPr="00BF1518" w:rsidRDefault="0000229F" w:rsidP="00893539">
      <w:pPr>
        <w:ind w:left="1440" w:hanging="720"/>
        <w:jc w:val="both"/>
        <w:rPr>
          <w:rFonts w:ascii="Times New Roman" w:hAnsi="Times New Roman" w:cs="Times New Roman"/>
          <w:i/>
          <w:iCs/>
          <w:sz w:val="20"/>
          <w:szCs w:val="20"/>
          <w:lang w:val="tr-TR"/>
        </w:rPr>
      </w:pPr>
      <w:r w:rsidRPr="0000229F">
        <w:rPr>
          <w:rFonts w:ascii="Times New Roman" w:hAnsi="Times New Roman" w:cs="Times New Roman"/>
          <w:b/>
          <w:bCs/>
          <w:sz w:val="20"/>
          <w:szCs w:val="20"/>
          <w:lang w:val="tr-TR"/>
        </w:rPr>
        <w:t>1</w:t>
      </w:r>
      <w:r>
        <w:rPr>
          <w:rFonts w:ascii="Times New Roman" w:hAnsi="Times New Roman" w:cs="Times New Roman"/>
          <w:i/>
          <w:iCs/>
          <w:sz w:val="20"/>
          <w:szCs w:val="20"/>
          <w:lang w:val="tr-TR"/>
        </w:rPr>
        <w:tab/>
      </w:r>
      <w:r w:rsidR="00BF0897" w:rsidRPr="00BF1518">
        <w:rPr>
          <w:rFonts w:ascii="Times New Roman" w:hAnsi="Times New Roman" w:cs="Times New Roman"/>
          <w:i/>
          <w:iCs/>
          <w:sz w:val="20"/>
          <w:szCs w:val="20"/>
          <w:lang w:val="tr-TR"/>
        </w:rPr>
        <w:t xml:space="preserve">Enflasyon parayı bugün gelecekte olacağından daha değerli yapmaktadır. Enflasyon, örneğin BK hükümetin birkaç yıl hedefi % 2 olması gibi çok düşük olsa bile, paranın satın alma gücünde bir fark yaratır. </w:t>
      </w:r>
    </w:p>
    <w:p w14:paraId="31258133" w14:textId="77777777" w:rsidR="00BF0897" w:rsidRPr="00BF1518" w:rsidRDefault="00BF0897" w:rsidP="00BF1518">
      <w:pPr>
        <w:ind w:firstLine="720"/>
        <w:jc w:val="both"/>
        <w:rPr>
          <w:rFonts w:ascii="Times New Roman" w:hAnsi="Times New Roman" w:cs="Times New Roman"/>
          <w:i/>
          <w:iCs/>
          <w:sz w:val="20"/>
          <w:szCs w:val="20"/>
          <w:lang w:val="tr-TR"/>
        </w:rPr>
      </w:pPr>
    </w:p>
    <w:p w14:paraId="06DA42F2" w14:textId="457D0B4F" w:rsidR="00BF0897" w:rsidRPr="00BF1518" w:rsidRDefault="0000229F" w:rsidP="00893539">
      <w:pPr>
        <w:ind w:left="1440" w:hanging="720"/>
        <w:jc w:val="both"/>
        <w:rPr>
          <w:rFonts w:ascii="Times New Roman" w:hAnsi="Times New Roman" w:cs="Times New Roman"/>
          <w:i/>
          <w:iCs/>
          <w:sz w:val="20"/>
          <w:szCs w:val="20"/>
          <w:lang w:val="tr-TR"/>
        </w:rPr>
      </w:pPr>
      <w:r w:rsidRPr="0000229F">
        <w:rPr>
          <w:rFonts w:ascii="Times New Roman" w:hAnsi="Times New Roman" w:cs="Times New Roman"/>
          <w:b/>
          <w:bCs/>
          <w:sz w:val="20"/>
          <w:szCs w:val="20"/>
          <w:lang w:val="tr-TR"/>
        </w:rPr>
        <w:t>2</w:t>
      </w:r>
      <w:r w:rsidRPr="0000229F">
        <w:rPr>
          <w:rFonts w:ascii="Times New Roman" w:hAnsi="Times New Roman" w:cs="Times New Roman"/>
          <w:b/>
          <w:bCs/>
          <w:sz w:val="20"/>
          <w:szCs w:val="20"/>
          <w:lang w:val="tr-TR"/>
        </w:rPr>
        <w:tab/>
      </w:r>
      <w:r w:rsidR="00BF0897" w:rsidRPr="00BF1518">
        <w:rPr>
          <w:rFonts w:ascii="Times New Roman" w:hAnsi="Times New Roman" w:cs="Times New Roman"/>
          <w:i/>
          <w:iCs/>
          <w:sz w:val="20"/>
          <w:szCs w:val="20"/>
          <w:lang w:val="tr-TR"/>
        </w:rPr>
        <w:t xml:space="preserve">GBP1,000’a bugün sahip olmuş olsa idiniz onunla bir şey yapabilirdiniz; en azından bir bankaya mevduat olarak yatırır ve biraz faiz kazanırdınız. Paranın daha iyi kullanımı olmadıkça faiz olarak nitelediğimiz paranın fırsat maliyetini paradan kazanmış olurdunuz. </w:t>
      </w:r>
    </w:p>
    <w:p w14:paraId="7E46E0FA" w14:textId="77777777" w:rsidR="00BF0897" w:rsidRPr="00BF1518" w:rsidRDefault="00BF0897" w:rsidP="00BF1518">
      <w:pPr>
        <w:ind w:firstLine="720"/>
        <w:jc w:val="both"/>
        <w:rPr>
          <w:rFonts w:ascii="Times New Roman" w:hAnsi="Times New Roman" w:cs="Times New Roman"/>
          <w:i/>
          <w:iCs/>
          <w:sz w:val="20"/>
          <w:szCs w:val="20"/>
          <w:lang w:val="tr-TR"/>
        </w:rPr>
      </w:pPr>
    </w:p>
    <w:p w14:paraId="0031D754" w14:textId="7496160F" w:rsidR="00BF0897" w:rsidRPr="00BF1518" w:rsidRDefault="0000229F" w:rsidP="00BF1518">
      <w:pPr>
        <w:ind w:firstLine="720"/>
        <w:jc w:val="both"/>
        <w:rPr>
          <w:rFonts w:ascii="Times New Roman" w:hAnsi="Times New Roman" w:cs="Times New Roman"/>
          <w:i/>
          <w:iCs/>
          <w:sz w:val="20"/>
          <w:szCs w:val="20"/>
          <w:lang w:val="tr-TR"/>
        </w:rPr>
      </w:pPr>
      <w:r w:rsidRPr="0000229F">
        <w:rPr>
          <w:rFonts w:ascii="Times New Roman" w:hAnsi="Times New Roman" w:cs="Times New Roman"/>
          <w:b/>
          <w:bCs/>
          <w:sz w:val="20"/>
          <w:szCs w:val="20"/>
          <w:lang w:val="tr-TR"/>
        </w:rPr>
        <w:t>3</w:t>
      </w:r>
      <w:r>
        <w:rPr>
          <w:rFonts w:ascii="Times New Roman" w:hAnsi="Times New Roman" w:cs="Times New Roman"/>
          <w:i/>
          <w:iCs/>
          <w:sz w:val="20"/>
          <w:szCs w:val="20"/>
          <w:lang w:val="tr-TR"/>
        </w:rPr>
        <w:tab/>
      </w:r>
      <w:r w:rsidR="00BF0897" w:rsidRPr="00BF1518">
        <w:rPr>
          <w:rFonts w:ascii="Times New Roman" w:hAnsi="Times New Roman" w:cs="Times New Roman"/>
          <w:i/>
          <w:iCs/>
          <w:sz w:val="20"/>
          <w:szCs w:val="20"/>
          <w:lang w:val="tr-TR"/>
        </w:rPr>
        <w:t xml:space="preserve">Beş yıl sonra parayı hiç alamama riskiniz de vardır. </w:t>
      </w:r>
    </w:p>
    <w:p w14:paraId="131E526A" w14:textId="77777777" w:rsidR="00BF0897" w:rsidRPr="00BF1518" w:rsidRDefault="00BF0897" w:rsidP="00BF1518">
      <w:pPr>
        <w:ind w:firstLine="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w:t>
      </w:r>
    </w:p>
    <w:p w14:paraId="0D4C5606" w14:textId="77777777" w:rsidR="00BF0897" w:rsidRPr="00BF1518" w:rsidRDefault="00BF0897" w:rsidP="00BF1518">
      <w:pPr>
        <w:ind w:firstLine="720"/>
        <w:jc w:val="both"/>
        <w:rPr>
          <w:rFonts w:ascii="Times New Roman" w:hAnsi="Times New Roman" w:cs="Times New Roman"/>
          <w:i/>
          <w:iCs/>
          <w:sz w:val="20"/>
          <w:szCs w:val="20"/>
          <w:lang w:val="tr-TR"/>
        </w:rPr>
      </w:pPr>
    </w:p>
    <w:p w14:paraId="448CD7C9" w14:textId="02BF444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Şimdi farklı tarihlerde alınmış paranın farklı değerlere sahip olduğunu biliyoruz.  </w:t>
      </w:r>
      <w:r w:rsidR="00893539">
        <w:rPr>
          <w:rFonts w:ascii="Times New Roman" w:hAnsi="Times New Roman" w:cs="Times New Roman"/>
          <w:sz w:val="20"/>
          <w:szCs w:val="20"/>
          <w:lang w:val="tr-TR"/>
        </w:rPr>
        <w:t>EUR</w:t>
      </w:r>
      <w:r w:rsidRPr="00BF1518">
        <w:rPr>
          <w:rFonts w:ascii="Times New Roman" w:hAnsi="Times New Roman" w:cs="Times New Roman"/>
          <w:sz w:val="20"/>
          <w:szCs w:val="20"/>
          <w:lang w:val="tr-TR"/>
        </w:rPr>
        <w:t>5’e USD7’yi ekleyip 12’yi elde etmemizde olduğu gibi farklı tarihlerde ortaya çıkan iki para miktarını sadece kıyaslayamayız. Bunları birlikte toplamadan önce iki para toplamını tek bir paraya dönüştürmemiz gerekir. Farklı tarihlerde alınmış paraları aynı tarihte alınmış veya ödenmiş para miktarına eşdeğer (equivalent)  bir miktara dönüştürmemiz gerekir. Geleneksel olarak gelecekte alınacak bütün paraları bugün alınmış parayla eşdeğer miktara yani şimdiki değer olarak isimlendirdiğimiz değere dönüştürürüz. Bu nedenle birisi size şimdi GBP1,000 borç vermeyi veya iki yıl sonra GBP1,1000 vermeyi önerdiğinde iki yıl sonra alınacak</w:t>
      </w:r>
      <w:r w:rsidR="0089353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GBP1,000’un bugünün terimleriyle eşdeğer değerini buluruz.  Ondan sonra hangisini tercih edeceğimize karar vermek için iki miktarı kıyaslayabilirdik. </w:t>
      </w:r>
    </w:p>
    <w:p w14:paraId="6A3F2179" w14:textId="77777777" w:rsidR="00BF0897" w:rsidRPr="00BF1518" w:rsidRDefault="00BF0897" w:rsidP="00BF1518">
      <w:pPr>
        <w:ind w:firstLine="720"/>
        <w:jc w:val="both"/>
        <w:rPr>
          <w:rFonts w:ascii="Times New Roman" w:hAnsi="Times New Roman" w:cs="Times New Roman"/>
          <w:sz w:val="20"/>
          <w:szCs w:val="20"/>
          <w:lang w:val="tr-TR"/>
        </w:rPr>
      </w:pPr>
    </w:p>
    <w:p w14:paraId="12F4211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sorunu çözmede yardımcı olması için </w:t>
      </w:r>
      <w:r w:rsidRPr="00BF1518">
        <w:rPr>
          <w:rFonts w:ascii="Times New Roman" w:hAnsi="Times New Roman" w:cs="Times New Roman"/>
          <w:b/>
          <w:bCs/>
          <w:i/>
          <w:iCs/>
          <w:sz w:val="20"/>
          <w:szCs w:val="20"/>
          <w:lang w:val="tr-TR"/>
        </w:rPr>
        <w:t>bileşik faiz (compound interest)</w:t>
      </w:r>
      <w:r w:rsidRPr="00BF1518">
        <w:rPr>
          <w:rFonts w:ascii="Times New Roman" w:hAnsi="Times New Roman" w:cs="Times New Roman"/>
          <w:sz w:val="20"/>
          <w:szCs w:val="20"/>
          <w:lang w:val="tr-TR"/>
        </w:rPr>
        <w:t xml:space="preserve"> düşüncesini kullanacağız.</w:t>
      </w:r>
    </w:p>
    <w:p w14:paraId="3AA6F634" w14:textId="77777777" w:rsidR="00BF0897" w:rsidRPr="00BF1518" w:rsidRDefault="00BF0897" w:rsidP="00BF1518">
      <w:pPr>
        <w:ind w:firstLine="720"/>
        <w:jc w:val="both"/>
        <w:rPr>
          <w:rFonts w:ascii="Times New Roman" w:hAnsi="Times New Roman" w:cs="Times New Roman"/>
          <w:sz w:val="20"/>
          <w:szCs w:val="20"/>
          <w:lang w:val="tr-TR"/>
        </w:rPr>
      </w:pPr>
    </w:p>
    <w:p w14:paraId="32400A3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DD504AC"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6E71ED1" w14:textId="77777777" w:rsidTr="00BF0897">
        <w:tc>
          <w:tcPr>
            <w:tcW w:w="9010" w:type="dxa"/>
          </w:tcPr>
          <w:p w14:paraId="50211DC4" w14:textId="77777777" w:rsidR="00BF0897" w:rsidRPr="00BF1518" w:rsidRDefault="00BF0897" w:rsidP="00BF1518">
            <w:pPr>
              <w:jc w:val="both"/>
              <w:rPr>
                <w:rFonts w:ascii="Times New Roman" w:hAnsi="Times New Roman" w:cs="Times New Roman"/>
                <w:sz w:val="20"/>
                <w:szCs w:val="20"/>
                <w:lang w:val="tr-TR"/>
              </w:rPr>
            </w:pPr>
          </w:p>
          <w:p w14:paraId="217FB588" w14:textId="77777777" w:rsidR="00BF0897" w:rsidRPr="00893539" w:rsidRDefault="00BF0897" w:rsidP="00BF1518">
            <w:pPr>
              <w:jc w:val="both"/>
              <w:rPr>
                <w:rFonts w:ascii="Avenir Next" w:hAnsi="Avenir Next" w:cs="Times New Roman"/>
                <w:b/>
                <w:bCs/>
                <w:sz w:val="20"/>
                <w:szCs w:val="20"/>
                <w:lang w:val="tr-TR"/>
              </w:rPr>
            </w:pPr>
            <w:r w:rsidRPr="00893539">
              <w:rPr>
                <w:rFonts w:ascii="Avenir Next" w:hAnsi="Avenir Next" w:cs="Times New Roman"/>
                <w:b/>
                <w:bCs/>
                <w:sz w:val="20"/>
                <w:szCs w:val="20"/>
                <w:lang w:val="tr-TR"/>
              </w:rPr>
              <w:t>Faaliyet</w:t>
            </w:r>
          </w:p>
          <w:p w14:paraId="3B63E744" w14:textId="77777777" w:rsidR="00BF0897" w:rsidRPr="00893539" w:rsidRDefault="00BF0897" w:rsidP="00BF1518">
            <w:pPr>
              <w:jc w:val="both"/>
              <w:rPr>
                <w:rFonts w:ascii="Avenir Next" w:hAnsi="Avenir Next" w:cs="Times New Roman"/>
                <w:sz w:val="20"/>
                <w:szCs w:val="20"/>
                <w:lang w:val="tr-TR"/>
              </w:rPr>
            </w:pPr>
          </w:p>
          <w:p w14:paraId="02ABF2C6" w14:textId="68A32A02" w:rsidR="00BF0897" w:rsidRPr="00893539" w:rsidRDefault="00BF0897" w:rsidP="00BF1518">
            <w:pPr>
              <w:jc w:val="both"/>
              <w:rPr>
                <w:rFonts w:ascii="Avenir Next" w:hAnsi="Avenir Next" w:cs="Times New Roman"/>
                <w:sz w:val="20"/>
                <w:szCs w:val="20"/>
                <w:lang w:val="tr-TR"/>
              </w:rPr>
            </w:pPr>
            <w:r w:rsidRPr="00893539">
              <w:rPr>
                <w:rFonts w:ascii="Avenir Next" w:hAnsi="Avenir Next" w:cs="Times New Roman"/>
                <w:sz w:val="20"/>
                <w:szCs w:val="20"/>
                <w:lang w:val="tr-TR"/>
              </w:rPr>
              <w:t>Bankaya GBP1,000 yatırdığınızı ve bir yıl sonra % 9 oranından faiz  kazandığınız varsayalım. İzleyen 5 yılda her yılın sonunda bankada kaç liranız olurdu?</w:t>
            </w:r>
          </w:p>
          <w:p w14:paraId="198D4BF5" w14:textId="77777777" w:rsidR="00BF0897" w:rsidRPr="00893539" w:rsidRDefault="00BF0897" w:rsidP="00BF1518">
            <w:pPr>
              <w:jc w:val="both"/>
              <w:rPr>
                <w:rFonts w:ascii="Avenir Next" w:hAnsi="Avenir Next" w:cs="Times New Roman"/>
                <w:sz w:val="20"/>
                <w:szCs w:val="20"/>
                <w:lang w:val="tr-TR"/>
              </w:rPr>
            </w:pPr>
          </w:p>
          <w:p w14:paraId="5CA7A80F" w14:textId="77777777" w:rsidR="00BF0897" w:rsidRPr="00BF1518" w:rsidRDefault="00BF0897" w:rsidP="00BF1518">
            <w:pPr>
              <w:jc w:val="both"/>
              <w:rPr>
                <w:rFonts w:ascii="Times New Roman" w:hAnsi="Times New Roman" w:cs="Times New Roman"/>
                <w:sz w:val="20"/>
                <w:szCs w:val="20"/>
                <w:lang w:val="tr-TR"/>
              </w:rPr>
            </w:pPr>
          </w:p>
        </w:tc>
      </w:tr>
    </w:tbl>
    <w:p w14:paraId="0B9609D3" w14:textId="77777777" w:rsidR="00BF0897" w:rsidRPr="00BF1518" w:rsidRDefault="00BF0897" w:rsidP="00BF1518">
      <w:pPr>
        <w:ind w:firstLine="720"/>
        <w:jc w:val="both"/>
        <w:rPr>
          <w:rFonts w:ascii="Times New Roman" w:hAnsi="Times New Roman" w:cs="Times New Roman"/>
          <w:sz w:val="20"/>
          <w:szCs w:val="20"/>
          <w:lang w:val="tr-TR"/>
        </w:rPr>
      </w:pPr>
    </w:p>
    <w:p w14:paraId="1603AB96" w14:textId="77777777" w:rsidR="00BF0897" w:rsidRPr="00BF1518" w:rsidRDefault="00BF0897" w:rsidP="00BF1518">
      <w:pPr>
        <w:jc w:val="both"/>
        <w:rPr>
          <w:rFonts w:ascii="Times New Roman" w:hAnsi="Times New Roman" w:cs="Times New Roman"/>
          <w:lang w:val="tr-TR"/>
        </w:rPr>
      </w:pPr>
    </w:p>
    <w:p w14:paraId="25DA5B5B" w14:textId="7B4D898F" w:rsidR="00BF0897" w:rsidRPr="00893539" w:rsidRDefault="00BF0897" w:rsidP="00BF1518">
      <w:pPr>
        <w:jc w:val="both"/>
        <w:rPr>
          <w:rFonts w:ascii="Avenir Next" w:hAnsi="Avenir Next" w:cs="Times New Roman"/>
          <w:b/>
          <w:bCs/>
          <w:i/>
          <w:iCs/>
          <w:lang w:val="tr-TR"/>
        </w:rPr>
      </w:pPr>
      <w:r w:rsidRPr="00893539">
        <w:rPr>
          <w:rFonts w:ascii="Avenir Next" w:hAnsi="Avenir Next" w:cs="Times New Roman"/>
          <w:b/>
          <w:bCs/>
          <w:i/>
          <w:iCs/>
          <w:lang w:val="tr-TR"/>
        </w:rPr>
        <w:t xml:space="preserve">Destek </w:t>
      </w:r>
    </w:p>
    <w:p w14:paraId="44EF7EEF" w14:textId="13D66434" w:rsidR="00BF0897" w:rsidRDefault="00BF0897" w:rsidP="00BF1518">
      <w:pPr>
        <w:jc w:val="both"/>
        <w:rPr>
          <w:rFonts w:ascii="Times New Roman" w:hAnsi="Times New Roman" w:cs="Times New Roman"/>
          <w:sz w:val="20"/>
          <w:szCs w:val="20"/>
          <w:lang w:val="tr-TR"/>
        </w:rPr>
      </w:pPr>
    </w:p>
    <w:p w14:paraId="22CED8D0" w14:textId="746066B2" w:rsidR="00893539" w:rsidRDefault="00893539" w:rsidP="00BF1518">
      <w:pPr>
        <w:jc w:val="both"/>
        <w:rPr>
          <w:rFonts w:ascii="Times New Roman" w:hAnsi="Times New Roman" w:cs="Times New Roman"/>
          <w:sz w:val="20"/>
          <w:szCs w:val="20"/>
          <w:lang w:val="tr-TR"/>
        </w:rPr>
      </w:pPr>
    </w:p>
    <w:p w14:paraId="3150B147" w14:textId="7FADB8F2" w:rsidR="00893539" w:rsidRDefault="00893539" w:rsidP="00BF1518">
      <w:pPr>
        <w:jc w:val="both"/>
        <w:rPr>
          <w:rFonts w:ascii="Times New Roman" w:hAnsi="Times New Roman" w:cs="Times New Roman"/>
          <w:sz w:val="20"/>
          <w:szCs w:val="20"/>
          <w:lang w:val="tr-TR"/>
        </w:rPr>
      </w:pPr>
    </w:p>
    <w:p w14:paraId="32E57E9A" w14:textId="77777777" w:rsidR="00BF0897" w:rsidRPr="00BF1518" w:rsidRDefault="00BF0897" w:rsidP="00893539">
      <w:pPr>
        <w:jc w:val="both"/>
        <w:rPr>
          <w:rFonts w:ascii="Times New Roman" w:hAnsi="Times New Roman" w:cs="Times New Roman"/>
          <w:sz w:val="20"/>
          <w:szCs w:val="20"/>
          <w:lang w:val="tr-TR"/>
        </w:rPr>
      </w:pPr>
    </w:p>
    <w:p w14:paraId="30267404" w14:textId="13D6A207" w:rsidR="00BF0897" w:rsidRPr="00BF1518" w:rsidRDefault="00BF0897" w:rsidP="00893539">
      <w:pPr>
        <w:ind w:firstLine="720"/>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lastRenderedPageBreak/>
        <w:t>Tablo 10.1</w:t>
      </w:r>
      <w:r w:rsidRPr="00BF1518">
        <w:rPr>
          <w:rFonts w:ascii="Times New Roman" w:hAnsi="Times New Roman" w:cs="Times New Roman"/>
          <w:sz w:val="20"/>
          <w:szCs w:val="20"/>
          <w:lang w:val="tr-TR"/>
        </w:rPr>
        <w:t xml:space="preserve"> Her yıl sonunda paranın değeri</w:t>
      </w:r>
    </w:p>
    <w:tbl>
      <w:tblPr>
        <w:tblStyle w:val="TableGrid"/>
        <w:tblW w:w="0" w:type="auto"/>
        <w:tblInd w:w="704" w:type="dxa"/>
        <w:tblLook w:val="04A0" w:firstRow="1" w:lastRow="0" w:firstColumn="1" w:lastColumn="0" w:noHBand="0" w:noVBand="1"/>
      </w:tblPr>
      <w:tblGrid>
        <w:gridCol w:w="1418"/>
        <w:gridCol w:w="1417"/>
        <w:gridCol w:w="2410"/>
        <w:gridCol w:w="1276"/>
      </w:tblGrid>
      <w:tr w:rsidR="00BF0897" w:rsidRPr="00BF1518" w14:paraId="019197EE" w14:textId="77777777" w:rsidTr="00BF0897">
        <w:tc>
          <w:tcPr>
            <w:tcW w:w="1418" w:type="dxa"/>
          </w:tcPr>
          <w:p w14:paraId="4E3D84A2" w14:textId="77777777" w:rsidR="00BF0897" w:rsidRPr="00BF1518" w:rsidRDefault="00BF0897" w:rsidP="00BF1518">
            <w:pPr>
              <w:jc w:val="both"/>
              <w:rPr>
                <w:rFonts w:ascii="Times New Roman" w:hAnsi="Times New Roman" w:cs="Times New Roman"/>
                <w:sz w:val="20"/>
                <w:szCs w:val="20"/>
                <w:lang w:val="tr-TR"/>
              </w:rPr>
            </w:pPr>
          </w:p>
        </w:tc>
        <w:tc>
          <w:tcPr>
            <w:tcW w:w="1417" w:type="dxa"/>
          </w:tcPr>
          <w:p w14:paraId="29162A1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Bankadaki miktar</w:t>
            </w:r>
          </w:p>
          <w:p w14:paraId="525AB6FC"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(GBP)</w:t>
            </w:r>
          </w:p>
        </w:tc>
        <w:tc>
          <w:tcPr>
            <w:tcW w:w="2410" w:type="dxa"/>
          </w:tcPr>
          <w:p w14:paraId="7D2AC59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Yıl Faizi</w:t>
            </w:r>
          </w:p>
          <w:p w14:paraId="6CEA850C"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(GBP)</w:t>
            </w:r>
          </w:p>
        </w:tc>
        <w:tc>
          <w:tcPr>
            <w:tcW w:w="1276" w:type="dxa"/>
          </w:tcPr>
          <w:p w14:paraId="7BFF05E2"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Yıl sonunda bankadaki  miktar (GBP)</w:t>
            </w:r>
          </w:p>
        </w:tc>
      </w:tr>
      <w:tr w:rsidR="00BF0897" w:rsidRPr="00BF1518" w14:paraId="2CBA889A" w14:textId="77777777" w:rsidTr="00BF0897">
        <w:tc>
          <w:tcPr>
            <w:tcW w:w="1418" w:type="dxa"/>
          </w:tcPr>
          <w:p w14:paraId="497E3D6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Bugünün tarihi</w:t>
            </w:r>
          </w:p>
          <w:p w14:paraId="0B07991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1/1/X2</w:t>
            </w:r>
          </w:p>
        </w:tc>
        <w:tc>
          <w:tcPr>
            <w:tcW w:w="1417" w:type="dxa"/>
          </w:tcPr>
          <w:p w14:paraId="3D894E3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1,000.00</w:t>
            </w:r>
          </w:p>
        </w:tc>
        <w:tc>
          <w:tcPr>
            <w:tcW w:w="2410" w:type="dxa"/>
          </w:tcPr>
          <w:p w14:paraId="578A70A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90.00 (1,000.00 x 0.09)</w:t>
            </w:r>
          </w:p>
        </w:tc>
        <w:tc>
          <w:tcPr>
            <w:tcW w:w="1276" w:type="dxa"/>
          </w:tcPr>
          <w:p w14:paraId="75111E0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1,090.00</w:t>
            </w:r>
          </w:p>
        </w:tc>
      </w:tr>
      <w:tr w:rsidR="00BF0897" w:rsidRPr="00BF1518" w14:paraId="76238014" w14:textId="77777777" w:rsidTr="00BF0897">
        <w:tc>
          <w:tcPr>
            <w:tcW w:w="1418" w:type="dxa"/>
          </w:tcPr>
          <w:p w14:paraId="0B17587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1/1/X3</w:t>
            </w:r>
          </w:p>
        </w:tc>
        <w:tc>
          <w:tcPr>
            <w:tcW w:w="1417" w:type="dxa"/>
          </w:tcPr>
          <w:p w14:paraId="19AA4D0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1,090.00</w:t>
            </w:r>
          </w:p>
        </w:tc>
        <w:tc>
          <w:tcPr>
            <w:tcW w:w="2410" w:type="dxa"/>
          </w:tcPr>
          <w:p w14:paraId="355A30C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98.10 (1,090.00 x 0.09)</w:t>
            </w:r>
          </w:p>
        </w:tc>
        <w:tc>
          <w:tcPr>
            <w:tcW w:w="1276" w:type="dxa"/>
          </w:tcPr>
          <w:p w14:paraId="600D37D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1,188.10</w:t>
            </w:r>
          </w:p>
        </w:tc>
      </w:tr>
      <w:tr w:rsidR="00BF0897" w:rsidRPr="00BF1518" w14:paraId="4C56F157" w14:textId="77777777" w:rsidTr="00BF0897">
        <w:tc>
          <w:tcPr>
            <w:tcW w:w="1418" w:type="dxa"/>
          </w:tcPr>
          <w:p w14:paraId="4AF564B8"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1/1/X4</w:t>
            </w:r>
          </w:p>
        </w:tc>
        <w:tc>
          <w:tcPr>
            <w:tcW w:w="1417" w:type="dxa"/>
          </w:tcPr>
          <w:p w14:paraId="4325BE9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1,188.10</w:t>
            </w:r>
          </w:p>
        </w:tc>
        <w:tc>
          <w:tcPr>
            <w:tcW w:w="2410" w:type="dxa"/>
          </w:tcPr>
          <w:p w14:paraId="1A0D4ED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106.93 (1,188.10 x 0.09)</w:t>
            </w:r>
          </w:p>
        </w:tc>
        <w:tc>
          <w:tcPr>
            <w:tcW w:w="1276" w:type="dxa"/>
          </w:tcPr>
          <w:p w14:paraId="0B97745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1,295.03</w:t>
            </w:r>
          </w:p>
        </w:tc>
      </w:tr>
      <w:tr w:rsidR="00BF0897" w:rsidRPr="00BF1518" w14:paraId="070A7826" w14:textId="77777777" w:rsidTr="00BF0897">
        <w:tc>
          <w:tcPr>
            <w:tcW w:w="1418" w:type="dxa"/>
          </w:tcPr>
          <w:p w14:paraId="3E75783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1/1/X5</w:t>
            </w:r>
          </w:p>
        </w:tc>
        <w:tc>
          <w:tcPr>
            <w:tcW w:w="1417" w:type="dxa"/>
          </w:tcPr>
          <w:p w14:paraId="3B9289A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1,295.03</w:t>
            </w:r>
          </w:p>
        </w:tc>
        <w:tc>
          <w:tcPr>
            <w:tcW w:w="2410" w:type="dxa"/>
          </w:tcPr>
          <w:p w14:paraId="7FB7050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116.55 (1,295.03 x 0.09)</w:t>
            </w:r>
          </w:p>
        </w:tc>
        <w:tc>
          <w:tcPr>
            <w:tcW w:w="1276" w:type="dxa"/>
          </w:tcPr>
          <w:p w14:paraId="2B4812E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1,411.58</w:t>
            </w:r>
          </w:p>
        </w:tc>
      </w:tr>
      <w:tr w:rsidR="00BF0897" w:rsidRPr="00BF1518" w14:paraId="05EAFDC9" w14:textId="77777777" w:rsidTr="00BF0897">
        <w:tc>
          <w:tcPr>
            <w:tcW w:w="1418" w:type="dxa"/>
          </w:tcPr>
          <w:p w14:paraId="37AFF4D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1/1/X6</w:t>
            </w:r>
          </w:p>
        </w:tc>
        <w:tc>
          <w:tcPr>
            <w:tcW w:w="1417" w:type="dxa"/>
          </w:tcPr>
          <w:p w14:paraId="744FB37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1,411.58</w:t>
            </w:r>
          </w:p>
        </w:tc>
        <w:tc>
          <w:tcPr>
            <w:tcW w:w="2410" w:type="dxa"/>
          </w:tcPr>
          <w:p w14:paraId="30A3D4C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127.04 (1,411.58 x 0.09)</w:t>
            </w:r>
          </w:p>
        </w:tc>
        <w:tc>
          <w:tcPr>
            <w:tcW w:w="1276" w:type="dxa"/>
          </w:tcPr>
          <w:p w14:paraId="18260719"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1,538.62</w:t>
            </w:r>
          </w:p>
        </w:tc>
      </w:tr>
    </w:tbl>
    <w:p w14:paraId="2316C83C" w14:textId="77777777" w:rsidR="00BF0897" w:rsidRPr="00BF1518" w:rsidRDefault="00BF0897" w:rsidP="00BF1518">
      <w:pPr>
        <w:ind w:firstLine="720"/>
        <w:jc w:val="both"/>
        <w:rPr>
          <w:rFonts w:ascii="Times New Roman" w:hAnsi="Times New Roman" w:cs="Times New Roman"/>
          <w:sz w:val="20"/>
          <w:szCs w:val="20"/>
          <w:lang w:val="tr-TR"/>
        </w:rPr>
      </w:pPr>
    </w:p>
    <w:p w14:paraId="3C0C72D3" w14:textId="77777777" w:rsidR="00BF0897" w:rsidRPr="00BF1518" w:rsidRDefault="00BF0897" w:rsidP="00BF1518">
      <w:pPr>
        <w:jc w:val="both"/>
        <w:rPr>
          <w:rFonts w:ascii="Times New Roman" w:hAnsi="Times New Roman" w:cs="Times New Roman"/>
          <w:sz w:val="20"/>
          <w:szCs w:val="20"/>
          <w:lang w:val="tr-TR"/>
        </w:rPr>
      </w:pPr>
    </w:p>
    <w:p w14:paraId="449DD800" w14:textId="5A48EAB4" w:rsidR="00BF0897" w:rsidRPr="00893539" w:rsidRDefault="00BF0897" w:rsidP="00BF1518">
      <w:pPr>
        <w:jc w:val="both"/>
        <w:rPr>
          <w:rFonts w:ascii="Times New Roman" w:hAnsi="Times New Roman" w:cs="Times New Roman"/>
          <w:i/>
          <w:iCs/>
          <w:sz w:val="20"/>
          <w:szCs w:val="20"/>
          <w:lang w:val="tr-TR"/>
        </w:rPr>
      </w:pPr>
      <w:r w:rsidRPr="00893539">
        <w:rPr>
          <w:rFonts w:ascii="Times New Roman" w:hAnsi="Times New Roman" w:cs="Times New Roman"/>
          <w:i/>
          <w:iCs/>
          <w:sz w:val="20"/>
          <w:szCs w:val="20"/>
          <w:lang w:val="tr-TR"/>
        </w:rPr>
        <w:t>Aynı örnek Şekil 10.1’de gösterilmiştir.</w:t>
      </w:r>
    </w:p>
    <w:p w14:paraId="76745F8C" w14:textId="77777777" w:rsidR="00BF0897" w:rsidRPr="00BF1518" w:rsidRDefault="00BF0897" w:rsidP="00BF1518">
      <w:pPr>
        <w:jc w:val="both"/>
        <w:rPr>
          <w:rFonts w:ascii="Times New Roman" w:hAnsi="Times New Roman" w:cs="Times New Roman"/>
          <w:sz w:val="20"/>
          <w:szCs w:val="20"/>
          <w:lang w:val="tr-TR"/>
        </w:rPr>
      </w:pPr>
    </w:p>
    <w:p w14:paraId="69827F1C" w14:textId="77777777" w:rsidR="00BF0897" w:rsidRPr="00BF1518" w:rsidRDefault="00BF0897" w:rsidP="00893539">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Bu nedenle iki yıl sonra alınacak olan GBP1,188.10 bugün alınacak GBP1,000 ile eşdeğer değere sahip olduğunu söyleyebiliriz.</w:t>
      </w:r>
    </w:p>
    <w:p w14:paraId="4E533BC0" w14:textId="77777777" w:rsidR="00BF0897" w:rsidRPr="00BF1518" w:rsidRDefault="00BF0897" w:rsidP="00BF1518">
      <w:pPr>
        <w:jc w:val="both"/>
        <w:rPr>
          <w:rFonts w:ascii="Times New Roman" w:hAnsi="Times New Roman" w:cs="Times New Roman"/>
          <w:i/>
          <w:iCs/>
          <w:sz w:val="20"/>
          <w:szCs w:val="20"/>
          <w:lang w:val="tr-TR"/>
        </w:rPr>
      </w:pPr>
    </w:p>
    <w:p w14:paraId="6A2801C6" w14:textId="77777777" w:rsidR="00BF0897" w:rsidRPr="00BF1518" w:rsidRDefault="00BF0897" w:rsidP="00893539">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Bu tekniği kullanmanın genel kabul edilmiş biçimi gelecekte elde edilecek bütün nakit akımlarını bugünün eşdeğer nakit akımları olarak yeniden belirlemektedir.</w:t>
      </w:r>
    </w:p>
    <w:p w14:paraId="1BD8FEA5" w14:textId="77777777" w:rsidR="00BF0897" w:rsidRPr="00BF1518" w:rsidRDefault="00BF0897" w:rsidP="00BF1518">
      <w:pPr>
        <w:ind w:firstLine="720"/>
        <w:jc w:val="both"/>
        <w:rPr>
          <w:rFonts w:ascii="Times New Roman" w:hAnsi="Times New Roman" w:cs="Times New Roman"/>
          <w:i/>
          <w:iCs/>
          <w:sz w:val="20"/>
          <w:szCs w:val="20"/>
          <w:lang w:val="tr-TR"/>
        </w:rPr>
      </w:pPr>
    </w:p>
    <w:p w14:paraId="322B6FB9" w14:textId="6E58F4A4" w:rsidR="00893539" w:rsidRDefault="00BF0897" w:rsidP="00893539">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Bu nedenle dört yıl sonra alınacak olan GBP1,411.58’in bugün alınacak GBP1,000 ile eşdeğer değere sahip olduğunu söyleyebiliriz. Bir başka biçimde ifade eder isek bir kişi için bugün GBP1,000 almak ile 4 yıl sonra GBP1,411.58 almak arasında fark olmazdı. </w:t>
      </w:r>
    </w:p>
    <w:p w14:paraId="65AE353B" w14:textId="77777777" w:rsidR="00893539" w:rsidRPr="00BF1518" w:rsidRDefault="00893539" w:rsidP="00893539">
      <w:pPr>
        <w:jc w:val="both"/>
        <w:rPr>
          <w:rFonts w:ascii="Times New Roman" w:hAnsi="Times New Roman" w:cs="Times New Roman"/>
          <w:i/>
          <w:iCs/>
          <w:sz w:val="20"/>
          <w:szCs w:val="20"/>
          <w:lang w:val="tr-TR"/>
        </w:rPr>
      </w:pPr>
    </w:p>
    <w:p w14:paraId="1AD6E9E1" w14:textId="77777777" w:rsidR="00BF0897" w:rsidRPr="00BF1518" w:rsidRDefault="00BF0897" w:rsidP="00BF1518">
      <w:pPr>
        <w:ind w:firstLine="720"/>
        <w:jc w:val="both"/>
        <w:rPr>
          <w:rFonts w:ascii="Times New Roman" w:hAnsi="Times New Roman" w:cs="Times New Roman"/>
          <w:i/>
          <w:iCs/>
          <w:sz w:val="20"/>
          <w:szCs w:val="20"/>
          <w:lang w:val="tr-TR"/>
        </w:rPr>
      </w:pPr>
    </w:p>
    <w:p w14:paraId="41D71CF4" w14:textId="1151132A" w:rsidR="00BF0897" w:rsidRPr="00BF1518" w:rsidRDefault="00BF0897" w:rsidP="00BF1518">
      <w:pPr>
        <w:ind w:firstLine="720"/>
        <w:jc w:val="both"/>
        <w:rPr>
          <w:rFonts w:ascii="Times New Roman" w:hAnsi="Times New Roman" w:cs="Times New Roman"/>
          <w:b/>
          <w:bCs/>
          <w:i/>
          <w:iCs/>
          <w:sz w:val="20"/>
          <w:szCs w:val="20"/>
          <w:lang w:val="tr-TR"/>
        </w:rPr>
      </w:pPr>
      <w:r w:rsidRPr="00893539">
        <w:rPr>
          <w:rFonts w:ascii="Times New Roman" w:hAnsi="Times New Roman" w:cs="Times New Roman"/>
          <w:b/>
          <w:bCs/>
          <w:sz w:val="20"/>
          <w:szCs w:val="20"/>
          <w:lang w:val="tr-TR"/>
        </w:rPr>
        <w:t>Şekil 10.1</w:t>
      </w:r>
      <w:r w:rsidR="00893539">
        <w:rPr>
          <w:rFonts w:ascii="Times New Roman" w:hAnsi="Times New Roman" w:cs="Times New Roman"/>
          <w:b/>
          <w:bCs/>
          <w:i/>
          <w:iCs/>
          <w:sz w:val="20"/>
          <w:szCs w:val="20"/>
          <w:lang w:val="tr-TR"/>
        </w:rPr>
        <w:t xml:space="preserve"> </w:t>
      </w:r>
      <w:r w:rsidR="00893539" w:rsidRPr="00893539">
        <w:rPr>
          <w:rFonts w:ascii="Times New Roman" w:hAnsi="Times New Roman" w:cs="Times New Roman"/>
          <w:sz w:val="20"/>
          <w:szCs w:val="20"/>
          <w:lang w:val="tr-TR"/>
        </w:rPr>
        <w:t>Her yılın sonunda paranın değeri</w:t>
      </w:r>
    </w:p>
    <w:p w14:paraId="460DC738" w14:textId="77777777" w:rsidR="00BF0897" w:rsidRPr="00BF1518" w:rsidRDefault="00BF0897" w:rsidP="00893539">
      <w:pPr>
        <w:jc w:val="both"/>
        <w:rPr>
          <w:rFonts w:ascii="Times New Roman" w:hAnsi="Times New Roman" w:cs="Times New Roman"/>
          <w:i/>
          <w:iCs/>
          <w:sz w:val="20"/>
          <w:szCs w:val="20"/>
          <w:lang w:val="tr-TR"/>
        </w:rPr>
      </w:pPr>
    </w:p>
    <w:p w14:paraId="19A09134" w14:textId="77777777" w:rsidR="00BF0897" w:rsidRPr="00BF1518" w:rsidRDefault="00BF0897" w:rsidP="00BF1518">
      <w:pPr>
        <w:ind w:firstLine="720"/>
        <w:jc w:val="both"/>
        <w:rPr>
          <w:rFonts w:ascii="Times New Roman" w:hAnsi="Times New Roman" w:cs="Times New Roman"/>
          <w:i/>
          <w:iCs/>
          <w:sz w:val="20"/>
          <w:szCs w:val="20"/>
          <w:lang w:val="tr-TR"/>
        </w:rPr>
      </w:pPr>
      <w:r w:rsidRPr="00BF1518">
        <w:rPr>
          <w:rFonts w:ascii="Times New Roman" w:hAnsi="Times New Roman" w:cs="Times New Roman"/>
          <w:i/>
          <w:iCs/>
          <w:noProof/>
          <w:sz w:val="20"/>
          <w:szCs w:val="20"/>
          <w:lang w:val="tr-TR"/>
        </w:rPr>
        <w:drawing>
          <wp:inline distT="0" distB="0" distL="0" distR="0" wp14:anchorId="0D70D6E6" wp14:editId="3CF0FB9D">
            <wp:extent cx="5727700" cy="42951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8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4295140"/>
                    </a:xfrm>
                    <a:prstGeom prst="rect">
                      <a:avLst/>
                    </a:prstGeom>
                  </pic:spPr>
                </pic:pic>
              </a:graphicData>
            </a:graphic>
          </wp:inline>
        </w:drawing>
      </w:r>
    </w:p>
    <w:p w14:paraId="3FEF33E9" w14:textId="77777777" w:rsidR="00BF0897" w:rsidRPr="00BF1518" w:rsidRDefault="00BF0897" w:rsidP="00BF1518">
      <w:pPr>
        <w:ind w:firstLine="720"/>
        <w:jc w:val="both"/>
        <w:rPr>
          <w:rFonts w:ascii="Times New Roman" w:hAnsi="Times New Roman" w:cs="Times New Roman"/>
          <w:i/>
          <w:iCs/>
          <w:sz w:val="20"/>
          <w:szCs w:val="20"/>
          <w:lang w:val="tr-TR"/>
        </w:rPr>
      </w:pPr>
    </w:p>
    <w:p w14:paraId="56A73813" w14:textId="77777777" w:rsidR="00BF0897" w:rsidRPr="00BF1518" w:rsidRDefault="00BF0897" w:rsidP="00BF1518">
      <w:pPr>
        <w:ind w:firstLine="720"/>
        <w:jc w:val="both"/>
        <w:rPr>
          <w:rFonts w:ascii="Times New Roman" w:hAnsi="Times New Roman" w:cs="Times New Roman"/>
          <w:i/>
          <w:iCs/>
          <w:sz w:val="20"/>
          <w:szCs w:val="20"/>
          <w:lang w:val="tr-TR"/>
        </w:rPr>
      </w:pPr>
    </w:p>
    <w:p w14:paraId="681F2736" w14:textId="77777777" w:rsidR="00BF0897" w:rsidRPr="00BF1518" w:rsidRDefault="00BF0897" w:rsidP="00BF1518">
      <w:pPr>
        <w:ind w:firstLine="720"/>
        <w:jc w:val="both"/>
        <w:rPr>
          <w:rFonts w:ascii="Times New Roman" w:hAnsi="Times New Roman" w:cs="Times New Roman"/>
          <w:i/>
          <w:iCs/>
          <w:sz w:val="20"/>
          <w:szCs w:val="20"/>
          <w:lang w:val="tr-TR"/>
        </w:rPr>
      </w:pPr>
    </w:p>
    <w:p w14:paraId="0E303B8E" w14:textId="77777777" w:rsidR="00BF0897" w:rsidRPr="00BF1518" w:rsidRDefault="00BF0897" w:rsidP="00BF1518">
      <w:pPr>
        <w:ind w:firstLine="720"/>
        <w:jc w:val="both"/>
        <w:rPr>
          <w:rFonts w:ascii="Times New Roman" w:hAnsi="Times New Roman" w:cs="Times New Roman"/>
          <w:i/>
          <w:iCs/>
          <w:sz w:val="20"/>
          <w:szCs w:val="20"/>
          <w:lang w:val="tr-TR"/>
        </w:rPr>
      </w:pPr>
    </w:p>
    <w:p w14:paraId="6B697081" w14:textId="77777777" w:rsidR="00BF0897" w:rsidRPr="00BF1518" w:rsidRDefault="00BF0897" w:rsidP="00BF1518">
      <w:pPr>
        <w:ind w:firstLine="720"/>
        <w:jc w:val="both"/>
        <w:rPr>
          <w:rFonts w:ascii="Times New Roman" w:hAnsi="Times New Roman" w:cs="Times New Roman"/>
          <w:i/>
          <w:iCs/>
          <w:sz w:val="20"/>
          <w:szCs w:val="20"/>
          <w:lang w:val="tr-TR"/>
        </w:rPr>
      </w:pPr>
    </w:p>
    <w:p w14:paraId="470DEE5D" w14:textId="77777777" w:rsidR="00BF0897" w:rsidRPr="00BF1518" w:rsidRDefault="00BF0897" w:rsidP="00BF1518">
      <w:pPr>
        <w:ind w:firstLine="720"/>
        <w:jc w:val="both"/>
        <w:rPr>
          <w:rFonts w:ascii="Times New Roman" w:hAnsi="Times New Roman" w:cs="Times New Roman"/>
          <w:i/>
          <w:iCs/>
          <w:sz w:val="20"/>
          <w:szCs w:val="20"/>
          <w:lang w:val="tr-TR"/>
        </w:rPr>
      </w:pPr>
    </w:p>
    <w:p w14:paraId="7C7E3608" w14:textId="77777777" w:rsidR="00BF0897" w:rsidRPr="00BF1518" w:rsidRDefault="00BF0897" w:rsidP="00BF1518">
      <w:pPr>
        <w:ind w:firstLine="720"/>
        <w:jc w:val="both"/>
        <w:rPr>
          <w:rFonts w:ascii="Times New Roman" w:hAnsi="Times New Roman" w:cs="Times New Roman"/>
          <w:i/>
          <w:iCs/>
          <w:sz w:val="20"/>
          <w:szCs w:val="20"/>
          <w:lang w:val="tr-TR"/>
        </w:rPr>
      </w:pPr>
    </w:p>
    <w:p w14:paraId="10EBBF5B" w14:textId="77777777" w:rsidR="00BF0897" w:rsidRPr="00BF1518" w:rsidRDefault="00BF0897" w:rsidP="00BF1518">
      <w:pPr>
        <w:ind w:firstLine="720"/>
        <w:jc w:val="both"/>
        <w:rPr>
          <w:rFonts w:ascii="Times New Roman" w:hAnsi="Times New Roman" w:cs="Times New Roman"/>
          <w:i/>
          <w:iCs/>
          <w:sz w:val="20"/>
          <w:szCs w:val="20"/>
          <w:lang w:val="tr-TR"/>
        </w:rPr>
      </w:pPr>
    </w:p>
    <w:p w14:paraId="3F18AFA5"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8508929" w14:textId="77777777" w:rsidTr="00BF0897">
        <w:tc>
          <w:tcPr>
            <w:tcW w:w="9010" w:type="dxa"/>
          </w:tcPr>
          <w:p w14:paraId="31171F83" w14:textId="77777777" w:rsidR="00BF0897" w:rsidRPr="00BF1518" w:rsidRDefault="00BF0897" w:rsidP="00BF1518">
            <w:pPr>
              <w:jc w:val="both"/>
              <w:rPr>
                <w:rFonts w:ascii="Times New Roman" w:hAnsi="Times New Roman" w:cs="Times New Roman"/>
                <w:sz w:val="20"/>
                <w:szCs w:val="20"/>
                <w:lang w:val="tr-TR"/>
              </w:rPr>
            </w:pPr>
          </w:p>
          <w:p w14:paraId="5F20C4DF" w14:textId="77777777" w:rsidR="00BF0897" w:rsidRPr="00893539" w:rsidRDefault="00BF0897" w:rsidP="00BF1518">
            <w:pPr>
              <w:jc w:val="both"/>
              <w:rPr>
                <w:rFonts w:ascii="Avenir Next" w:hAnsi="Avenir Next" w:cs="Times New Roman"/>
                <w:b/>
                <w:bCs/>
                <w:sz w:val="20"/>
                <w:szCs w:val="20"/>
                <w:lang w:val="tr-TR"/>
              </w:rPr>
            </w:pPr>
            <w:r w:rsidRPr="00893539">
              <w:rPr>
                <w:rFonts w:ascii="Avenir Next" w:hAnsi="Avenir Next" w:cs="Times New Roman"/>
                <w:b/>
                <w:bCs/>
                <w:sz w:val="20"/>
                <w:szCs w:val="20"/>
                <w:lang w:val="tr-TR"/>
              </w:rPr>
              <w:t>Faaliyet</w:t>
            </w:r>
          </w:p>
          <w:p w14:paraId="072D8884" w14:textId="77777777" w:rsidR="00BF0897" w:rsidRPr="00893539" w:rsidRDefault="00BF0897" w:rsidP="00BF1518">
            <w:pPr>
              <w:jc w:val="both"/>
              <w:rPr>
                <w:rFonts w:ascii="Avenir Next" w:hAnsi="Avenir Next" w:cs="Times New Roman"/>
                <w:sz w:val="20"/>
                <w:szCs w:val="20"/>
                <w:lang w:val="tr-TR"/>
              </w:rPr>
            </w:pPr>
          </w:p>
          <w:p w14:paraId="78DAD9D6" w14:textId="77777777" w:rsidR="00BF0897" w:rsidRPr="00893539" w:rsidRDefault="00BF0897" w:rsidP="00BF1518">
            <w:pPr>
              <w:jc w:val="both"/>
              <w:rPr>
                <w:rFonts w:ascii="Avenir Next" w:hAnsi="Avenir Next" w:cs="Times New Roman"/>
                <w:sz w:val="20"/>
                <w:szCs w:val="20"/>
                <w:lang w:val="tr-TR"/>
              </w:rPr>
            </w:pPr>
            <w:r w:rsidRPr="00893539">
              <w:rPr>
                <w:rFonts w:ascii="Avenir Next" w:hAnsi="Avenir Next" w:cs="Times New Roman"/>
                <w:sz w:val="20"/>
                <w:szCs w:val="20"/>
                <w:lang w:val="tr-TR"/>
              </w:rPr>
              <w:t xml:space="preserve">Varsayalım ki size iki yıl sonra GBP120 veya bugün GBP100 teklif edildi. Faiz oranları %10’dur. Hangi seçeneği tercih ederdiniz? Gelecekteki nakit akımlarının değerini bugünün terimleriyle hesaplayınız. </w:t>
            </w:r>
          </w:p>
          <w:p w14:paraId="7EE3D52F" w14:textId="77777777" w:rsidR="00BF0897" w:rsidRPr="00893539" w:rsidRDefault="00BF0897" w:rsidP="00BF1518">
            <w:pPr>
              <w:jc w:val="both"/>
              <w:rPr>
                <w:rFonts w:ascii="Avenir Next" w:hAnsi="Avenir Next" w:cs="Times New Roman"/>
                <w:sz w:val="20"/>
                <w:szCs w:val="20"/>
                <w:lang w:val="tr-TR"/>
              </w:rPr>
            </w:pPr>
          </w:p>
          <w:p w14:paraId="05766264" w14:textId="77777777" w:rsidR="00BF0897" w:rsidRPr="00893539" w:rsidRDefault="00BF0897" w:rsidP="00BF1518">
            <w:pPr>
              <w:jc w:val="both"/>
              <w:rPr>
                <w:rFonts w:ascii="Avenir Next" w:hAnsi="Avenir Next" w:cs="Times New Roman"/>
                <w:sz w:val="20"/>
                <w:szCs w:val="20"/>
                <w:lang w:val="tr-TR"/>
              </w:rPr>
            </w:pPr>
            <w:r w:rsidRPr="00893539">
              <w:rPr>
                <w:rFonts w:ascii="Avenir Next" w:hAnsi="Avenir Next" w:cs="Times New Roman"/>
                <w:sz w:val="20"/>
                <w:szCs w:val="20"/>
                <w:lang w:val="tr-TR"/>
              </w:rPr>
              <w:t xml:space="preserve">İpucu: Yukarıdaki faaliyete bakınız. “1+faiz oranı” ile çarparak yıl sonunda bankada ne kadar paranız olacağını bulmaya çalıştık. Aynı süreci yineleyerek ikinci yılın sonunda ne kadar paranız olacağını da bulmaya çalıştık. (1+faiz oranı)² ile çarptığımızı söyleyebiliriz. Ama bu süreci tersine çevirmeniz gerekmektedir. Aslında kendinize, iki yıl sonra bankada GBP120 olması için bankaya bugün ne kadar para yatırmanız gerektiği sorusunu soruyorsunuzdur. Bunu (1+faiz oranı) ² ile bölerek bulabilirsiniz. </w:t>
            </w:r>
          </w:p>
          <w:p w14:paraId="5D6D41EC" w14:textId="77777777" w:rsidR="00BF0897" w:rsidRPr="00BF1518" w:rsidRDefault="00BF0897" w:rsidP="00BF1518">
            <w:pPr>
              <w:jc w:val="both"/>
              <w:rPr>
                <w:rFonts w:ascii="Times New Roman" w:hAnsi="Times New Roman" w:cs="Times New Roman"/>
                <w:sz w:val="20"/>
                <w:szCs w:val="20"/>
                <w:lang w:val="tr-TR"/>
              </w:rPr>
            </w:pPr>
          </w:p>
          <w:p w14:paraId="4386E01D" w14:textId="77777777" w:rsidR="00BF0897" w:rsidRPr="00BF1518" w:rsidRDefault="00BF0897" w:rsidP="00BF1518">
            <w:pPr>
              <w:jc w:val="both"/>
              <w:rPr>
                <w:rFonts w:ascii="Times New Roman" w:hAnsi="Times New Roman" w:cs="Times New Roman"/>
                <w:sz w:val="20"/>
                <w:szCs w:val="20"/>
                <w:lang w:val="tr-TR"/>
              </w:rPr>
            </w:pPr>
          </w:p>
        </w:tc>
      </w:tr>
    </w:tbl>
    <w:p w14:paraId="34AAAE74" w14:textId="77777777" w:rsidR="00BF0897" w:rsidRPr="00BF1518" w:rsidRDefault="00BF0897" w:rsidP="00BF1518">
      <w:pPr>
        <w:ind w:firstLine="720"/>
        <w:jc w:val="both"/>
        <w:rPr>
          <w:rFonts w:ascii="Times New Roman" w:hAnsi="Times New Roman" w:cs="Times New Roman"/>
          <w:sz w:val="20"/>
          <w:szCs w:val="20"/>
          <w:lang w:val="tr-TR"/>
        </w:rPr>
      </w:pPr>
    </w:p>
    <w:p w14:paraId="12F379B3"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t>Destek (Feedback)</w:t>
      </w:r>
    </w:p>
    <w:p w14:paraId="21908E89" w14:textId="77777777" w:rsidR="00BF0897" w:rsidRPr="00BF1518" w:rsidRDefault="00BF0897" w:rsidP="00BF1518">
      <w:pPr>
        <w:jc w:val="both"/>
        <w:rPr>
          <w:rFonts w:ascii="Times New Roman" w:hAnsi="Times New Roman" w:cs="Times New Roman"/>
          <w:sz w:val="20"/>
          <w:szCs w:val="20"/>
          <w:lang w:val="tr-TR"/>
        </w:rPr>
      </w:pPr>
    </w:p>
    <w:p w14:paraId="2BADD07F" w14:textId="77777777" w:rsidR="00893539"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i/>
          <w:iCs/>
          <w:sz w:val="20"/>
          <w:szCs w:val="20"/>
          <w:lang w:val="tr-TR"/>
        </w:rPr>
        <w:t>İki yıl sonra alınacak GBP120’un bugünkü değeri GBP99,17’dir [GBP120/</w:t>
      </w:r>
      <w:r w:rsidRPr="00BF1518">
        <w:rPr>
          <w:rFonts w:ascii="Times New Roman" w:hAnsi="Times New Roman" w:cs="Times New Roman"/>
          <w:sz w:val="20"/>
          <w:szCs w:val="20"/>
          <w:lang w:val="tr-TR"/>
        </w:rPr>
        <w:t>(1.1)²].</w:t>
      </w:r>
    </w:p>
    <w:p w14:paraId="7AF106A2" w14:textId="77777777" w:rsidR="00893539" w:rsidRDefault="00893539" w:rsidP="00BF1518">
      <w:pPr>
        <w:ind w:firstLine="720"/>
        <w:jc w:val="both"/>
        <w:rPr>
          <w:rFonts w:ascii="Times New Roman" w:hAnsi="Times New Roman" w:cs="Times New Roman"/>
          <w:sz w:val="20"/>
          <w:szCs w:val="20"/>
          <w:lang w:val="tr-TR"/>
        </w:rPr>
      </w:pPr>
    </w:p>
    <w:p w14:paraId="41B8F4B0" w14:textId="4624558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Bu nedenle, iki yıl sonra GBP120 almak yerine şimdi GBP100 almayı tercih ederdik. </w:t>
      </w:r>
    </w:p>
    <w:p w14:paraId="6F8FD263" w14:textId="77777777" w:rsidR="00BF0897" w:rsidRPr="00BF1518" w:rsidRDefault="00BF0897" w:rsidP="00BF1518">
      <w:pPr>
        <w:ind w:firstLine="720"/>
        <w:jc w:val="both"/>
        <w:rPr>
          <w:rFonts w:ascii="Times New Roman" w:hAnsi="Times New Roman" w:cs="Times New Roman"/>
          <w:sz w:val="20"/>
          <w:szCs w:val="20"/>
          <w:lang w:val="tr-TR"/>
        </w:rPr>
      </w:pPr>
    </w:p>
    <w:p w14:paraId="7B87009E"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893539" w14:paraId="2ECC789A" w14:textId="77777777" w:rsidTr="00BF0897">
        <w:tc>
          <w:tcPr>
            <w:tcW w:w="9010" w:type="dxa"/>
          </w:tcPr>
          <w:p w14:paraId="052FB9E5" w14:textId="77777777" w:rsidR="00BF0897" w:rsidRPr="00893539" w:rsidRDefault="00BF0897" w:rsidP="00BF1518">
            <w:pPr>
              <w:jc w:val="both"/>
              <w:rPr>
                <w:rFonts w:ascii="Avenir Next" w:hAnsi="Avenir Next" w:cs="Times New Roman"/>
                <w:i/>
                <w:iCs/>
                <w:sz w:val="20"/>
                <w:szCs w:val="20"/>
                <w:lang w:val="tr-TR"/>
              </w:rPr>
            </w:pPr>
          </w:p>
          <w:p w14:paraId="12FB297C" w14:textId="77777777" w:rsidR="00BF0897" w:rsidRPr="00893539" w:rsidRDefault="00BF0897" w:rsidP="00BF1518">
            <w:pPr>
              <w:jc w:val="both"/>
              <w:rPr>
                <w:rFonts w:ascii="Avenir Next" w:hAnsi="Avenir Next" w:cs="Times New Roman"/>
                <w:b/>
                <w:bCs/>
                <w:sz w:val="20"/>
                <w:szCs w:val="20"/>
                <w:lang w:val="tr-TR"/>
              </w:rPr>
            </w:pPr>
            <w:r w:rsidRPr="00893539">
              <w:rPr>
                <w:rFonts w:ascii="Avenir Next" w:hAnsi="Avenir Next" w:cs="Times New Roman"/>
                <w:b/>
                <w:bCs/>
                <w:sz w:val="20"/>
                <w:szCs w:val="20"/>
                <w:lang w:val="tr-TR"/>
              </w:rPr>
              <w:t>Şimdiki Değer</w:t>
            </w:r>
          </w:p>
          <w:p w14:paraId="487342BA" w14:textId="77777777" w:rsidR="00BF0897" w:rsidRPr="00893539" w:rsidRDefault="00BF0897" w:rsidP="00BF1518">
            <w:pPr>
              <w:jc w:val="both"/>
              <w:rPr>
                <w:rFonts w:ascii="Avenir Next" w:hAnsi="Avenir Next" w:cs="Times New Roman"/>
                <w:sz w:val="20"/>
                <w:szCs w:val="20"/>
                <w:lang w:val="tr-TR"/>
              </w:rPr>
            </w:pPr>
          </w:p>
          <w:p w14:paraId="08D3BAC2" w14:textId="77777777" w:rsidR="00BF0897" w:rsidRPr="00893539" w:rsidRDefault="00BF0897" w:rsidP="00BF1518">
            <w:pPr>
              <w:jc w:val="both"/>
              <w:rPr>
                <w:rFonts w:ascii="Avenir Next" w:hAnsi="Avenir Next" w:cs="Times New Roman"/>
                <w:sz w:val="20"/>
                <w:szCs w:val="20"/>
                <w:lang w:val="tr-TR"/>
              </w:rPr>
            </w:pPr>
            <w:r w:rsidRPr="00893539">
              <w:rPr>
                <w:rFonts w:ascii="Avenir Next" w:hAnsi="Avenir Next" w:cs="Times New Roman"/>
                <w:sz w:val="20"/>
                <w:szCs w:val="20"/>
                <w:lang w:val="tr-TR"/>
              </w:rPr>
              <w:t>Hesaplamış olduğunuz GBP99.17’yi gelecekteki nakit akımının şimdiki değeri olarak ifade ederiz.</w:t>
            </w:r>
          </w:p>
          <w:p w14:paraId="3DB04825" w14:textId="77777777" w:rsidR="00BF0897" w:rsidRPr="00893539" w:rsidRDefault="00BF0897" w:rsidP="00BF1518">
            <w:pPr>
              <w:jc w:val="both"/>
              <w:rPr>
                <w:rFonts w:ascii="Avenir Next" w:hAnsi="Avenir Next" w:cs="Times New Roman"/>
                <w:i/>
                <w:iCs/>
                <w:sz w:val="20"/>
                <w:szCs w:val="20"/>
                <w:lang w:val="tr-TR"/>
              </w:rPr>
            </w:pPr>
          </w:p>
        </w:tc>
      </w:tr>
    </w:tbl>
    <w:p w14:paraId="753B7885" w14:textId="77777777" w:rsidR="00BF0897" w:rsidRPr="00893539" w:rsidRDefault="00BF0897" w:rsidP="00BF1518">
      <w:pPr>
        <w:ind w:firstLine="720"/>
        <w:jc w:val="both"/>
        <w:rPr>
          <w:rFonts w:ascii="Avenir Next" w:hAnsi="Avenir Next" w:cs="Times New Roman"/>
          <w:i/>
          <w:iCs/>
          <w:sz w:val="20"/>
          <w:szCs w:val="20"/>
          <w:lang w:val="tr-TR"/>
        </w:rPr>
      </w:pPr>
    </w:p>
    <w:p w14:paraId="058B7896" w14:textId="77777777" w:rsidR="00BF0897" w:rsidRPr="00893539" w:rsidRDefault="00BF0897" w:rsidP="00BF1518">
      <w:pPr>
        <w:ind w:firstLine="720"/>
        <w:jc w:val="both"/>
        <w:rPr>
          <w:rFonts w:ascii="Avenir Next" w:hAnsi="Avenir Next" w:cs="Times New Roman"/>
          <w:i/>
          <w:iCs/>
          <w:sz w:val="20"/>
          <w:szCs w:val="20"/>
          <w:lang w:val="tr-TR"/>
        </w:rPr>
      </w:pPr>
      <w:r w:rsidRPr="00893539">
        <w:rPr>
          <w:rFonts w:ascii="Avenir Next" w:hAnsi="Avenir Next" w:cs="Times New Roman"/>
          <w:i/>
          <w:iCs/>
          <w:sz w:val="20"/>
          <w:szCs w:val="20"/>
          <w:lang w:val="tr-TR"/>
        </w:rPr>
        <w:t xml:space="preserve">   </w:t>
      </w:r>
    </w:p>
    <w:p w14:paraId="529DC61E" w14:textId="77777777" w:rsidR="00BF0897" w:rsidRPr="00893539" w:rsidRDefault="00BF0897" w:rsidP="00BF1518">
      <w:pPr>
        <w:jc w:val="both"/>
        <w:rPr>
          <w:rFonts w:ascii="Avenir Next" w:hAnsi="Avenir Next" w:cs="Times New Roman"/>
          <w:i/>
          <w:iCs/>
          <w:sz w:val="20"/>
          <w:szCs w:val="20"/>
          <w:lang w:val="tr-TR"/>
        </w:rPr>
      </w:pPr>
    </w:p>
    <w:p w14:paraId="09C64C83" w14:textId="77777777" w:rsidR="00BF0897" w:rsidRPr="00893539" w:rsidRDefault="00BF0897" w:rsidP="00BF1518">
      <w:pPr>
        <w:ind w:firstLine="720"/>
        <w:jc w:val="both"/>
        <w:rPr>
          <w:rFonts w:ascii="Avenir Next" w:hAnsi="Avenir Next" w:cs="Times New Roman"/>
          <w:i/>
          <w:iCs/>
          <w:sz w:val="20"/>
          <w:szCs w:val="20"/>
          <w:lang w:val="tr-TR"/>
        </w:rPr>
      </w:pPr>
    </w:p>
    <w:p w14:paraId="1771E860" w14:textId="77777777" w:rsidR="00BF0897" w:rsidRPr="00893539" w:rsidRDefault="00BF0897" w:rsidP="00BF1518">
      <w:pPr>
        <w:ind w:firstLine="720"/>
        <w:jc w:val="both"/>
        <w:rPr>
          <w:rFonts w:ascii="Avenir Next" w:hAnsi="Avenir Next"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893539" w14:paraId="2E12D7B9" w14:textId="77777777" w:rsidTr="00BF0897">
        <w:tc>
          <w:tcPr>
            <w:tcW w:w="9010" w:type="dxa"/>
          </w:tcPr>
          <w:p w14:paraId="07EC79DA" w14:textId="77777777" w:rsidR="00BF0897" w:rsidRPr="00893539" w:rsidRDefault="00BF0897" w:rsidP="00BF1518">
            <w:pPr>
              <w:jc w:val="both"/>
              <w:rPr>
                <w:rFonts w:ascii="Avenir Next" w:hAnsi="Avenir Next" w:cs="Times New Roman"/>
                <w:sz w:val="20"/>
                <w:szCs w:val="20"/>
                <w:lang w:val="tr-TR"/>
              </w:rPr>
            </w:pPr>
          </w:p>
          <w:p w14:paraId="160B64E8" w14:textId="77777777" w:rsidR="00BF0897" w:rsidRPr="00893539" w:rsidRDefault="00BF0897" w:rsidP="00BF1518">
            <w:pPr>
              <w:jc w:val="both"/>
              <w:rPr>
                <w:rFonts w:ascii="Avenir Next" w:hAnsi="Avenir Next" w:cs="Times New Roman"/>
                <w:b/>
                <w:bCs/>
                <w:sz w:val="20"/>
                <w:szCs w:val="20"/>
                <w:lang w:val="tr-TR"/>
              </w:rPr>
            </w:pPr>
            <w:r w:rsidRPr="00893539">
              <w:rPr>
                <w:rFonts w:ascii="Avenir Next" w:hAnsi="Avenir Next" w:cs="Times New Roman"/>
                <w:b/>
                <w:bCs/>
                <w:sz w:val="20"/>
                <w:szCs w:val="20"/>
                <w:lang w:val="tr-TR"/>
              </w:rPr>
              <w:t>Faaliyet</w:t>
            </w:r>
          </w:p>
          <w:p w14:paraId="4E2AE169" w14:textId="77777777" w:rsidR="00BF0897" w:rsidRPr="00893539" w:rsidRDefault="00BF0897" w:rsidP="00BF1518">
            <w:pPr>
              <w:jc w:val="both"/>
              <w:rPr>
                <w:rFonts w:ascii="Avenir Next" w:hAnsi="Avenir Next" w:cs="Times New Roman"/>
                <w:sz w:val="20"/>
                <w:szCs w:val="20"/>
                <w:lang w:val="tr-TR"/>
              </w:rPr>
            </w:pPr>
          </w:p>
          <w:p w14:paraId="5E165DC6" w14:textId="77777777" w:rsidR="00BF0897" w:rsidRPr="00893539" w:rsidRDefault="00BF0897" w:rsidP="00BF1518">
            <w:pPr>
              <w:jc w:val="both"/>
              <w:rPr>
                <w:rFonts w:ascii="Avenir Next" w:hAnsi="Avenir Next" w:cs="Times New Roman"/>
                <w:sz w:val="20"/>
                <w:szCs w:val="20"/>
                <w:lang w:val="tr-TR"/>
              </w:rPr>
            </w:pPr>
            <w:r w:rsidRPr="00893539">
              <w:rPr>
                <w:rFonts w:ascii="Avenir Next" w:hAnsi="Avenir Next" w:cs="Times New Roman"/>
                <w:sz w:val="20"/>
                <w:szCs w:val="20"/>
                <w:lang w:val="tr-TR"/>
              </w:rPr>
              <w:t>Şu faaliyeti deneyin. Sonuncusuna benzemektedir. Size 4 yıl sonra GBP 1,420 veya bugün GBP1,000 teklif edilse idi hangisini seçerdiniz?</w:t>
            </w:r>
          </w:p>
          <w:p w14:paraId="1B184C99" w14:textId="77777777" w:rsidR="00BF0897" w:rsidRPr="00893539" w:rsidRDefault="00BF0897" w:rsidP="00BF1518">
            <w:pPr>
              <w:jc w:val="both"/>
              <w:rPr>
                <w:rFonts w:ascii="Avenir Next" w:hAnsi="Avenir Next" w:cs="Times New Roman"/>
                <w:sz w:val="20"/>
                <w:szCs w:val="20"/>
                <w:lang w:val="tr-TR"/>
              </w:rPr>
            </w:pPr>
          </w:p>
          <w:p w14:paraId="0E3F50FE" w14:textId="77777777" w:rsidR="00BF0897" w:rsidRPr="00893539" w:rsidRDefault="00BF0897" w:rsidP="00BF1518">
            <w:pPr>
              <w:jc w:val="both"/>
              <w:rPr>
                <w:rFonts w:ascii="Avenir Next" w:hAnsi="Avenir Next" w:cs="Times New Roman"/>
                <w:sz w:val="20"/>
                <w:szCs w:val="20"/>
                <w:lang w:val="tr-TR"/>
              </w:rPr>
            </w:pPr>
          </w:p>
        </w:tc>
      </w:tr>
    </w:tbl>
    <w:p w14:paraId="23EA9792" w14:textId="77777777" w:rsidR="00BF0897" w:rsidRPr="00BF1518" w:rsidRDefault="00BF0897" w:rsidP="00BF1518">
      <w:pPr>
        <w:ind w:firstLine="720"/>
        <w:jc w:val="both"/>
        <w:rPr>
          <w:rFonts w:ascii="Times New Roman" w:hAnsi="Times New Roman" w:cs="Times New Roman"/>
          <w:sz w:val="20"/>
          <w:szCs w:val="20"/>
          <w:lang w:val="tr-TR"/>
        </w:rPr>
      </w:pPr>
    </w:p>
    <w:p w14:paraId="3D0EA80D" w14:textId="77777777" w:rsidR="00C714B8" w:rsidRDefault="00C714B8" w:rsidP="00BF1518">
      <w:pPr>
        <w:jc w:val="both"/>
        <w:rPr>
          <w:rFonts w:ascii="Times New Roman" w:hAnsi="Times New Roman" w:cs="Times New Roman"/>
          <w:b/>
          <w:bCs/>
          <w:i/>
          <w:iCs/>
          <w:lang w:val="tr-TR"/>
        </w:rPr>
      </w:pPr>
    </w:p>
    <w:p w14:paraId="79C57AD3" w14:textId="3866065B" w:rsidR="00BF0897" w:rsidRPr="00C714B8" w:rsidRDefault="00BF0897" w:rsidP="00BF1518">
      <w:pPr>
        <w:jc w:val="both"/>
        <w:rPr>
          <w:rFonts w:ascii="Times New Roman" w:hAnsi="Times New Roman" w:cs="Times New Roman"/>
          <w:b/>
          <w:bCs/>
          <w:i/>
          <w:iCs/>
          <w:lang w:val="tr-TR"/>
        </w:rPr>
      </w:pPr>
      <w:r w:rsidRPr="00C714B8">
        <w:rPr>
          <w:rFonts w:ascii="Times New Roman" w:hAnsi="Times New Roman" w:cs="Times New Roman"/>
          <w:b/>
          <w:bCs/>
          <w:i/>
          <w:iCs/>
          <w:lang w:val="tr-TR"/>
        </w:rPr>
        <w:t xml:space="preserve">Destek </w:t>
      </w:r>
    </w:p>
    <w:p w14:paraId="2805F919" w14:textId="77777777" w:rsidR="00BF0897" w:rsidRPr="00C714B8" w:rsidRDefault="00BF0897" w:rsidP="00BF1518">
      <w:pPr>
        <w:jc w:val="both"/>
        <w:rPr>
          <w:rFonts w:ascii="Times New Roman" w:hAnsi="Times New Roman" w:cs="Times New Roman"/>
          <w:b/>
          <w:bCs/>
          <w:i/>
          <w:iCs/>
          <w:sz w:val="20"/>
          <w:szCs w:val="20"/>
          <w:lang w:val="tr-TR"/>
        </w:rPr>
      </w:pPr>
    </w:p>
    <w:p w14:paraId="08320515" w14:textId="1990CFA5" w:rsidR="00BF0897" w:rsidRPr="00BF1518" w:rsidRDefault="00BF0897" w:rsidP="00C714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Bugünkü terimlerle ifade ettiğimizde GBP1,006 </w:t>
      </w:r>
      <w:r w:rsidR="00C714B8">
        <w:rPr>
          <w:rFonts w:ascii="Times New Roman" w:hAnsi="Times New Roman" w:cs="Times New Roman"/>
          <w:i/>
          <w:iCs/>
          <w:sz w:val="20"/>
          <w:szCs w:val="20"/>
          <w:lang w:val="tr-TR"/>
        </w:rPr>
        <w:t>[</w:t>
      </w:r>
      <w:r w:rsidRPr="00BF1518">
        <w:rPr>
          <w:rFonts w:ascii="Times New Roman" w:hAnsi="Times New Roman" w:cs="Times New Roman"/>
          <w:i/>
          <w:iCs/>
          <w:sz w:val="20"/>
          <w:szCs w:val="20"/>
          <w:lang w:val="tr-TR"/>
        </w:rPr>
        <w:t>GBP1,420//</w:t>
      </w:r>
      <w:r w:rsidRPr="00BF1518">
        <w:rPr>
          <w:rFonts w:ascii="Times New Roman" w:hAnsi="Times New Roman" w:cs="Times New Roman"/>
          <w:sz w:val="20"/>
          <w:szCs w:val="20"/>
          <w:lang w:val="tr-TR"/>
        </w:rPr>
        <w:t>(1.1)</w:t>
      </w:r>
      <w:r w:rsidRPr="00BF1518">
        <w:rPr>
          <w:rFonts w:ascii="Times New Roman" w:hAnsi="Times New Roman" w:cs="Times New Roman"/>
          <w:sz w:val="20"/>
          <w:szCs w:val="20"/>
          <w:vertAlign w:val="superscript"/>
          <w:lang w:val="tr-TR"/>
        </w:rPr>
        <w:t>4</w:t>
      </w:r>
      <w:r w:rsidRPr="00BF1518">
        <w:rPr>
          <w:rFonts w:ascii="Times New Roman" w:hAnsi="Times New Roman" w:cs="Times New Roman"/>
          <w:sz w:val="20"/>
          <w:szCs w:val="20"/>
          <w:lang w:val="tr-TR"/>
        </w:rPr>
        <w:t xml:space="preserve"> </w:t>
      </w:r>
      <w:r w:rsidR="00C714B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olduğundan</w:t>
      </w:r>
      <w:r w:rsidRPr="00BF1518">
        <w:rPr>
          <w:rFonts w:ascii="Times New Roman" w:hAnsi="Times New Roman" w:cs="Times New Roman"/>
          <w:i/>
          <w:iCs/>
          <w:sz w:val="20"/>
          <w:szCs w:val="20"/>
          <w:lang w:val="tr-TR"/>
        </w:rPr>
        <w:t xml:space="preserve"> dört yıl sonraki GBP1,420</w:t>
      </w:r>
      <w:r w:rsidR="00C714B8">
        <w:rPr>
          <w:rFonts w:ascii="Times New Roman" w:hAnsi="Times New Roman" w:cs="Times New Roman"/>
          <w:i/>
          <w:iCs/>
          <w:sz w:val="20"/>
          <w:szCs w:val="20"/>
          <w:lang w:val="tr-TR"/>
        </w:rPr>
        <w:t>’nin seçimi</w:t>
      </w:r>
      <w:r w:rsidRPr="00BF1518">
        <w:rPr>
          <w:rFonts w:ascii="Times New Roman" w:hAnsi="Times New Roman" w:cs="Times New Roman"/>
          <w:i/>
          <w:iCs/>
          <w:sz w:val="20"/>
          <w:szCs w:val="20"/>
          <w:lang w:val="tr-TR"/>
        </w:rPr>
        <w:t xml:space="preserve"> doğru cevap olurdu. GBP1,420’nin şimdiki değeri GBP1,006’nın GBP’dan daha büyük olduğunu görebiliriz. Birçok öğrenci, GBP6 farkını dört yıllık gecikmeyi telafi etmede yetersiz olduğunu düşündüğünden </w:t>
      </w:r>
      <w:r w:rsidRPr="00BF1518">
        <w:rPr>
          <w:rFonts w:ascii="Times New Roman" w:hAnsi="Times New Roman" w:cs="Times New Roman"/>
          <w:i/>
          <w:iCs/>
          <w:sz w:val="20"/>
          <w:szCs w:val="20"/>
          <w:lang w:val="tr-TR"/>
        </w:rPr>
        <w:lastRenderedPageBreak/>
        <w:t xml:space="preserve">soruyu GBP1,000 olarak cevaplandırmaktadır. Bu bir hatadır. GBP1,411.58 parayı geç almanın tam bir telafisidir. İlave GBP8.58 (GBP1,420.00-GBp1,411.58) gerekli olan tam telafiye ek olarak alınmaktadır. </w:t>
      </w:r>
    </w:p>
    <w:p w14:paraId="01F9B7AC" w14:textId="77777777" w:rsidR="00BF0897" w:rsidRPr="00BF1518" w:rsidRDefault="00BF0897" w:rsidP="00BF1518">
      <w:pPr>
        <w:jc w:val="both"/>
        <w:rPr>
          <w:rFonts w:ascii="Times New Roman" w:hAnsi="Times New Roman" w:cs="Times New Roman"/>
          <w:i/>
          <w:iCs/>
          <w:sz w:val="20"/>
          <w:szCs w:val="20"/>
          <w:lang w:val="tr-TR"/>
        </w:rPr>
      </w:pPr>
    </w:p>
    <w:p w14:paraId="6407E812" w14:textId="77777777" w:rsidR="00BF0897" w:rsidRPr="00BF1518" w:rsidRDefault="00BF0897" w:rsidP="00BF1518">
      <w:pPr>
        <w:jc w:val="both"/>
        <w:rPr>
          <w:rFonts w:ascii="Times New Roman" w:hAnsi="Times New Roman" w:cs="Times New Roman"/>
          <w:b/>
          <w:bCs/>
          <w:i/>
          <w:iCs/>
          <w:lang w:val="tr-TR"/>
        </w:rPr>
      </w:pPr>
    </w:p>
    <w:p w14:paraId="1E5EE94A"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Yatırımlar Arasında Seçim Yapmak</w:t>
      </w:r>
    </w:p>
    <w:p w14:paraId="3A2871D5" w14:textId="77777777" w:rsidR="00BF0897" w:rsidRPr="00BF1518" w:rsidRDefault="00BF0897" w:rsidP="00BF1518">
      <w:pPr>
        <w:jc w:val="both"/>
        <w:rPr>
          <w:rFonts w:ascii="Times New Roman" w:hAnsi="Times New Roman" w:cs="Times New Roman"/>
          <w:b/>
          <w:bCs/>
          <w:i/>
          <w:iCs/>
          <w:lang w:val="tr-TR"/>
        </w:rPr>
      </w:pPr>
    </w:p>
    <w:p w14:paraId="3CA3C9D4" w14:textId="76628CC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Birisi %9 getiriye sahip diğer ise %10 öneren iki banka hesabını değerlendirdiğimizi varsayalım.  Paramızı hangisine yatırmayı tercih ederdik?</w:t>
      </w:r>
    </w:p>
    <w:p w14:paraId="72828E7F" w14:textId="77777777" w:rsidR="00BF0897" w:rsidRPr="00BF1518" w:rsidRDefault="00BF0897" w:rsidP="00BF1518">
      <w:pPr>
        <w:ind w:firstLine="720"/>
        <w:jc w:val="both"/>
        <w:rPr>
          <w:rFonts w:ascii="Times New Roman" w:hAnsi="Times New Roman" w:cs="Times New Roman"/>
          <w:sz w:val="20"/>
          <w:szCs w:val="20"/>
          <w:lang w:val="tr-TR"/>
        </w:rPr>
      </w:pPr>
    </w:p>
    <w:p w14:paraId="15A19F17" w14:textId="2349038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Daha fazla getiriyi daha az olan getiriye tercih edeceğimizi bildiğimizden başka her şey eşit olmak üzere %10 öneren hesabı seçmeye kolaylıkla karar verebiliriz. Hangisi daha yüksek NPV’ye sahip olacaktır? Bir anlık düşünme %10’dan yatırımın net şimdiki değerinin sadece % 9 kazanan bir yatırımdan daha yüksek olacağına sizi ikna edecektir.  Emin değil iseniz deneyin ve görün.</w:t>
      </w:r>
    </w:p>
    <w:p w14:paraId="7461000E" w14:textId="77777777" w:rsidR="00BF0897" w:rsidRPr="00BF1518" w:rsidRDefault="00BF0897" w:rsidP="00BF1518">
      <w:pPr>
        <w:ind w:firstLine="720"/>
        <w:jc w:val="both"/>
        <w:rPr>
          <w:rFonts w:ascii="Times New Roman" w:hAnsi="Times New Roman" w:cs="Times New Roman"/>
          <w:sz w:val="20"/>
          <w:szCs w:val="20"/>
          <w:lang w:val="tr-TR"/>
        </w:rPr>
      </w:pPr>
    </w:p>
    <w:p w14:paraId="484C1CF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nedenle ikisi arasında karar almak için iki gerçek-dünya projesine sahip olduğumuzda ve iki projenin getirilerini bilmiyor isek en yüksek NPV’ye sahip olanı tercih ederek daha yüksek getiri sunanı seçebiliriz.   </w:t>
      </w:r>
    </w:p>
    <w:p w14:paraId="2AFFD738" w14:textId="77777777" w:rsidR="00BF0897" w:rsidRPr="00BF1518" w:rsidRDefault="00BF0897" w:rsidP="00BF1518">
      <w:pPr>
        <w:jc w:val="both"/>
        <w:rPr>
          <w:rFonts w:ascii="Times New Roman" w:hAnsi="Times New Roman" w:cs="Times New Roman"/>
          <w:sz w:val="20"/>
          <w:szCs w:val="20"/>
          <w:lang w:val="tr-TR"/>
        </w:rPr>
      </w:pPr>
    </w:p>
    <w:p w14:paraId="33F04E9E" w14:textId="77777777" w:rsidR="00BF0897" w:rsidRPr="00BF1518" w:rsidRDefault="00BF0897" w:rsidP="00BF1518">
      <w:pPr>
        <w:ind w:firstLine="720"/>
        <w:jc w:val="both"/>
        <w:rPr>
          <w:rFonts w:ascii="Times New Roman" w:hAnsi="Times New Roman" w:cs="Times New Roman"/>
          <w:i/>
          <w:iCs/>
          <w:sz w:val="20"/>
          <w:szCs w:val="20"/>
          <w:lang w:val="tr-TR"/>
        </w:rPr>
      </w:pPr>
    </w:p>
    <w:p w14:paraId="2504E3FC" w14:textId="77777777" w:rsidR="00BF0897" w:rsidRPr="00BF1518" w:rsidRDefault="00BF0897" w:rsidP="00BF1518">
      <w:pPr>
        <w:jc w:val="both"/>
        <w:rPr>
          <w:rFonts w:ascii="Times New Roman" w:hAnsi="Times New Roman" w:cs="Times New Roman"/>
          <w:i/>
          <w:iCs/>
          <w:sz w:val="20"/>
          <w:szCs w:val="20"/>
          <w:lang w:val="tr-TR"/>
        </w:rPr>
      </w:pPr>
    </w:p>
    <w:p w14:paraId="47AAF331"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Uygun İskonto Oranını Seçmek</w:t>
      </w:r>
    </w:p>
    <w:p w14:paraId="044084EF" w14:textId="77777777" w:rsidR="00BF0897" w:rsidRPr="00BF1518" w:rsidRDefault="00BF0897" w:rsidP="00BF1518">
      <w:pPr>
        <w:jc w:val="both"/>
        <w:rPr>
          <w:rFonts w:ascii="Times New Roman" w:hAnsi="Times New Roman" w:cs="Times New Roman"/>
          <w:b/>
          <w:bCs/>
          <w:sz w:val="28"/>
          <w:szCs w:val="28"/>
          <w:lang w:val="tr-TR"/>
        </w:rPr>
      </w:pPr>
    </w:p>
    <w:p w14:paraId="3A38680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Şimdiye kadar cari faiz oranını kullanacağımızı varsaydık Uygulamada, şirketler kullanacakları faiz oranın ne olacağına karar vermek zorundadırlar. Bu çok ilginç bir problemdir. Yukarıdaki faaliyetlerde kullandığımız faiz oranlarını niçin seçtiğimiz hakkında düşünmeye başlayalım. Borçlanma veya parayı yatırma sorununun konusu olan faiz oranını kullandık. Bunun paranın fırsat maliyeti olduğunu, paranın en iyi kullanımı olduğunu daha önce söylemiştik. Bu nedenle aynı mantığı bir şirket için de kullanır isek şirketin para borçlanabileceği faiz oranını kullanmalıyız. Bir şirket terimi ile sermaye bulmak veya borçlanmak şeklinde olsun bir şirketin para bulmak için ödemek zorunda olduğu faiz oranı olarak düşünmek muhtemelen daha kolaydır.</w:t>
      </w:r>
    </w:p>
    <w:p w14:paraId="20FC2FB6" w14:textId="77777777" w:rsidR="00BF0897" w:rsidRPr="00BF1518" w:rsidRDefault="00BF0897" w:rsidP="00BF1518">
      <w:pPr>
        <w:ind w:firstLine="720"/>
        <w:jc w:val="both"/>
        <w:rPr>
          <w:rFonts w:ascii="Times New Roman" w:hAnsi="Times New Roman" w:cs="Times New Roman"/>
          <w:sz w:val="20"/>
          <w:szCs w:val="20"/>
          <w:lang w:val="tr-TR"/>
        </w:rPr>
      </w:pPr>
    </w:p>
    <w:p w14:paraId="05BF181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miktarı şirketin sermaye bulmak için ödemek zorunda olduğu ağırlıklı ortalama sermaye maliyeti (weighted average cost of capital) veya WACC olarak isimlendiririz. </w:t>
      </w:r>
    </w:p>
    <w:p w14:paraId="0F0AC11B" w14:textId="77777777" w:rsidR="00BF0897" w:rsidRPr="00BF1518" w:rsidRDefault="00BF0897" w:rsidP="00BF1518">
      <w:pPr>
        <w:ind w:firstLine="720"/>
        <w:jc w:val="both"/>
        <w:rPr>
          <w:rFonts w:ascii="Times New Roman" w:hAnsi="Times New Roman" w:cs="Times New Roman"/>
          <w:sz w:val="20"/>
          <w:szCs w:val="20"/>
          <w:lang w:val="tr-TR"/>
        </w:rPr>
      </w:pPr>
    </w:p>
    <w:p w14:paraId="2A9EF17E" w14:textId="291CB16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Ancak burada bir başka ko</w:t>
      </w:r>
      <w:r w:rsidR="00C714B8">
        <w:rPr>
          <w:rFonts w:ascii="Times New Roman" w:hAnsi="Times New Roman" w:cs="Times New Roman"/>
          <w:sz w:val="20"/>
          <w:szCs w:val="20"/>
          <w:lang w:val="tr-TR"/>
        </w:rPr>
        <w:t>nu</w:t>
      </w:r>
      <w:r w:rsidRPr="00BF1518">
        <w:rPr>
          <w:rFonts w:ascii="Times New Roman" w:hAnsi="Times New Roman" w:cs="Times New Roman"/>
          <w:sz w:val="20"/>
          <w:szCs w:val="20"/>
          <w:lang w:val="tr-TR"/>
        </w:rPr>
        <w:t xml:space="preserve"> vardır ve  bu da projenin riskliliğine ilişkindir. Bölüm 1’de risk yükseldikçe gerekli getirinin de yükselmesi gerektiğini kabul etmiştik. Her projeyi şirketin WACC’si ile iskonto eder isek ve maliyetinden daha yüksek şimdiki değere sahip bir projeyi kabul eder isek bu kuralı kullanmayız. </w:t>
      </w:r>
    </w:p>
    <w:p w14:paraId="2EA32998" w14:textId="77777777" w:rsidR="00BF0897" w:rsidRPr="00BF1518" w:rsidRDefault="00BF0897" w:rsidP="00BF1518">
      <w:pPr>
        <w:ind w:firstLine="720"/>
        <w:jc w:val="both"/>
        <w:rPr>
          <w:rFonts w:ascii="Times New Roman" w:hAnsi="Times New Roman" w:cs="Times New Roman"/>
          <w:sz w:val="20"/>
          <w:szCs w:val="20"/>
          <w:lang w:val="tr-TR"/>
        </w:rPr>
      </w:pPr>
    </w:p>
    <w:p w14:paraId="447F763F" w14:textId="77777777" w:rsidR="00BF0897" w:rsidRPr="00BF1518" w:rsidRDefault="00BF0897" w:rsidP="00BF1518">
      <w:pPr>
        <w:ind w:firstLine="720"/>
        <w:jc w:val="both"/>
        <w:rPr>
          <w:rFonts w:ascii="Times New Roman" w:hAnsi="Times New Roman" w:cs="Times New Roman"/>
          <w:sz w:val="20"/>
          <w:szCs w:val="20"/>
          <w:lang w:val="tr-TR"/>
        </w:rPr>
      </w:pPr>
    </w:p>
    <w:p w14:paraId="68E83A68"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73005483" w14:textId="77777777" w:rsidTr="00BF0897">
        <w:tc>
          <w:tcPr>
            <w:tcW w:w="9010" w:type="dxa"/>
          </w:tcPr>
          <w:p w14:paraId="30159AB9" w14:textId="77777777" w:rsidR="00BF0897" w:rsidRPr="00BF1518" w:rsidRDefault="00BF0897" w:rsidP="00BF1518">
            <w:pPr>
              <w:jc w:val="both"/>
              <w:rPr>
                <w:rFonts w:ascii="Times New Roman" w:hAnsi="Times New Roman" w:cs="Times New Roman"/>
                <w:sz w:val="20"/>
                <w:szCs w:val="20"/>
                <w:lang w:val="tr-TR"/>
              </w:rPr>
            </w:pPr>
          </w:p>
          <w:p w14:paraId="47DD771C" w14:textId="77777777" w:rsidR="00BF0897" w:rsidRPr="00C714B8" w:rsidRDefault="00BF0897" w:rsidP="00BF1518">
            <w:pPr>
              <w:jc w:val="both"/>
              <w:rPr>
                <w:rFonts w:ascii="Avenir Next" w:hAnsi="Avenir Next" w:cs="Times New Roman"/>
                <w:b/>
                <w:bCs/>
                <w:sz w:val="20"/>
                <w:szCs w:val="20"/>
                <w:lang w:val="tr-TR"/>
              </w:rPr>
            </w:pPr>
            <w:r w:rsidRPr="00C714B8">
              <w:rPr>
                <w:rFonts w:ascii="Avenir Next" w:hAnsi="Avenir Next" w:cs="Times New Roman"/>
                <w:b/>
                <w:bCs/>
                <w:sz w:val="20"/>
                <w:szCs w:val="20"/>
                <w:lang w:val="tr-TR"/>
              </w:rPr>
              <w:t>Faaliyet</w:t>
            </w:r>
          </w:p>
          <w:p w14:paraId="162F4717" w14:textId="77777777" w:rsidR="00BF0897" w:rsidRPr="00C714B8" w:rsidRDefault="00BF0897" w:rsidP="00BF1518">
            <w:pPr>
              <w:jc w:val="both"/>
              <w:rPr>
                <w:rFonts w:ascii="Avenir Next" w:hAnsi="Avenir Next" w:cs="Times New Roman"/>
                <w:sz w:val="20"/>
                <w:szCs w:val="20"/>
                <w:lang w:val="tr-TR"/>
              </w:rPr>
            </w:pPr>
          </w:p>
          <w:p w14:paraId="2EC6EFA2" w14:textId="77777777" w:rsidR="00BF0897" w:rsidRPr="00C714B8" w:rsidRDefault="00BF0897" w:rsidP="00BF1518">
            <w:pPr>
              <w:jc w:val="both"/>
              <w:rPr>
                <w:rFonts w:ascii="Avenir Next" w:hAnsi="Avenir Next" w:cs="Times New Roman"/>
                <w:sz w:val="20"/>
                <w:szCs w:val="20"/>
                <w:lang w:val="tr-TR"/>
              </w:rPr>
            </w:pPr>
            <w:r w:rsidRPr="00C714B8">
              <w:rPr>
                <w:rFonts w:ascii="Avenir Next" w:hAnsi="Avenir Next" w:cs="Times New Roman"/>
                <w:sz w:val="20"/>
                <w:szCs w:val="20"/>
                <w:lang w:val="tr-TR"/>
              </w:rPr>
              <w:t>Bir şirketin belirlediğimiz risk ve getiriyi, yani daha riskli projenin daha yüksek getiri sunduğu ilişkiyi izlediği iki potansiyel proje ile karşılaşmış olduğunu varsayalım. Her ikisinin de pozitif NPV sunduğunu varsayar isek şirket hangi projeyi seçmiş olmalıdır?</w:t>
            </w:r>
          </w:p>
          <w:p w14:paraId="20E3EF1F" w14:textId="77777777" w:rsidR="00BF0897" w:rsidRPr="00C714B8" w:rsidRDefault="00BF0897" w:rsidP="00BF1518">
            <w:pPr>
              <w:jc w:val="both"/>
              <w:rPr>
                <w:rFonts w:ascii="Avenir Next" w:hAnsi="Avenir Next" w:cs="Times New Roman"/>
                <w:sz w:val="20"/>
                <w:szCs w:val="20"/>
                <w:lang w:val="tr-TR"/>
              </w:rPr>
            </w:pPr>
            <w:r w:rsidRPr="00C714B8">
              <w:rPr>
                <w:rFonts w:ascii="Avenir Next" w:hAnsi="Avenir Next" w:cs="Times New Roman"/>
                <w:sz w:val="20"/>
                <w:szCs w:val="20"/>
                <w:lang w:val="tr-TR"/>
              </w:rPr>
              <w:t xml:space="preserve"> </w:t>
            </w:r>
          </w:p>
          <w:p w14:paraId="635946DC" w14:textId="77777777" w:rsidR="00BF0897" w:rsidRPr="00BF1518" w:rsidRDefault="00BF0897" w:rsidP="00BF1518">
            <w:pPr>
              <w:jc w:val="both"/>
              <w:rPr>
                <w:rFonts w:ascii="Times New Roman" w:hAnsi="Times New Roman" w:cs="Times New Roman"/>
                <w:sz w:val="20"/>
                <w:szCs w:val="20"/>
                <w:lang w:val="tr-TR"/>
              </w:rPr>
            </w:pPr>
          </w:p>
        </w:tc>
      </w:tr>
    </w:tbl>
    <w:p w14:paraId="6EB729B0" w14:textId="77777777" w:rsidR="00BF0897" w:rsidRPr="00BF1518" w:rsidRDefault="00BF0897" w:rsidP="00BF1518">
      <w:pPr>
        <w:ind w:firstLine="720"/>
        <w:jc w:val="both"/>
        <w:rPr>
          <w:rFonts w:ascii="Times New Roman" w:hAnsi="Times New Roman" w:cs="Times New Roman"/>
          <w:sz w:val="20"/>
          <w:szCs w:val="20"/>
          <w:lang w:val="tr-TR"/>
        </w:rPr>
      </w:pPr>
    </w:p>
    <w:p w14:paraId="5C41758C" w14:textId="77777777" w:rsidR="00C714B8" w:rsidRDefault="00C714B8" w:rsidP="00BF1518">
      <w:pPr>
        <w:jc w:val="both"/>
        <w:rPr>
          <w:rFonts w:ascii="Avenir Next" w:hAnsi="Avenir Next" w:cs="Times New Roman"/>
          <w:b/>
          <w:bCs/>
          <w:i/>
          <w:iCs/>
          <w:lang w:val="tr-TR"/>
        </w:rPr>
      </w:pPr>
    </w:p>
    <w:p w14:paraId="03C727C6" w14:textId="6CD5AC57" w:rsidR="00BF0897" w:rsidRPr="00C714B8" w:rsidRDefault="00BF0897" w:rsidP="00BF1518">
      <w:pPr>
        <w:jc w:val="both"/>
        <w:rPr>
          <w:rFonts w:ascii="Avenir Next" w:hAnsi="Avenir Next" w:cs="Times New Roman"/>
          <w:b/>
          <w:bCs/>
          <w:i/>
          <w:iCs/>
          <w:lang w:val="tr-TR"/>
        </w:rPr>
      </w:pPr>
      <w:r w:rsidRPr="00C714B8">
        <w:rPr>
          <w:rFonts w:ascii="Avenir Next" w:hAnsi="Avenir Next" w:cs="Times New Roman"/>
          <w:b/>
          <w:bCs/>
          <w:i/>
          <w:iCs/>
          <w:lang w:val="tr-TR"/>
        </w:rPr>
        <w:t xml:space="preserve">Destek </w:t>
      </w:r>
    </w:p>
    <w:p w14:paraId="0A4D7A86" w14:textId="77777777" w:rsidR="00BF0897" w:rsidRPr="00BF1518" w:rsidRDefault="00BF0897" w:rsidP="00BF1518">
      <w:pPr>
        <w:jc w:val="both"/>
        <w:rPr>
          <w:rFonts w:ascii="Times New Roman" w:hAnsi="Times New Roman" w:cs="Times New Roman"/>
          <w:sz w:val="20"/>
          <w:szCs w:val="20"/>
          <w:lang w:val="tr-TR"/>
        </w:rPr>
      </w:pPr>
    </w:p>
    <w:p w14:paraId="596224DE" w14:textId="77777777" w:rsidR="00BF0897" w:rsidRPr="00BF1518" w:rsidRDefault="00BF0897" w:rsidP="00C714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Şirket, aynı zamanda daha riskli olsa da daha yüksek getiri verdiği için daha yüksek NPV’ye sahip olan projeyi seçmelidir. </w:t>
      </w:r>
    </w:p>
    <w:p w14:paraId="0BD76CDF" w14:textId="77777777" w:rsidR="00C714B8" w:rsidRDefault="00C714B8" w:rsidP="00C714B8">
      <w:pPr>
        <w:jc w:val="both"/>
        <w:rPr>
          <w:rFonts w:ascii="Times New Roman" w:hAnsi="Times New Roman" w:cs="Times New Roman"/>
          <w:i/>
          <w:iCs/>
          <w:sz w:val="20"/>
          <w:szCs w:val="20"/>
          <w:lang w:val="tr-TR"/>
        </w:rPr>
      </w:pPr>
    </w:p>
    <w:p w14:paraId="5657C4A5" w14:textId="56476415" w:rsidR="00BF0897" w:rsidRPr="00BF1518" w:rsidRDefault="00BF0897" w:rsidP="00C714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Bu nedenle, bir şirket NPV Yöntemini kullanır ise her zaman daha az riskli projeler yerine daha riskli projeleri seçme eğiliminde olacaktır.</w:t>
      </w:r>
    </w:p>
    <w:p w14:paraId="404AE707" w14:textId="77777777" w:rsidR="00C714B8" w:rsidRDefault="00C714B8" w:rsidP="00C714B8">
      <w:pPr>
        <w:jc w:val="both"/>
        <w:rPr>
          <w:rFonts w:ascii="Times New Roman" w:hAnsi="Times New Roman" w:cs="Times New Roman"/>
          <w:i/>
          <w:iCs/>
          <w:sz w:val="20"/>
          <w:szCs w:val="20"/>
          <w:lang w:val="tr-TR"/>
        </w:rPr>
      </w:pPr>
    </w:p>
    <w:p w14:paraId="5ECA0F1E" w14:textId="6278686C" w:rsidR="00BF0897" w:rsidRPr="00BF1518" w:rsidRDefault="00BF0897" w:rsidP="00C714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lastRenderedPageBreak/>
        <w:t xml:space="preserve">Bu sorunun bir çözümü, daha riskli projeler için daha yüksek iskonto oranını kullanmaktır. Ancak bu da bu kitabın kapsamı dışında kalan daha fazla güçlüklere neden olur. Buna bölümün sonunda yeniden döneceğiz.   </w:t>
      </w:r>
    </w:p>
    <w:p w14:paraId="08B2EBA9" w14:textId="148DD1AF" w:rsidR="00BF0897" w:rsidRDefault="00BF0897" w:rsidP="00BF1518">
      <w:pPr>
        <w:jc w:val="both"/>
        <w:rPr>
          <w:rFonts w:ascii="Times New Roman" w:hAnsi="Times New Roman" w:cs="Times New Roman"/>
          <w:sz w:val="20"/>
          <w:szCs w:val="20"/>
          <w:lang w:val="tr-TR"/>
        </w:rPr>
      </w:pPr>
    </w:p>
    <w:p w14:paraId="1FB1EDC2" w14:textId="77777777" w:rsidR="00C714B8" w:rsidRPr="00BF1518" w:rsidRDefault="00C714B8" w:rsidP="00BF1518">
      <w:pPr>
        <w:jc w:val="both"/>
        <w:rPr>
          <w:rFonts w:ascii="Times New Roman" w:hAnsi="Times New Roman" w:cs="Times New Roman"/>
          <w:sz w:val="20"/>
          <w:szCs w:val="20"/>
          <w:lang w:val="tr-TR"/>
        </w:rPr>
      </w:pPr>
    </w:p>
    <w:p w14:paraId="53077AA0" w14:textId="77777777" w:rsidR="00BF0897" w:rsidRPr="00BF1518" w:rsidRDefault="00BF0897" w:rsidP="00BF1518">
      <w:pPr>
        <w:jc w:val="both"/>
        <w:rPr>
          <w:rFonts w:ascii="Times New Roman" w:hAnsi="Times New Roman" w:cs="Times New Roman"/>
          <w:sz w:val="20"/>
          <w:szCs w:val="20"/>
          <w:lang w:val="tr-TR"/>
        </w:rPr>
      </w:pPr>
    </w:p>
    <w:p w14:paraId="60F829DC"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İlgili Nakit Akımları</w:t>
      </w:r>
    </w:p>
    <w:p w14:paraId="2B6ABFAE" w14:textId="77777777" w:rsidR="00BF0897" w:rsidRPr="00BF1518" w:rsidRDefault="00BF0897" w:rsidP="00BF1518">
      <w:pPr>
        <w:jc w:val="both"/>
        <w:rPr>
          <w:rFonts w:ascii="Times New Roman" w:hAnsi="Times New Roman" w:cs="Times New Roman"/>
          <w:b/>
          <w:bCs/>
          <w:sz w:val="28"/>
          <w:szCs w:val="28"/>
          <w:lang w:val="tr-TR"/>
        </w:rPr>
      </w:pPr>
    </w:p>
    <w:p w14:paraId="3948391F" w14:textId="77777777" w:rsidR="00BF0897" w:rsidRPr="00BF1518" w:rsidRDefault="00BF0897" w:rsidP="00BF1518">
      <w:pPr>
        <w:jc w:val="both"/>
        <w:rPr>
          <w:rFonts w:ascii="Times New Roman" w:hAnsi="Times New Roman" w:cs="Times New Roman"/>
          <w:b/>
          <w:bCs/>
          <w:sz w:val="28"/>
          <w:szCs w:val="28"/>
          <w:lang w:val="tr-TR"/>
        </w:rPr>
      </w:pPr>
    </w:p>
    <w:p w14:paraId="22C43BF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Gelecekteki nakit akımlarının şimdiki değerini bulmak için nasıl “iskonto edildiğini” (discount) bildiğinizden şimdi bir proje için net şimdiki değer hesaplamalarımızda hangi nakit akımlarının içerilmesinin gerektiği konusunda   biraz zaman harcamamız gerekmektedir.</w:t>
      </w:r>
    </w:p>
    <w:p w14:paraId="5D3D6D89" w14:textId="77777777" w:rsidR="00BF0897" w:rsidRPr="00BF1518" w:rsidRDefault="00BF0897" w:rsidP="00BF1518">
      <w:pPr>
        <w:ind w:firstLine="720"/>
        <w:jc w:val="both"/>
        <w:rPr>
          <w:rFonts w:ascii="Times New Roman" w:hAnsi="Times New Roman" w:cs="Times New Roman"/>
          <w:sz w:val="20"/>
          <w:szCs w:val="20"/>
          <w:lang w:val="tr-TR"/>
        </w:rPr>
      </w:pPr>
    </w:p>
    <w:p w14:paraId="18A015C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Temel nokta, bir projenin üstlenilmesi veya üstlenilmemesi konusunda alınması gereken karar ile ilgili (relevant) olan nakit akımlarının dikkate almamız gerektiğidir.  En kolayı, ilgili olmayan nakit akımlarını belirlemektir. Maliyet için alternatif kullanımı olmadığından amortisman gibi nakit akımı olmayan maliyetler dikkate alınmamalıdırlar. </w:t>
      </w:r>
    </w:p>
    <w:p w14:paraId="50717566" w14:textId="77777777" w:rsidR="00BF0897" w:rsidRPr="00BF1518" w:rsidRDefault="00BF0897" w:rsidP="00BF1518">
      <w:pPr>
        <w:ind w:firstLine="720"/>
        <w:jc w:val="both"/>
        <w:rPr>
          <w:rFonts w:ascii="Times New Roman" w:hAnsi="Times New Roman" w:cs="Times New Roman"/>
          <w:sz w:val="20"/>
          <w:szCs w:val="20"/>
          <w:lang w:val="tr-TR"/>
        </w:rPr>
      </w:pPr>
    </w:p>
    <w:p w14:paraId="2BB1A3A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Birincisi, henüz ödenmemiş olsa bile gerçekleşmiş olan herhangi bir maliyeti dikkate alamayız. Böylesi bir maliyet projenin başlaması ya da başlamaması ile ilgisiz olarak gerçekleşecektir.</w:t>
      </w:r>
    </w:p>
    <w:p w14:paraId="58E0BA40" w14:textId="77777777" w:rsidR="00BF0897" w:rsidRPr="00BF1518" w:rsidRDefault="00BF0897" w:rsidP="00BF1518">
      <w:pPr>
        <w:ind w:firstLine="720"/>
        <w:jc w:val="both"/>
        <w:rPr>
          <w:rFonts w:ascii="Times New Roman" w:hAnsi="Times New Roman" w:cs="Times New Roman"/>
          <w:sz w:val="20"/>
          <w:szCs w:val="20"/>
          <w:lang w:val="tr-TR"/>
        </w:rPr>
      </w:pPr>
    </w:p>
    <w:p w14:paraId="40560F0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İkincisi, nakit akımlarını ortaya çıktıkça dikkate almalıyız. Örneğin, proje yeni bir ekipmanın alınmasını gerektiriyor ise ekipmanın sipariş edildiği veya ulaştığı zaman yerine ekipman için ödeme yapıldığında maliyetlere dahil etmeliyiz. </w:t>
      </w:r>
    </w:p>
    <w:p w14:paraId="408A6677" w14:textId="77777777" w:rsidR="00BF0897" w:rsidRPr="00BF1518" w:rsidRDefault="00BF0897" w:rsidP="00BF1518">
      <w:pPr>
        <w:ind w:firstLine="720"/>
        <w:jc w:val="both"/>
        <w:rPr>
          <w:rFonts w:ascii="Times New Roman" w:hAnsi="Times New Roman" w:cs="Times New Roman"/>
          <w:sz w:val="20"/>
          <w:szCs w:val="20"/>
          <w:lang w:val="tr-TR"/>
        </w:rPr>
      </w:pPr>
    </w:p>
    <w:p w14:paraId="1889B98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Üçüncüsü, projenin üstlenilmesi ile ilgisi olarak veya olmaksızın ortaya çıkan bir nakit akımını dikkate almayabiliriz. Burada bir örneği değerlendirelim.</w:t>
      </w:r>
    </w:p>
    <w:p w14:paraId="76A01349" w14:textId="77777777" w:rsidR="00BF0897" w:rsidRPr="00BF1518" w:rsidRDefault="00BF0897" w:rsidP="00BF1518">
      <w:pPr>
        <w:ind w:firstLine="720"/>
        <w:jc w:val="both"/>
        <w:rPr>
          <w:rFonts w:ascii="Times New Roman" w:hAnsi="Times New Roman" w:cs="Times New Roman"/>
          <w:sz w:val="20"/>
          <w:szCs w:val="20"/>
          <w:lang w:val="tr-TR"/>
        </w:rPr>
      </w:pPr>
    </w:p>
    <w:p w14:paraId="7610D92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9010"/>
      </w:tblGrid>
      <w:tr w:rsidR="00BF0897" w:rsidRPr="00BF1518" w14:paraId="370823DD" w14:textId="77777777" w:rsidTr="00BF0897">
        <w:tc>
          <w:tcPr>
            <w:tcW w:w="9010" w:type="dxa"/>
          </w:tcPr>
          <w:p w14:paraId="7F674391" w14:textId="77777777" w:rsidR="00BF0897" w:rsidRPr="00BF1518" w:rsidRDefault="00BF0897" w:rsidP="00BF1518">
            <w:pPr>
              <w:jc w:val="both"/>
              <w:rPr>
                <w:rFonts w:ascii="Times New Roman" w:hAnsi="Times New Roman" w:cs="Times New Roman"/>
                <w:sz w:val="20"/>
                <w:szCs w:val="20"/>
                <w:lang w:val="tr-TR"/>
              </w:rPr>
            </w:pPr>
          </w:p>
          <w:p w14:paraId="37981DDE" w14:textId="77777777" w:rsidR="00BF0897" w:rsidRPr="00C714B8" w:rsidRDefault="00BF0897" w:rsidP="00BF1518">
            <w:pPr>
              <w:jc w:val="both"/>
              <w:rPr>
                <w:rFonts w:ascii="Avenir Next" w:hAnsi="Avenir Next" w:cs="Times New Roman"/>
                <w:b/>
                <w:bCs/>
                <w:sz w:val="20"/>
                <w:szCs w:val="20"/>
                <w:lang w:val="tr-TR"/>
              </w:rPr>
            </w:pPr>
            <w:r w:rsidRPr="00C714B8">
              <w:rPr>
                <w:rFonts w:ascii="Avenir Next" w:hAnsi="Avenir Next" w:cs="Times New Roman"/>
                <w:b/>
                <w:bCs/>
                <w:sz w:val="20"/>
                <w:szCs w:val="20"/>
                <w:lang w:val="tr-TR"/>
              </w:rPr>
              <w:t>Faaliyet</w:t>
            </w:r>
          </w:p>
          <w:p w14:paraId="61BEA1CB" w14:textId="77777777" w:rsidR="00BF0897" w:rsidRPr="00C714B8" w:rsidRDefault="00BF0897" w:rsidP="00BF1518">
            <w:pPr>
              <w:jc w:val="both"/>
              <w:rPr>
                <w:rFonts w:ascii="Avenir Next" w:hAnsi="Avenir Next" w:cs="Times New Roman"/>
                <w:sz w:val="20"/>
                <w:szCs w:val="20"/>
                <w:lang w:val="tr-TR"/>
              </w:rPr>
            </w:pPr>
          </w:p>
          <w:p w14:paraId="6951C1E9" w14:textId="04DB10E8" w:rsidR="00BF0897" w:rsidRPr="00C714B8" w:rsidRDefault="00BF0897" w:rsidP="00BF1518">
            <w:pPr>
              <w:jc w:val="both"/>
              <w:rPr>
                <w:rFonts w:ascii="Avenir Next" w:hAnsi="Avenir Next" w:cs="Times New Roman"/>
                <w:sz w:val="20"/>
                <w:szCs w:val="20"/>
                <w:lang w:val="tr-TR"/>
              </w:rPr>
            </w:pPr>
            <w:r w:rsidRPr="00C714B8">
              <w:rPr>
                <w:rFonts w:ascii="Avenir Next" w:hAnsi="Avenir Next" w:cs="Times New Roman"/>
                <w:sz w:val="20"/>
                <w:szCs w:val="20"/>
                <w:lang w:val="tr-TR"/>
              </w:rPr>
              <w:t>Pottery Inc.  yeni yemek takım</w:t>
            </w:r>
            <w:r w:rsidR="00C714B8">
              <w:rPr>
                <w:rFonts w:ascii="Avenir Next" w:hAnsi="Avenir Next" w:cs="Times New Roman"/>
                <w:sz w:val="20"/>
                <w:szCs w:val="20"/>
                <w:lang w:val="tr-TR"/>
              </w:rPr>
              <w:t>ı</w:t>
            </w:r>
            <w:r w:rsidRPr="00C714B8">
              <w:rPr>
                <w:rFonts w:ascii="Avenir Next" w:hAnsi="Avenir Next" w:cs="Times New Roman"/>
                <w:sz w:val="20"/>
                <w:szCs w:val="20"/>
                <w:lang w:val="tr-TR"/>
              </w:rPr>
              <w:t xml:space="preserve"> </w:t>
            </w:r>
            <w:r w:rsidR="00C714B8">
              <w:rPr>
                <w:rFonts w:ascii="Avenir Next" w:hAnsi="Avenir Next" w:cs="Times New Roman"/>
                <w:sz w:val="20"/>
                <w:szCs w:val="20"/>
                <w:lang w:val="tr-TR"/>
              </w:rPr>
              <w:t>çeşit</w:t>
            </w:r>
            <w:r w:rsidRPr="00C714B8">
              <w:rPr>
                <w:rFonts w:ascii="Avenir Next" w:hAnsi="Avenir Next" w:cs="Times New Roman"/>
                <w:sz w:val="20"/>
                <w:szCs w:val="20"/>
                <w:lang w:val="tr-TR"/>
              </w:rPr>
              <w:t xml:space="preserve">lerini üretmek amacıyla bir projeyi değerlendirmektedir. Şirket halen yıllık maliyeti USD50,000 olan bir </w:t>
            </w:r>
            <w:r w:rsidR="00C714B8">
              <w:rPr>
                <w:rFonts w:ascii="Avenir Next" w:hAnsi="Avenir Next" w:cs="Times New Roman"/>
                <w:sz w:val="20"/>
                <w:szCs w:val="20"/>
                <w:lang w:val="tr-TR"/>
              </w:rPr>
              <w:t>tasarımcı</w:t>
            </w:r>
            <w:r w:rsidRPr="00C714B8">
              <w:rPr>
                <w:rFonts w:ascii="Avenir Next" w:hAnsi="Avenir Next" w:cs="Times New Roman"/>
                <w:sz w:val="20"/>
                <w:szCs w:val="20"/>
                <w:lang w:val="tr-TR"/>
              </w:rPr>
              <w:t xml:space="preserve"> kullanmaktadır. Eğer yeni proje de üstlenilir ise </w:t>
            </w:r>
            <w:r w:rsidR="00C714B8">
              <w:rPr>
                <w:rFonts w:ascii="Avenir Next" w:hAnsi="Avenir Next" w:cs="Times New Roman"/>
                <w:sz w:val="20"/>
                <w:szCs w:val="20"/>
                <w:lang w:val="tr-TR"/>
              </w:rPr>
              <w:t>tasarımcı</w:t>
            </w:r>
            <w:r w:rsidRPr="00C714B8">
              <w:rPr>
                <w:rFonts w:ascii="Avenir Next" w:hAnsi="Avenir Next" w:cs="Times New Roman"/>
                <w:sz w:val="20"/>
                <w:szCs w:val="20"/>
                <w:lang w:val="tr-TR"/>
              </w:rPr>
              <w:t xml:space="preserve"> tam zamanlı olarak yeni projede çalışacak ve diğer projelerdeki işleri yapmak üzere yıllık USD30,000’ a mal olacak bir </w:t>
            </w:r>
            <w:r w:rsidR="00C714B8">
              <w:rPr>
                <w:rFonts w:ascii="Avenir Next" w:hAnsi="Avenir Next" w:cs="Times New Roman"/>
                <w:sz w:val="20"/>
                <w:szCs w:val="20"/>
                <w:lang w:val="tr-TR"/>
              </w:rPr>
              <w:t>tasarımcı</w:t>
            </w:r>
            <w:r w:rsidRPr="00C714B8">
              <w:rPr>
                <w:rFonts w:ascii="Avenir Next" w:hAnsi="Avenir Next" w:cs="Times New Roman"/>
                <w:sz w:val="20"/>
                <w:szCs w:val="20"/>
                <w:lang w:val="tr-TR"/>
              </w:rPr>
              <w:t xml:space="preserve"> yardımcısı alınacaktır. Eğer proje üstlenilmez ise mevcut </w:t>
            </w:r>
            <w:r w:rsidR="00C714B8">
              <w:rPr>
                <w:rFonts w:ascii="Avenir Next" w:hAnsi="Avenir Next" w:cs="Times New Roman"/>
                <w:sz w:val="20"/>
                <w:szCs w:val="20"/>
                <w:lang w:val="tr-TR"/>
              </w:rPr>
              <w:t>tasasımcı</w:t>
            </w:r>
            <w:r w:rsidRPr="00C714B8">
              <w:rPr>
                <w:rFonts w:ascii="Avenir Next" w:hAnsi="Avenir Next" w:cs="Times New Roman"/>
                <w:sz w:val="20"/>
                <w:szCs w:val="20"/>
                <w:lang w:val="tr-TR"/>
              </w:rPr>
              <w:t xml:space="preserve"> diğer projelerde çalışacak ve </w:t>
            </w:r>
            <w:r w:rsidR="00C714B8">
              <w:rPr>
                <w:rFonts w:ascii="Avenir Next" w:hAnsi="Avenir Next" w:cs="Times New Roman"/>
                <w:sz w:val="20"/>
                <w:szCs w:val="20"/>
                <w:lang w:val="tr-TR"/>
              </w:rPr>
              <w:t>tasarımcı</w:t>
            </w:r>
            <w:r w:rsidRPr="00C714B8">
              <w:rPr>
                <w:rFonts w:ascii="Avenir Next" w:hAnsi="Avenir Next" w:cs="Times New Roman"/>
                <w:sz w:val="20"/>
                <w:szCs w:val="20"/>
                <w:lang w:val="tr-TR"/>
              </w:rPr>
              <w:t xml:space="preserve"> yardımcısı işe alınmayacaktır.</w:t>
            </w:r>
          </w:p>
          <w:p w14:paraId="0088E755" w14:textId="77777777" w:rsidR="00BF0897" w:rsidRPr="00C714B8" w:rsidRDefault="00BF0897" w:rsidP="00BF1518">
            <w:pPr>
              <w:jc w:val="both"/>
              <w:rPr>
                <w:rFonts w:ascii="Avenir Next" w:hAnsi="Avenir Next" w:cs="Times New Roman"/>
                <w:sz w:val="20"/>
                <w:szCs w:val="20"/>
                <w:lang w:val="tr-TR"/>
              </w:rPr>
            </w:pPr>
          </w:p>
          <w:p w14:paraId="1F1F59A2" w14:textId="77777777" w:rsidR="00BF0897" w:rsidRPr="00C714B8" w:rsidRDefault="00BF0897" w:rsidP="00BF1518">
            <w:pPr>
              <w:jc w:val="both"/>
              <w:rPr>
                <w:rFonts w:ascii="Avenir Next" w:hAnsi="Avenir Next" w:cs="Times New Roman"/>
                <w:sz w:val="20"/>
                <w:szCs w:val="20"/>
                <w:lang w:val="tr-TR"/>
              </w:rPr>
            </w:pPr>
            <w:r w:rsidRPr="00C714B8">
              <w:rPr>
                <w:rFonts w:ascii="Avenir Next" w:hAnsi="Avenir Next" w:cs="Times New Roman"/>
                <w:sz w:val="20"/>
                <w:szCs w:val="20"/>
                <w:lang w:val="tr-TR"/>
              </w:rPr>
              <w:t>İlgili maliyet nedir?</w:t>
            </w:r>
          </w:p>
          <w:p w14:paraId="10BE66B6" w14:textId="77777777" w:rsidR="00BF0897" w:rsidRPr="00BF1518" w:rsidRDefault="00BF0897" w:rsidP="00BF1518">
            <w:pPr>
              <w:jc w:val="both"/>
              <w:rPr>
                <w:rFonts w:ascii="Times New Roman" w:hAnsi="Times New Roman" w:cs="Times New Roman"/>
                <w:sz w:val="20"/>
                <w:szCs w:val="20"/>
                <w:lang w:val="tr-TR"/>
              </w:rPr>
            </w:pPr>
          </w:p>
          <w:p w14:paraId="7376FE56" w14:textId="77777777" w:rsidR="00BF0897" w:rsidRPr="00BF1518" w:rsidRDefault="00BF0897" w:rsidP="00BF1518">
            <w:pPr>
              <w:jc w:val="both"/>
              <w:rPr>
                <w:rFonts w:ascii="Times New Roman" w:hAnsi="Times New Roman" w:cs="Times New Roman"/>
                <w:sz w:val="20"/>
                <w:szCs w:val="20"/>
                <w:lang w:val="tr-TR"/>
              </w:rPr>
            </w:pPr>
          </w:p>
        </w:tc>
      </w:tr>
    </w:tbl>
    <w:p w14:paraId="4E54A5D5" w14:textId="77777777" w:rsidR="00BF0897" w:rsidRPr="00BF1518" w:rsidRDefault="00BF0897" w:rsidP="00BF1518">
      <w:pPr>
        <w:ind w:firstLine="720"/>
        <w:jc w:val="both"/>
        <w:rPr>
          <w:rFonts w:ascii="Times New Roman" w:hAnsi="Times New Roman" w:cs="Times New Roman"/>
          <w:sz w:val="20"/>
          <w:szCs w:val="20"/>
          <w:lang w:val="tr-TR"/>
        </w:rPr>
      </w:pPr>
    </w:p>
    <w:p w14:paraId="206AC056"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t>Destek (Feedback)</w:t>
      </w:r>
    </w:p>
    <w:p w14:paraId="3A61628F" w14:textId="77777777" w:rsidR="00BF0897" w:rsidRPr="00BF1518" w:rsidRDefault="00BF0897" w:rsidP="00BF1518">
      <w:pPr>
        <w:jc w:val="both"/>
        <w:rPr>
          <w:rFonts w:ascii="Times New Roman" w:hAnsi="Times New Roman" w:cs="Times New Roman"/>
          <w:sz w:val="20"/>
          <w:szCs w:val="20"/>
          <w:lang w:val="tr-TR"/>
        </w:rPr>
      </w:pPr>
    </w:p>
    <w:p w14:paraId="450ECE15" w14:textId="2D50F96C" w:rsidR="00BF0897" w:rsidRPr="00BF1518" w:rsidRDefault="00BF0897" w:rsidP="00C714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USD50,000 kazanan </w:t>
      </w:r>
      <w:r w:rsidR="00C714B8">
        <w:rPr>
          <w:rFonts w:ascii="Times New Roman" w:hAnsi="Times New Roman" w:cs="Times New Roman"/>
          <w:i/>
          <w:iCs/>
          <w:sz w:val="20"/>
          <w:szCs w:val="20"/>
          <w:lang w:val="tr-TR"/>
        </w:rPr>
        <w:t>tasasrımcı</w:t>
      </w:r>
      <w:r w:rsidRPr="00BF1518">
        <w:rPr>
          <w:rFonts w:ascii="Times New Roman" w:hAnsi="Times New Roman" w:cs="Times New Roman"/>
          <w:i/>
          <w:iCs/>
          <w:sz w:val="20"/>
          <w:szCs w:val="20"/>
          <w:lang w:val="tr-TR"/>
        </w:rPr>
        <w:t xml:space="preserve"> projede çalışacaktır ve projede çalışmayacak olan müstakbel </w:t>
      </w:r>
      <w:r w:rsidR="00C714B8">
        <w:rPr>
          <w:rFonts w:ascii="Times New Roman" w:hAnsi="Times New Roman" w:cs="Times New Roman"/>
          <w:i/>
          <w:iCs/>
          <w:sz w:val="20"/>
          <w:szCs w:val="20"/>
          <w:lang w:val="tr-TR"/>
        </w:rPr>
        <w:t>tasarımcıya,</w:t>
      </w:r>
      <w:r w:rsidRPr="00BF1518">
        <w:rPr>
          <w:rFonts w:ascii="Times New Roman" w:hAnsi="Times New Roman" w:cs="Times New Roman"/>
          <w:i/>
          <w:iCs/>
          <w:sz w:val="20"/>
          <w:szCs w:val="20"/>
          <w:lang w:val="tr-TR"/>
        </w:rPr>
        <w:t xml:space="preserve"> eğer işe alınır ise, USD30,000 ödenecektir. İlk bakışta projede çalışacağı için kıdemli </w:t>
      </w:r>
      <w:r w:rsidR="00C714B8">
        <w:rPr>
          <w:rFonts w:ascii="Times New Roman" w:hAnsi="Times New Roman" w:cs="Times New Roman"/>
          <w:i/>
          <w:iCs/>
          <w:sz w:val="20"/>
          <w:szCs w:val="20"/>
          <w:lang w:val="tr-TR"/>
        </w:rPr>
        <w:t>tasasrımcın</w:t>
      </w:r>
      <w:r w:rsidRPr="00BF1518">
        <w:rPr>
          <w:rFonts w:ascii="Times New Roman" w:hAnsi="Times New Roman" w:cs="Times New Roman"/>
          <w:i/>
          <w:iCs/>
          <w:sz w:val="20"/>
          <w:szCs w:val="20"/>
          <w:lang w:val="tr-TR"/>
        </w:rPr>
        <w:t>ın maliyetinin içerilmesi gerektiği gibi görünmektedir. Ama bu bir hata olurdu.</w:t>
      </w:r>
    </w:p>
    <w:p w14:paraId="6404D611" w14:textId="77777777" w:rsidR="00BF0897" w:rsidRPr="00BF1518" w:rsidRDefault="00BF0897" w:rsidP="00BF1518">
      <w:pPr>
        <w:ind w:firstLine="720"/>
        <w:jc w:val="both"/>
        <w:rPr>
          <w:rFonts w:ascii="Times New Roman" w:hAnsi="Times New Roman" w:cs="Times New Roman"/>
          <w:i/>
          <w:iCs/>
          <w:sz w:val="20"/>
          <w:szCs w:val="20"/>
          <w:lang w:val="tr-TR"/>
        </w:rPr>
      </w:pPr>
    </w:p>
    <w:p w14:paraId="28952D3C" w14:textId="48BC2CC4" w:rsidR="00BF0897" w:rsidRPr="00BF1518" w:rsidRDefault="00BF0897" w:rsidP="00C714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Proje ister kabul edilsin ister ise edilmesin şirket tarafından </w:t>
      </w:r>
      <w:r w:rsidR="00C714B8">
        <w:rPr>
          <w:rFonts w:ascii="Times New Roman" w:hAnsi="Times New Roman" w:cs="Times New Roman"/>
          <w:i/>
          <w:iCs/>
          <w:sz w:val="20"/>
          <w:szCs w:val="20"/>
          <w:lang w:val="tr-TR"/>
        </w:rPr>
        <w:t>tasasrımcıya</w:t>
      </w:r>
      <w:r w:rsidRPr="00BF1518">
        <w:rPr>
          <w:rFonts w:ascii="Times New Roman" w:hAnsi="Times New Roman" w:cs="Times New Roman"/>
          <w:i/>
          <w:iCs/>
          <w:sz w:val="20"/>
          <w:szCs w:val="20"/>
          <w:lang w:val="tr-TR"/>
        </w:rPr>
        <w:t xml:space="preserve"> USD50,000 ödem</w:t>
      </w:r>
      <w:r w:rsidR="00C714B8">
        <w:rPr>
          <w:rFonts w:ascii="Times New Roman" w:hAnsi="Times New Roman" w:cs="Times New Roman"/>
          <w:i/>
          <w:iCs/>
          <w:sz w:val="20"/>
          <w:szCs w:val="20"/>
          <w:lang w:val="tr-TR"/>
        </w:rPr>
        <w:t>e</w:t>
      </w:r>
      <w:r w:rsidRPr="00BF1518">
        <w:rPr>
          <w:rFonts w:ascii="Times New Roman" w:hAnsi="Times New Roman" w:cs="Times New Roman"/>
          <w:i/>
          <w:iCs/>
          <w:sz w:val="20"/>
          <w:szCs w:val="20"/>
          <w:lang w:val="tr-TR"/>
        </w:rPr>
        <w:t xml:space="preserve"> yapılacaktır. Bu </w:t>
      </w:r>
      <w:r w:rsidR="00C714B8">
        <w:rPr>
          <w:rFonts w:ascii="Times New Roman" w:hAnsi="Times New Roman" w:cs="Times New Roman"/>
          <w:i/>
          <w:iCs/>
          <w:sz w:val="20"/>
          <w:szCs w:val="20"/>
          <w:lang w:val="tr-TR"/>
        </w:rPr>
        <w:t>tasasrımcının</w:t>
      </w:r>
      <w:r w:rsidRPr="00BF1518">
        <w:rPr>
          <w:rFonts w:ascii="Times New Roman" w:hAnsi="Times New Roman" w:cs="Times New Roman"/>
          <w:i/>
          <w:iCs/>
          <w:sz w:val="20"/>
          <w:szCs w:val="20"/>
          <w:lang w:val="tr-TR"/>
        </w:rPr>
        <w:t xml:space="preserve"> maliyeti, proje kabul edilir ise değişmeyeceğinden ilgili maliyet olamaz.</w:t>
      </w:r>
    </w:p>
    <w:p w14:paraId="7DF50F37" w14:textId="77777777" w:rsidR="00BF0897" w:rsidRPr="00BF1518" w:rsidRDefault="00BF0897" w:rsidP="00BF1518">
      <w:pPr>
        <w:ind w:firstLine="720"/>
        <w:jc w:val="both"/>
        <w:rPr>
          <w:rFonts w:ascii="Times New Roman" w:hAnsi="Times New Roman" w:cs="Times New Roman"/>
          <w:i/>
          <w:iCs/>
          <w:sz w:val="20"/>
          <w:szCs w:val="20"/>
          <w:lang w:val="tr-TR"/>
        </w:rPr>
      </w:pPr>
    </w:p>
    <w:p w14:paraId="3D55A891" w14:textId="7E243F72" w:rsidR="00BF0897" w:rsidRPr="00BF1518" w:rsidRDefault="00BF0897" w:rsidP="00C714B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Ancak </w:t>
      </w:r>
      <w:r w:rsidR="00C714B8">
        <w:rPr>
          <w:rFonts w:ascii="Times New Roman" w:hAnsi="Times New Roman" w:cs="Times New Roman"/>
          <w:i/>
          <w:iCs/>
          <w:sz w:val="20"/>
          <w:szCs w:val="20"/>
          <w:lang w:val="tr-TR"/>
        </w:rPr>
        <w:t>tasasrımcı</w:t>
      </w:r>
      <w:r w:rsidRPr="00BF1518">
        <w:rPr>
          <w:rFonts w:ascii="Times New Roman" w:hAnsi="Times New Roman" w:cs="Times New Roman"/>
          <w:i/>
          <w:iCs/>
          <w:sz w:val="20"/>
          <w:szCs w:val="20"/>
          <w:lang w:val="tr-TR"/>
        </w:rPr>
        <w:t xml:space="preserve"> yardımcısı, proje kabul edilmez ise işe alınmayacaktır ve bu nedenle de onun aylık ve diğer maliyetleri gerçekte ilgili maliyetlerdir.     </w:t>
      </w:r>
    </w:p>
    <w:p w14:paraId="1A30989F" w14:textId="77777777" w:rsidR="00BF0897" w:rsidRPr="00BF1518" w:rsidRDefault="00BF0897" w:rsidP="00BF1518">
      <w:pPr>
        <w:ind w:firstLine="720"/>
        <w:jc w:val="both"/>
        <w:rPr>
          <w:rFonts w:ascii="Times New Roman" w:hAnsi="Times New Roman" w:cs="Times New Roman"/>
          <w:i/>
          <w:iCs/>
          <w:sz w:val="20"/>
          <w:szCs w:val="20"/>
          <w:lang w:val="tr-TR"/>
        </w:rPr>
      </w:pPr>
    </w:p>
    <w:p w14:paraId="555BCC59" w14:textId="4FA2FDDD" w:rsidR="00BF0897" w:rsidRDefault="00BF0897" w:rsidP="00BF1518">
      <w:pPr>
        <w:ind w:firstLine="720"/>
        <w:jc w:val="both"/>
        <w:rPr>
          <w:rFonts w:ascii="Times New Roman" w:hAnsi="Times New Roman" w:cs="Times New Roman"/>
          <w:b/>
          <w:bCs/>
          <w:sz w:val="28"/>
          <w:szCs w:val="28"/>
          <w:lang w:val="tr-TR"/>
        </w:rPr>
      </w:pPr>
    </w:p>
    <w:p w14:paraId="3AF1D9A2" w14:textId="77777777" w:rsidR="00C714B8" w:rsidRPr="00BF1518" w:rsidRDefault="00C714B8" w:rsidP="00BF1518">
      <w:pPr>
        <w:ind w:firstLine="720"/>
        <w:jc w:val="both"/>
        <w:rPr>
          <w:rFonts w:ascii="Times New Roman" w:hAnsi="Times New Roman" w:cs="Times New Roman"/>
          <w:b/>
          <w:bCs/>
          <w:sz w:val="28"/>
          <w:szCs w:val="28"/>
          <w:lang w:val="tr-TR"/>
        </w:rPr>
      </w:pPr>
    </w:p>
    <w:p w14:paraId="3DBB623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Son Bir Şey: Enflasyon nasıl ele alınır</w:t>
      </w:r>
    </w:p>
    <w:p w14:paraId="58B31FA2" w14:textId="77777777" w:rsidR="00BF0897" w:rsidRPr="00BF1518" w:rsidRDefault="00BF0897" w:rsidP="00BF1518">
      <w:pPr>
        <w:jc w:val="both"/>
        <w:rPr>
          <w:rFonts w:ascii="Times New Roman" w:hAnsi="Times New Roman" w:cs="Times New Roman"/>
          <w:b/>
          <w:bCs/>
          <w:sz w:val="28"/>
          <w:szCs w:val="28"/>
          <w:lang w:val="tr-TR"/>
        </w:rPr>
      </w:pPr>
    </w:p>
    <w:p w14:paraId="6AD17346" w14:textId="345191E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Farklı zaman noktalarındaki nakit akımlarının miktarının farklı değerlerde olmasının nedenlerinden birisin enflasyon olduğunu belirlemiştik. Asıl </w:t>
      </w:r>
      <w:r w:rsidR="00C714B8">
        <w:rPr>
          <w:rFonts w:ascii="Times New Roman" w:hAnsi="Times New Roman" w:cs="Times New Roman"/>
          <w:sz w:val="20"/>
          <w:szCs w:val="20"/>
          <w:lang w:val="tr-TR"/>
        </w:rPr>
        <w:t>ş</w:t>
      </w:r>
      <w:r w:rsidRPr="00BF1518">
        <w:rPr>
          <w:rFonts w:ascii="Times New Roman" w:hAnsi="Times New Roman" w:cs="Times New Roman"/>
          <w:sz w:val="20"/>
          <w:szCs w:val="20"/>
          <w:lang w:val="tr-TR"/>
        </w:rPr>
        <w:t>imdi enflasyonu nasıl ele alacağımız tartışacağız.</w:t>
      </w:r>
    </w:p>
    <w:p w14:paraId="00403414" w14:textId="77777777" w:rsidR="00BF0897" w:rsidRPr="00BF1518" w:rsidRDefault="00BF0897" w:rsidP="00BF1518">
      <w:pPr>
        <w:ind w:firstLine="720"/>
        <w:jc w:val="both"/>
        <w:rPr>
          <w:rFonts w:ascii="Times New Roman" w:hAnsi="Times New Roman" w:cs="Times New Roman"/>
          <w:sz w:val="20"/>
          <w:szCs w:val="20"/>
          <w:lang w:val="tr-TR"/>
        </w:rPr>
      </w:pPr>
    </w:p>
    <w:p w14:paraId="3A1A8941" w14:textId="7426BEE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Enflasyona gör düzeltilmiş nakit akımlarını kullanıyorsanız veya böyle bir şey yoksa ise önemli değildir ve bu tutarlılık sağlar. Bu, eğer bütün rakamları enflasyonu dikkate alacak şekilde düzeltir iseniz veya hiçbir rakamı enflasyona göre düzeltmez iseniz aynı karara varırsınız demektir. Uygulamada, enflasyona göre düzeltilmemiş nakit akımlarını kullanmak çok daha kolaydır ama bunu yaparsanız rakamların hiç birisinin herhangi bir şekilde enflasyona göre düzeltilmemiş olduğundan emin olmalısınız. Bunun anlamı sermaye maliyeti için nominal veya enflasyona göre-düzeltilmiş (inflation-adjusted) faiz oranları yerine reel faiz oranlarını kullanmanız gerektiğidir. B</w:t>
      </w:r>
      <w:r w:rsidR="00C714B8">
        <w:rPr>
          <w:rFonts w:ascii="Times New Roman" w:hAnsi="Times New Roman" w:cs="Times New Roman"/>
          <w:sz w:val="20"/>
          <w:szCs w:val="20"/>
          <w:lang w:val="tr-TR"/>
        </w:rPr>
        <w:t>an</w:t>
      </w:r>
      <w:r w:rsidRPr="00BF1518">
        <w:rPr>
          <w:rFonts w:ascii="Times New Roman" w:hAnsi="Times New Roman" w:cs="Times New Roman"/>
          <w:sz w:val="20"/>
          <w:szCs w:val="20"/>
          <w:lang w:val="tr-TR"/>
        </w:rPr>
        <w:t>ka ve diğer kurumlar tarafından kote edilen faiz oranları enflasyon farkını içerdiğinden bu faiz oranlarını enflasyona göre düzeltmek için düşürmeniz gerekir. Bölüm 6’da bunu yapmıştık.</w:t>
      </w:r>
    </w:p>
    <w:p w14:paraId="27105FFA" w14:textId="77777777" w:rsidR="00BF0897" w:rsidRPr="00BF1518" w:rsidRDefault="00BF0897" w:rsidP="00BF1518">
      <w:pPr>
        <w:jc w:val="both"/>
        <w:rPr>
          <w:rFonts w:ascii="Times New Roman" w:hAnsi="Times New Roman" w:cs="Times New Roman"/>
          <w:sz w:val="20"/>
          <w:szCs w:val="20"/>
          <w:lang w:val="tr-TR"/>
        </w:rPr>
      </w:pPr>
    </w:p>
    <w:p w14:paraId="3A3EC81F" w14:textId="77777777" w:rsidR="00BF0897" w:rsidRPr="00BF1518" w:rsidRDefault="00BF0897" w:rsidP="00BF1518">
      <w:pPr>
        <w:jc w:val="both"/>
        <w:rPr>
          <w:rFonts w:ascii="Times New Roman" w:hAnsi="Times New Roman" w:cs="Times New Roman"/>
          <w:b/>
          <w:bCs/>
          <w:sz w:val="28"/>
          <w:szCs w:val="28"/>
          <w:lang w:val="tr-TR"/>
        </w:rPr>
      </w:pPr>
    </w:p>
    <w:p w14:paraId="15901FFC"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Uluslararası Nakit Akımları</w:t>
      </w:r>
    </w:p>
    <w:p w14:paraId="5527CE67" w14:textId="77777777" w:rsidR="00BF0897" w:rsidRPr="00BF1518" w:rsidRDefault="00BF0897" w:rsidP="00BF1518">
      <w:pPr>
        <w:jc w:val="both"/>
        <w:rPr>
          <w:rFonts w:ascii="Times New Roman" w:hAnsi="Times New Roman" w:cs="Times New Roman"/>
          <w:b/>
          <w:bCs/>
          <w:sz w:val="28"/>
          <w:szCs w:val="28"/>
          <w:lang w:val="tr-TR"/>
        </w:rPr>
      </w:pPr>
    </w:p>
    <w:p w14:paraId="732626AC" w14:textId="77777777" w:rsidR="00BF0897" w:rsidRPr="00BF1518" w:rsidRDefault="00BF0897" w:rsidP="00BF1518">
      <w:pPr>
        <w:jc w:val="both"/>
        <w:rPr>
          <w:rFonts w:ascii="Times New Roman" w:hAnsi="Times New Roman" w:cs="Times New Roman"/>
          <w:b/>
          <w:bCs/>
          <w:sz w:val="20"/>
          <w:szCs w:val="20"/>
          <w:lang w:val="tr-TR"/>
        </w:rPr>
      </w:pPr>
    </w:p>
    <w:p w14:paraId="19A68BD9" w14:textId="2BD68EF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Uluslararası bir sorunun net şimdiki değerini hesaplamaya teşebbüs ettiğimizde dikkate almamız gereken iki yeni mesele vardır. Birincisi, hangi nakit akımlarını iskonto edeceğimize karar vermektir.  İkincisi, gelecekteki bir tarihte bir parayı bir başka para ile değiştirecek isek hangi kambiyo kurunu kullanma</w:t>
      </w:r>
      <w:r w:rsidR="00C714B8">
        <w:rPr>
          <w:rFonts w:ascii="Times New Roman" w:hAnsi="Times New Roman" w:cs="Times New Roman"/>
          <w:sz w:val="20"/>
          <w:szCs w:val="20"/>
          <w:lang w:val="tr-TR"/>
        </w:rPr>
        <w:t>m</w:t>
      </w:r>
      <w:r w:rsidRPr="00BF1518">
        <w:rPr>
          <w:rFonts w:ascii="Times New Roman" w:hAnsi="Times New Roman" w:cs="Times New Roman"/>
          <w:sz w:val="20"/>
          <w:szCs w:val="20"/>
          <w:lang w:val="tr-TR"/>
        </w:rPr>
        <w:t>ız gerektiğine karar vermek.</w:t>
      </w:r>
    </w:p>
    <w:p w14:paraId="254FC4F2" w14:textId="77777777" w:rsidR="00BF0897" w:rsidRPr="00BF1518" w:rsidRDefault="00BF0897" w:rsidP="00BF1518">
      <w:pPr>
        <w:ind w:firstLine="720"/>
        <w:jc w:val="both"/>
        <w:rPr>
          <w:rFonts w:ascii="Times New Roman" w:hAnsi="Times New Roman" w:cs="Times New Roman"/>
          <w:sz w:val="20"/>
          <w:szCs w:val="20"/>
          <w:lang w:val="tr-TR"/>
        </w:rPr>
      </w:pPr>
    </w:p>
    <w:p w14:paraId="00434BD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Birinci mesele ile başlayabiliriz: hangi nakit akımlarını iskonto etmek isteyeceğimiz. Bunun cevabı, şirketler hakkındaki temel bir varsayımda yatmaktadır. Bütün şirketlerin pay sahibinin değerini maksimize etmeyi istediklerini varsayıyoruz. Şimdi hangi pay sahibinin servetini maksimize etmeye çalışacağımıza karar vermemiz gerekmektedir. Örneğin, bir yavru şirketin paylarının tümüne sahip olunmayabilir; bir yavru şirketin azınlık pay sahiplerinin servetini maksimize etmemiz gerekir mi? Cevap; bir bütün olarak grup, grubun pay sahiplerinin servetini maksimize etmek ile sorumludur. </w:t>
      </w:r>
    </w:p>
    <w:p w14:paraId="30C11501" w14:textId="77777777" w:rsidR="00BF0897" w:rsidRPr="00BF1518" w:rsidRDefault="00BF0897" w:rsidP="00BF1518">
      <w:pPr>
        <w:ind w:firstLine="720"/>
        <w:jc w:val="both"/>
        <w:rPr>
          <w:rFonts w:ascii="Times New Roman" w:hAnsi="Times New Roman" w:cs="Times New Roman"/>
          <w:sz w:val="20"/>
          <w:szCs w:val="20"/>
          <w:lang w:val="tr-TR"/>
        </w:rPr>
      </w:pPr>
    </w:p>
    <w:p w14:paraId="7A4F8D0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Ana şirketin (parent company) pay sahiplerinin servetini maksimize etmekle ilgilendiğimizi bildiğimizden şimdi hangi nakit akımlarının ilgili nakit akımları olduğu konusunda düşünebiliriz. </w:t>
      </w:r>
    </w:p>
    <w:p w14:paraId="58E2EABC" w14:textId="77777777" w:rsidR="00BF0897" w:rsidRPr="00BF1518" w:rsidRDefault="00BF0897" w:rsidP="00BF1518">
      <w:pPr>
        <w:ind w:firstLine="720"/>
        <w:jc w:val="both"/>
        <w:rPr>
          <w:rFonts w:ascii="Times New Roman" w:hAnsi="Times New Roman" w:cs="Times New Roman"/>
          <w:sz w:val="20"/>
          <w:szCs w:val="20"/>
          <w:lang w:val="tr-TR"/>
        </w:rPr>
      </w:pPr>
    </w:p>
    <w:p w14:paraId="1454255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9010"/>
      </w:tblGrid>
      <w:tr w:rsidR="00BF0897" w:rsidRPr="00BF1518" w14:paraId="005CCC88" w14:textId="77777777" w:rsidTr="00BF0897">
        <w:tc>
          <w:tcPr>
            <w:tcW w:w="9010" w:type="dxa"/>
          </w:tcPr>
          <w:p w14:paraId="7B2A05F2" w14:textId="77777777" w:rsidR="00BF0897" w:rsidRPr="00BF1518" w:rsidRDefault="00BF0897" w:rsidP="00BF1518">
            <w:pPr>
              <w:jc w:val="both"/>
              <w:rPr>
                <w:rFonts w:ascii="Times New Roman" w:hAnsi="Times New Roman" w:cs="Times New Roman"/>
                <w:sz w:val="20"/>
                <w:szCs w:val="20"/>
                <w:lang w:val="tr-TR"/>
              </w:rPr>
            </w:pPr>
          </w:p>
          <w:p w14:paraId="163318B7"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Faaliyet</w:t>
            </w:r>
          </w:p>
          <w:p w14:paraId="4147EB70" w14:textId="77777777" w:rsidR="00BF0897" w:rsidRPr="00AC5725" w:rsidRDefault="00BF0897" w:rsidP="00BF1518">
            <w:pPr>
              <w:jc w:val="both"/>
              <w:rPr>
                <w:rFonts w:ascii="Avenir Next" w:hAnsi="Avenir Next" w:cs="Times New Roman"/>
                <w:sz w:val="20"/>
                <w:szCs w:val="20"/>
                <w:lang w:val="tr-TR"/>
              </w:rPr>
            </w:pPr>
          </w:p>
          <w:p w14:paraId="7F20020C"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Minion Ltd. Big Fish Plc.’nin yavru şirketi olduğunu ve şirket yöneticilerinin Hindistan’da virtual reality uygulamalarını geliştirecek bir merkez yapma teklifini değerlendirdiklerini varsayalım. Merkezi yapmak GBP10 milyona mal olacağı ve 15 yıl boyunca her yıl GBP1 milyon pozitif nakit akımı yaratacağı düşünülmektedir. Ancak yerel kamu yönetimi tarafından konulmuş olan yerel bir sınırlama nedeniyle yavru şirketin BK’a geri gönderebileceği paranın en üst sınırı her yıl GBP500,000’dir. Projenin yapılabilirliğini değerlendirmek için kullanılacak ilgili nakit akımlarını belirleyiniz.  </w:t>
            </w:r>
          </w:p>
          <w:p w14:paraId="09FB88D0" w14:textId="77777777" w:rsidR="00BF0897" w:rsidRPr="00BF1518" w:rsidRDefault="00BF0897" w:rsidP="00BF1518">
            <w:pPr>
              <w:jc w:val="both"/>
              <w:rPr>
                <w:rFonts w:ascii="Times New Roman" w:hAnsi="Times New Roman" w:cs="Times New Roman"/>
                <w:sz w:val="20"/>
                <w:szCs w:val="20"/>
                <w:lang w:val="tr-TR"/>
              </w:rPr>
            </w:pPr>
          </w:p>
          <w:p w14:paraId="11BC502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c>
      </w:tr>
    </w:tbl>
    <w:p w14:paraId="031F2C64" w14:textId="77777777" w:rsidR="00BF0897" w:rsidRPr="00BF1518" w:rsidRDefault="00BF0897" w:rsidP="00BF1518">
      <w:pPr>
        <w:ind w:firstLine="720"/>
        <w:jc w:val="both"/>
        <w:rPr>
          <w:rFonts w:ascii="Times New Roman" w:hAnsi="Times New Roman" w:cs="Times New Roman"/>
          <w:sz w:val="20"/>
          <w:szCs w:val="20"/>
          <w:lang w:val="tr-TR"/>
        </w:rPr>
      </w:pPr>
    </w:p>
    <w:p w14:paraId="101C6925" w14:textId="77777777" w:rsidR="00AC5725" w:rsidRDefault="00AC5725" w:rsidP="00BF1518">
      <w:pPr>
        <w:jc w:val="both"/>
        <w:rPr>
          <w:rFonts w:ascii="Times New Roman" w:hAnsi="Times New Roman" w:cs="Times New Roman"/>
          <w:lang w:val="tr-TR"/>
        </w:rPr>
      </w:pPr>
    </w:p>
    <w:p w14:paraId="5DF6A788" w14:textId="65B29C20"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t>Destek (Feedback)</w:t>
      </w:r>
    </w:p>
    <w:p w14:paraId="1DE913C2" w14:textId="77777777" w:rsidR="00AC5725" w:rsidRDefault="00AC5725" w:rsidP="00AC5725">
      <w:pPr>
        <w:jc w:val="both"/>
        <w:rPr>
          <w:rFonts w:ascii="Times New Roman" w:hAnsi="Times New Roman" w:cs="Times New Roman"/>
          <w:sz w:val="20"/>
          <w:szCs w:val="20"/>
          <w:lang w:val="tr-TR"/>
        </w:rPr>
      </w:pPr>
    </w:p>
    <w:p w14:paraId="62846800" w14:textId="2CFA6B09" w:rsidR="00BF0897" w:rsidRPr="00BF1518" w:rsidRDefault="00BF0897" w:rsidP="00AC5725">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Big Fish’in pay sahiplerinin anahtar grup olduğunda mutabıkız. Şimdi hangi nakit akımlarının Big Fish pay sahipleri için ilgili olduğunu belirlemeliyiz. Minion yıl başına GBP1 milyon nakit yaratmakla birlikte BK’a bunun GBP500,000’luk kısmı gönderilebilir ve bu para kâr payı dağıtmak veya gelecekteki kârlar için yatırım yapmak için Big Fish için elde edilebilir olacaktır.</w:t>
      </w:r>
    </w:p>
    <w:p w14:paraId="6D238A73" w14:textId="77777777" w:rsidR="00AC5725" w:rsidRDefault="00AC5725" w:rsidP="00AC5725">
      <w:pPr>
        <w:jc w:val="both"/>
        <w:rPr>
          <w:rFonts w:ascii="Times New Roman" w:hAnsi="Times New Roman" w:cs="Times New Roman"/>
          <w:i/>
          <w:iCs/>
          <w:sz w:val="20"/>
          <w:szCs w:val="20"/>
          <w:lang w:val="tr-TR"/>
        </w:rPr>
      </w:pPr>
    </w:p>
    <w:p w14:paraId="0DCDB89D" w14:textId="11A7CB00" w:rsidR="00BF0897" w:rsidRPr="00BF1518" w:rsidRDefault="00BF0897" w:rsidP="00AC5725">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lastRenderedPageBreak/>
        <w:t xml:space="preserve">Ana şirketin elde edebileceği nakit akımları ile ilgilendiğimizden bu örnekte yıl başına GBP500,000 hesaplamaya dahil edilecektir. Kuşkusuz Minion fazla nakdi yeniden yatırabilir ve gelecekte daha fazla kâr yaratabilir. Ama bunlar ana şirkete verildiği zaman hesaplamaya dahil edilir.       </w:t>
      </w:r>
    </w:p>
    <w:p w14:paraId="283004A7" w14:textId="77777777" w:rsidR="00BF0897" w:rsidRPr="00BF1518" w:rsidRDefault="00BF0897" w:rsidP="00BF1518">
      <w:pPr>
        <w:ind w:firstLine="720"/>
        <w:jc w:val="both"/>
        <w:rPr>
          <w:rFonts w:ascii="Times New Roman" w:hAnsi="Times New Roman" w:cs="Times New Roman"/>
          <w:i/>
          <w:iCs/>
          <w:sz w:val="20"/>
          <w:szCs w:val="20"/>
          <w:lang w:val="tr-TR"/>
        </w:rPr>
      </w:pPr>
    </w:p>
    <w:p w14:paraId="552F3530" w14:textId="77777777" w:rsidR="00BF0897" w:rsidRPr="00BF1518" w:rsidRDefault="00BF0897" w:rsidP="00BF1518">
      <w:pPr>
        <w:jc w:val="both"/>
        <w:rPr>
          <w:rFonts w:ascii="Times New Roman" w:hAnsi="Times New Roman" w:cs="Times New Roman"/>
          <w:b/>
          <w:bCs/>
          <w:sz w:val="20"/>
          <w:szCs w:val="20"/>
          <w:lang w:val="tr-TR"/>
        </w:rPr>
      </w:pPr>
    </w:p>
    <w:p w14:paraId="0F1846F6" w14:textId="77777777" w:rsidR="00BF0897" w:rsidRPr="00BF1518" w:rsidRDefault="00BF0897" w:rsidP="00BF1518">
      <w:pPr>
        <w:jc w:val="both"/>
        <w:rPr>
          <w:rFonts w:ascii="Times New Roman" w:hAnsi="Times New Roman" w:cs="Times New Roman"/>
          <w:b/>
          <w:bCs/>
          <w:sz w:val="20"/>
          <w:szCs w:val="20"/>
          <w:lang w:val="tr-TR"/>
        </w:rPr>
      </w:pPr>
    </w:p>
    <w:p w14:paraId="3166FAA6" w14:textId="758B805C" w:rsidR="00BF0897" w:rsidRPr="00BF1518" w:rsidRDefault="00AC5725" w:rsidP="00BF1518">
      <w:pPr>
        <w:jc w:val="both"/>
        <w:rPr>
          <w:rFonts w:ascii="Times New Roman" w:hAnsi="Times New Roman" w:cs="Times New Roman"/>
          <w:b/>
          <w:bCs/>
          <w:sz w:val="28"/>
          <w:szCs w:val="28"/>
          <w:u w:val="single"/>
          <w:lang w:val="tr-TR"/>
        </w:rPr>
      </w:pPr>
      <w:r>
        <w:rPr>
          <w:rFonts w:ascii="Times New Roman" w:hAnsi="Times New Roman" w:cs="Times New Roman"/>
          <w:b/>
          <w:bCs/>
          <w:sz w:val="28"/>
          <w:szCs w:val="28"/>
          <w:u w:val="single"/>
          <w:lang w:val="tr-TR"/>
        </w:rPr>
        <w:t>Döviz</w:t>
      </w:r>
      <w:r w:rsidR="00BF0897" w:rsidRPr="00BF1518">
        <w:rPr>
          <w:rFonts w:ascii="Times New Roman" w:hAnsi="Times New Roman" w:cs="Times New Roman"/>
          <w:b/>
          <w:bCs/>
          <w:sz w:val="28"/>
          <w:szCs w:val="28"/>
          <w:u w:val="single"/>
          <w:lang w:val="tr-TR"/>
        </w:rPr>
        <w:t xml:space="preserve"> Kurları</w:t>
      </w:r>
    </w:p>
    <w:p w14:paraId="56AA7D62" w14:textId="77777777" w:rsidR="00BF0897" w:rsidRPr="00BF1518" w:rsidRDefault="00BF0897" w:rsidP="00BF1518">
      <w:pPr>
        <w:jc w:val="both"/>
        <w:rPr>
          <w:rFonts w:ascii="Times New Roman" w:hAnsi="Times New Roman" w:cs="Times New Roman"/>
          <w:b/>
          <w:bCs/>
          <w:sz w:val="28"/>
          <w:szCs w:val="28"/>
          <w:lang w:val="tr-TR"/>
        </w:rPr>
      </w:pPr>
    </w:p>
    <w:p w14:paraId="6598F29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Yerel (local) nakit akımlarını iskonto edeceğimiz ulusal (domestic) nakit akımlarına çevirmede kullanacağımız kambiyo kurunu  belirlemek için, Bölüm 6’da ele aldığımız gibi,   enflasyon tahmini ve satın alma gücü paritesi ilişkisini kullanacağız.</w:t>
      </w:r>
    </w:p>
    <w:p w14:paraId="379F6A77" w14:textId="77777777" w:rsidR="00BF0897" w:rsidRPr="00BF1518" w:rsidRDefault="00BF0897" w:rsidP="00BF1518">
      <w:pPr>
        <w:jc w:val="both"/>
        <w:rPr>
          <w:rFonts w:ascii="Times New Roman" w:hAnsi="Times New Roman" w:cs="Times New Roman"/>
          <w:sz w:val="20"/>
          <w:szCs w:val="20"/>
          <w:lang w:val="tr-TR"/>
        </w:rPr>
      </w:pPr>
    </w:p>
    <w:p w14:paraId="79C4286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54DE036"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Vergileme</w:t>
      </w:r>
    </w:p>
    <w:p w14:paraId="479F62D7" w14:textId="77777777" w:rsidR="00BF0897" w:rsidRPr="00BF1518" w:rsidRDefault="00BF0897" w:rsidP="00BF1518">
      <w:pPr>
        <w:jc w:val="both"/>
        <w:rPr>
          <w:rFonts w:ascii="Times New Roman" w:hAnsi="Times New Roman" w:cs="Times New Roman"/>
          <w:b/>
          <w:bCs/>
          <w:sz w:val="28"/>
          <w:szCs w:val="28"/>
          <w:lang w:val="tr-TR"/>
        </w:rPr>
      </w:pPr>
    </w:p>
    <w:p w14:paraId="489FA93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Şirket hem yerel hem de ulusal vergilerle ilgilenmek zorunda kalacaktır. Vergiler başka herhangi bir masraf gibidirler; nakit akımlarını belirlememiz ve daha sonra onları alındıkları veya vadeleri gelip ödendikleri tarihe göre iskonto etmemiz gerekir. Vergiler genellikle enflasyonu dikkate almazlar ve bu, enflasyon düzeltmesi yapmadan net şimdiki değerlerinin daha kolay hesaplanmasının önemli bir nedenidir.  </w:t>
      </w:r>
    </w:p>
    <w:p w14:paraId="302CB93E"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 xml:space="preserve"> </w:t>
      </w:r>
    </w:p>
    <w:p w14:paraId="3ECB53D1"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Genel Strateji</w:t>
      </w:r>
    </w:p>
    <w:p w14:paraId="195B6008" w14:textId="77777777" w:rsidR="00BF0897" w:rsidRPr="00BF1518" w:rsidRDefault="00BF0897" w:rsidP="00BF1518">
      <w:pPr>
        <w:jc w:val="both"/>
        <w:rPr>
          <w:rFonts w:ascii="Times New Roman" w:hAnsi="Times New Roman" w:cs="Times New Roman"/>
          <w:b/>
          <w:bCs/>
          <w:sz w:val="28"/>
          <w:szCs w:val="28"/>
          <w:u w:val="single"/>
          <w:lang w:val="tr-TR"/>
        </w:rPr>
      </w:pPr>
    </w:p>
    <w:p w14:paraId="617FC3FC" w14:textId="77777777" w:rsidR="00BF0897" w:rsidRPr="00BF1518" w:rsidRDefault="00BF0897" w:rsidP="00BF1518">
      <w:pPr>
        <w:jc w:val="both"/>
        <w:rPr>
          <w:rFonts w:ascii="Times New Roman" w:hAnsi="Times New Roman" w:cs="Times New Roman"/>
          <w:b/>
          <w:bCs/>
          <w:sz w:val="28"/>
          <w:szCs w:val="28"/>
          <w:u w:val="single"/>
          <w:lang w:val="tr-TR"/>
        </w:rPr>
      </w:pPr>
    </w:p>
    <w:p w14:paraId="7D8E7369" w14:textId="14018498" w:rsidR="00BF0897" w:rsidRPr="00BF1518" w:rsidRDefault="00BF0897" w:rsidP="00BF1518">
      <w:pPr>
        <w:pStyle w:val="ListParagraph"/>
        <w:numPr>
          <w:ilvl w:val="0"/>
          <w:numId w:val="19"/>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Nihai olarak hangi nakit akımları ile ilgilendiğimiz belirleyerek işe başlamalıyız.  Her zaman değil ama genellikle nakit akımları yavru değil ana şirkette ortaya çıkarlar. Bu, uygulamada, yavru şirkette doğan ilgili nakit akımlarını hesaplamanız gerektiği ve daha sonra da ana şirkete verilecek nak</w:t>
      </w:r>
      <w:r w:rsidR="00AC5725">
        <w:rPr>
          <w:rFonts w:ascii="Times New Roman" w:hAnsi="Times New Roman" w:cs="Times New Roman"/>
          <w:sz w:val="20"/>
          <w:szCs w:val="20"/>
          <w:lang w:val="tr-TR"/>
        </w:rPr>
        <w:t>d</w:t>
      </w:r>
      <w:r w:rsidRPr="00BF1518">
        <w:rPr>
          <w:rFonts w:ascii="Times New Roman" w:hAnsi="Times New Roman" w:cs="Times New Roman"/>
          <w:sz w:val="20"/>
          <w:szCs w:val="20"/>
          <w:lang w:val="tr-TR"/>
        </w:rPr>
        <w:t xml:space="preserve">i belirlemeniz gerektiği anlamına gelmektedir. Bunu gerçekleştirmek için satın alma gücü paritesini kullanarak yerel para ile ulusal para arasında uygun bir </w:t>
      </w:r>
      <w:r w:rsidR="00AC5725">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belirlemelisiniz.</w:t>
      </w:r>
    </w:p>
    <w:p w14:paraId="5CEE6D51" w14:textId="77777777" w:rsidR="00BF0897" w:rsidRPr="00BF1518" w:rsidRDefault="00BF0897" w:rsidP="00BF1518">
      <w:pPr>
        <w:pStyle w:val="ListParagraph"/>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41E4A51A" w14:textId="56E185F6" w:rsidR="00BF0897" w:rsidRPr="00BF1518" w:rsidRDefault="00BF0897" w:rsidP="00BF1518">
      <w:pPr>
        <w:pStyle w:val="ListParagraph"/>
        <w:numPr>
          <w:ilvl w:val="0"/>
          <w:numId w:val="19"/>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Daha sonra ilgili olan her nakit akımını dikkate al. Örneğin, yavru şirket projenin bir parçası olarak ana şirkete yönetim ücreti ödüyor ise o zaman yavru şirketin hesaplarında vergilemede dikkate alınan bir masrafınız ve ana şirketin hesaplarında da ilgili ve muhtemelen an ülkede vergiye tabi olan bir tahsilatınız olacaktır.</w:t>
      </w:r>
    </w:p>
    <w:p w14:paraId="7B9EA6C4" w14:textId="77777777" w:rsidR="00BF0897" w:rsidRPr="00BF1518" w:rsidRDefault="00BF0897" w:rsidP="00BF1518">
      <w:pPr>
        <w:pStyle w:val="ListParagraph"/>
        <w:jc w:val="both"/>
        <w:rPr>
          <w:rFonts w:ascii="Times New Roman" w:hAnsi="Times New Roman" w:cs="Times New Roman"/>
          <w:sz w:val="20"/>
          <w:szCs w:val="20"/>
          <w:lang w:val="tr-TR"/>
        </w:rPr>
      </w:pPr>
    </w:p>
    <w:p w14:paraId="1070A29E" w14:textId="77777777" w:rsidR="00BF0897" w:rsidRPr="00BF1518" w:rsidRDefault="00BF0897" w:rsidP="00BF1518">
      <w:pPr>
        <w:pStyle w:val="ListParagraph"/>
        <w:numPr>
          <w:ilvl w:val="0"/>
          <w:numId w:val="19"/>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Şimdi eğer gerekli ise riske göre düzeltilmiş olan ana şirketin WAAC’si ile nakit akımlarını iskonto ediniz.   </w:t>
      </w:r>
    </w:p>
    <w:p w14:paraId="4C1B5327" w14:textId="77777777" w:rsidR="00BF0897" w:rsidRPr="00BF1518" w:rsidRDefault="00BF0897" w:rsidP="00BF1518">
      <w:pPr>
        <w:jc w:val="both"/>
        <w:rPr>
          <w:rFonts w:ascii="Times New Roman" w:hAnsi="Times New Roman" w:cs="Times New Roman"/>
          <w:sz w:val="20"/>
          <w:szCs w:val="20"/>
          <w:lang w:val="tr-TR"/>
        </w:rPr>
      </w:pPr>
    </w:p>
    <w:p w14:paraId="4F51CB25" w14:textId="77777777" w:rsidR="00BF0897" w:rsidRPr="00BF1518" w:rsidRDefault="00BF0897" w:rsidP="00BF1518">
      <w:pPr>
        <w:jc w:val="both"/>
        <w:rPr>
          <w:rFonts w:ascii="Times New Roman" w:hAnsi="Times New Roman" w:cs="Times New Roman"/>
          <w:sz w:val="20"/>
          <w:szCs w:val="20"/>
          <w:lang w:val="tr-TR"/>
        </w:rPr>
      </w:pPr>
    </w:p>
    <w:p w14:paraId="0FEB2B54"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17A47F0F" w14:textId="77777777" w:rsidTr="00BF0897">
        <w:tc>
          <w:tcPr>
            <w:tcW w:w="9010" w:type="dxa"/>
          </w:tcPr>
          <w:p w14:paraId="4BE9E3AC" w14:textId="77777777" w:rsidR="00BF0897" w:rsidRPr="00BF1518" w:rsidRDefault="00BF0897" w:rsidP="00BF1518">
            <w:pPr>
              <w:jc w:val="both"/>
              <w:rPr>
                <w:rFonts w:ascii="Times New Roman" w:hAnsi="Times New Roman" w:cs="Times New Roman"/>
                <w:sz w:val="20"/>
                <w:szCs w:val="20"/>
                <w:lang w:val="tr-TR"/>
              </w:rPr>
            </w:pPr>
          </w:p>
          <w:p w14:paraId="66D01320" w14:textId="77777777" w:rsidR="00BF0897" w:rsidRPr="00AC5725" w:rsidRDefault="00BF0897" w:rsidP="00BF1518">
            <w:pPr>
              <w:jc w:val="both"/>
              <w:rPr>
                <w:rFonts w:ascii="Avenir Next" w:hAnsi="Avenir Next" w:cs="Times New Roman"/>
                <w:b/>
                <w:bCs/>
                <w:i/>
                <w:iCs/>
                <w:lang w:val="tr-TR"/>
              </w:rPr>
            </w:pPr>
            <w:r w:rsidRPr="00AC5725">
              <w:rPr>
                <w:rFonts w:ascii="Avenir Next" w:hAnsi="Avenir Next" w:cs="Times New Roman"/>
                <w:b/>
                <w:bCs/>
                <w:i/>
                <w:iCs/>
                <w:lang w:val="tr-TR"/>
              </w:rPr>
              <w:t>Örnek</w:t>
            </w:r>
          </w:p>
          <w:p w14:paraId="577AA411" w14:textId="77777777" w:rsidR="00BF0897" w:rsidRPr="00AC5725" w:rsidRDefault="00BF0897" w:rsidP="00BF1518">
            <w:pPr>
              <w:jc w:val="both"/>
              <w:rPr>
                <w:rFonts w:ascii="Avenir Next" w:hAnsi="Avenir Next" w:cs="Times New Roman"/>
                <w:sz w:val="20"/>
                <w:szCs w:val="20"/>
                <w:lang w:val="tr-TR"/>
              </w:rPr>
            </w:pPr>
          </w:p>
          <w:p w14:paraId="16F4FA2B"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Sunday Plc yapılabilirlik çalışmasına GBP1 milyon harcanmış olan bir yatırımı para birimi “bars” olan Mars’da yapmayı değerlendirmektedir.</w:t>
            </w:r>
          </w:p>
          <w:p w14:paraId="4F2DFCDE" w14:textId="77777777" w:rsidR="00BF0897" w:rsidRPr="00AC5725" w:rsidRDefault="00BF0897" w:rsidP="00BF1518">
            <w:pPr>
              <w:jc w:val="both"/>
              <w:rPr>
                <w:rFonts w:ascii="Avenir Next" w:hAnsi="Avenir Next" w:cs="Times New Roman"/>
                <w:sz w:val="20"/>
                <w:szCs w:val="20"/>
                <w:lang w:val="tr-TR"/>
              </w:rPr>
            </w:pPr>
          </w:p>
          <w:p w14:paraId="324AA1CC"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Yatırım maliyetleri her ikisi de yatırım harcaması olan hemen yapılacak GBP500m ve gelecek yıl yapılacak GBP200m’dur.</w:t>
            </w:r>
          </w:p>
          <w:p w14:paraId="742DDE15" w14:textId="77777777" w:rsidR="00BF0897" w:rsidRPr="00AC5725" w:rsidRDefault="00BF0897" w:rsidP="00BF1518">
            <w:pPr>
              <w:jc w:val="both"/>
              <w:rPr>
                <w:rFonts w:ascii="Avenir Next" w:hAnsi="Avenir Next" w:cs="Times New Roman"/>
                <w:sz w:val="20"/>
                <w:szCs w:val="20"/>
                <w:lang w:val="tr-TR"/>
              </w:rPr>
            </w:pPr>
          </w:p>
          <w:p w14:paraId="1EADB6B4"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Çalışma (İşletme) sermayesi için hemen GBP50m harcanacaktır. Harcama yapılacağı zaman yatırım maliyetlerini ve başlangıç işletme sermayesini karşılamak için   yeterli parayı Sunday BK’dan Mars’a yatıracaktır. </w:t>
            </w:r>
          </w:p>
          <w:p w14:paraId="0946E099" w14:textId="77777777" w:rsidR="00BF0897" w:rsidRPr="00AC5725" w:rsidRDefault="00BF0897" w:rsidP="00BF1518">
            <w:pPr>
              <w:jc w:val="both"/>
              <w:rPr>
                <w:rFonts w:ascii="Avenir Next" w:hAnsi="Avenir Next" w:cs="Times New Roman"/>
                <w:sz w:val="20"/>
                <w:szCs w:val="20"/>
                <w:lang w:val="tr-TR"/>
              </w:rPr>
            </w:pPr>
          </w:p>
          <w:p w14:paraId="7F2312D0"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Sunday reel terimlerle her yıl 50m Mars bars kâr beklemektedir.</w:t>
            </w:r>
          </w:p>
          <w:p w14:paraId="7F95AF78" w14:textId="77777777" w:rsidR="00BF0897" w:rsidRPr="00AC5725" w:rsidRDefault="00BF0897" w:rsidP="00BF1518">
            <w:pPr>
              <w:jc w:val="both"/>
              <w:rPr>
                <w:rFonts w:ascii="Avenir Next" w:hAnsi="Avenir Next" w:cs="Times New Roman"/>
                <w:sz w:val="20"/>
                <w:szCs w:val="20"/>
                <w:lang w:val="tr-TR"/>
              </w:rPr>
            </w:pPr>
          </w:p>
          <w:p w14:paraId="2C797CD1"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lastRenderedPageBreak/>
              <w:t xml:space="preserve">    Mars’daki vergi yıl başına %10’dur ve yatırım harcamalarına her yıl düz oranlı olarak %10 vergi istisnası verilmektedir. </w:t>
            </w:r>
          </w:p>
          <w:p w14:paraId="4BB618E5" w14:textId="77777777" w:rsidR="00BF0897" w:rsidRPr="00AC5725" w:rsidRDefault="00BF0897" w:rsidP="00BF1518">
            <w:pPr>
              <w:jc w:val="both"/>
              <w:rPr>
                <w:rFonts w:ascii="Avenir Next" w:hAnsi="Avenir Next" w:cs="Times New Roman"/>
                <w:sz w:val="20"/>
                <w:szCs w:val="20"/>
                <w:lang w:val="tr-TR"/>
              </w:rPr>
            </w:pPr>
          </w:p>
          <w:p w14:paraId="23E5E129"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Cari kur GBP10=1bars’dır. </w:t>
            </w:r>
          </w:p>
          <w:p w14:paraId="44FB9ED0" w14:textId="77777777" w:rsidR="00BF0897" w:rsidRPr="00AC5725" w:rsidRDefault="00BF0897" w:rsidP="00BF1518">
            <w:pPr>
              <w:jc w:val="both"/>
              <w:rPr>
                <w:rFonts w:ascii="Avenir Next" w:hAnsi="Avenir Next" w:cs="Times New Roman"/>
                <w:sz w:val="20"/>
                <w:szCs w:val="20"/>
                <w:lang w:val="tr-TR"/>
              </w:rPr>
            </w:pPr>
          </w:p>
          <w:p w14:paraId="04085EE4"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Beklenen enflasyon oranı BK’da %3 ve Mars’da ise %7’dir. </w:t>
            </w:r>
          </w:p>
          <w:p w14:paraId="502D15B0" w14:textId="77777777" w:rsidR="00BF0897" w:rsidRPr="00AC5725" w:rsidRDefault="00BF0897" w:rsidP="00BF1518">
            <w:pPr>
              <w:jc w:val="both"/>
              <w:rPr>
                <w:rFonts w:ascii="Avenir Next" w:hAnsi="Avenir Next" w:cs="Times New Roman"/>
                <w:sz w:val="20"/>
                <w:szCs w:val="20"/>
                <w:lang w:val="tr-TR"/>
              </w:rPr>
            </w:pPr>
          </w:p>
          <w:p w14:paraId="6CA5D800"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BK’da vergi %25’dir.</w:t>
            </w:r>
          </w:p>
          <w:p w14:paraId="315C7AC0" w14:textId="77777777" w:rsidR="00BF0897" w:rsidRPr="00AC5725" w:rsidRDefault="00BF0897" w:rsidP="00BF1518">
            <w:pPr>
              <w:jc w:val="both"/>
              <w:rPr>
                <w:rFonts w:ascii="Avenir Next" w:hAnsi="Avenir Next" w:cs="Times New Roman"/>
                <w:sz w:val="20"/>
                <w:szCs w:val="20"/>
                <w:lang w:val="tr-TR"/>
              </w:rPr>
            </w:pPr>
          </w:p>
          <w:p w14:paraId="43DDF03E" w14:textId="19486C00"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Sunday’in sermaye maliyeti %8’dir ve Sunday projeye ilave %5 risk uygul</w:t>
            </w:r>
            <w:r w:rsidR="00AC5725">
              <w:rPr>
                <w:rFonts w:ascii="Avenir Next" w:hAnsi="Avenir Next" w:cs="Times New Roman"/>
                <w:sz w:val="20"/>
                <w:szCs w:val="20"/>
                <w:lang w:val="tr-TR"/>
              </w:rPr>
              <w:t>a</w:t>
            </w:r>
            <w:r w:rsidRPr="00AC5725">
              <w:rPr>
                <w:rFonts w:ascii="Avenir Next" w:hAnsi="Avenir Next" w:cs="Times New Roman"/>
                <w:sz w:val="20"/>
                <w:szCs w:val="20"/>
                <w:lang w:val="tr-TR"/>
              </w:rPr>
              <w:t>maktadır.</w:t>
            </w:r>
          </w:p>
          <w:p w14:paraId="345641DB" w14:textId="77777777" w:rsidR="00BF0897" w:rsidRPr="00AC5725" w:rsidRDefault="00BF0897" w:rsidP="00BF1518">
            <w:pPr>
              <w:jc w:val="both"/>
              <w:rPr>
                <w:rFonts w:ascii="Avenir Next" w:hAnsi="Avenir Next" w:cs="Times New Roman"/>
                <w:sz w:val="20"/>
                <w:szCs w:val="20"/>
                <w:lang w:val="tr-TR"/>
              </w:rPr>
            </w:pPr>
          </w:p>
          <w:p w14:paraId="6C294566"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Proje 10 yıl sonra sona erecektir.</w:t>
            </w:r>
          </w:p>
          <w:p w14:paraId="065847E7" w14:textId="77777777" w:rsidR="00BF0897" w:rsidRPr="00AC5725" w:rsidRDefault="00BF0897" w:rsidP="00BF1518">
            <w:pPr>
              <w:jc w:val="both"/>
              <w:rPr>
                <w:rFonts w:ascii="Avenir Next" w:hAnsi="Avenir Next" w:cs="Times New Roman"/>
                <w:sz w:val="20"/>
                <w:szCs w:val="20"/>
                <w:lang w:val="tr-TR"/>
              </w:rPr>
            </w:pPr>
          </w:p>
          <w:p w14:paraId="03CB277D" w14:textId="77777777" w:rsidR="00BF0897" w:rsidRPr="00AC5725" w:rsidRDefault="00BF0897" w:rsidP="00BF1518">
            <w:pPr>
              <w:jc w:val="both"/>
              <w:rPr>
                <w:rFonts w:ascii="Avenir Next" w:hAnsi="Avenir Next" w:cs="Times New Roman"/>
                <w:sz w:val="20"/>
                <w:szCs w:val="20"/>
                <w:lang w:val="tr-TR"/>
              </w:rPr>
            </w:pPr>
          </w:p>
          <w:p w14:paraId="23B68D3A" w14:textId="77777777" w:rsidR="00BF0897" w:rsidRPr="00AC5725" w:rsidRDefault="00BF0897" w:rsidP="00BF1518">
            <w:pPr>
              <w:jc w:val="both"/>
              <w:rPr>
                <w:rFonts w:ascii="Avenir Next" w:hAnsi="Avenir Next" w:cs="Times New Roman"/>
                <w:b/>
                <w:bCs/>
                <w:i/>
                <w:iCs/>
                <w:lang w:val="tr-TR"/>
              </w:rPr>
            </w:pPr>
            <w:r w:rsidRPr="00AC5725">
              <w:rPr>
                <w:rFonts w:ascii="Avenir Next" w:hAnsi="Avenir Next" w:cs="Times New Roman"/>
                <w:b/>
                <w:bCs/>
                <w:i/>
                <w:iCs/>
                <w:lang w:val="tr-TR"/>
              </w:rPr>
              <w:t>İstenen</w:t>
            </w:r>
          </w:p>
          <w:p w14:paraId="2D54A0FF" w14:textId="77777777" w:rsidR="00BF0897" w:rsidRPr="00AC5725" w:rsidRDefault="00BF0897" w:rsidP="00BF1518">
            <w:pPr>
              <w:jc w:val="both"/>
              <w:rPr>
                <w:rFonts w:ascii="Avenir Next" w:hAnsi="Avenir Next" w:cs="Times New Roman"/>
                <w:sz w:val="20"/>
                <w:szCs w:val="20"/>
                <w:lang w:val="tr-TR"/>
              </w:rPr>
            </w:pPr>
          </w:p>
          <w:p w14:paraId="22B10F96"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Projenin NPV’sini bulun.</w:t>
            </w:r>
          </w:p>
          <w:p w14:paraId="7DAFA2C3" w14:textId="77777777" w:rsidR="00BF0897" w:rsidRPr="00AC5725" w:rsidRDefault="00BF0897" w:rsidP="00BF1518">
            <w:pPr>
              <w:jc w:val="both"/>
              <w:rPr>
                <w:rFonts w:ascii="Avenir Next" w:hAnsi="Avenir Next" w:cs="Times New Roman"/>
                <w:sz w:val="20"/>
                <w:szCs w:val="20"/>
                <w:lang w:val="tr-TR"/>
              </w:rPr>
            </w:pPr>
          </w:p>
          <w:p w14:paraId="560418A9" w14:textId="77777777" w:rsidR="00BF0897" w:rsidRPr="00AC5725" w:rsidRDefault="00BF0897" w:rsidP="00BF1518">
            <w:pPr>
              <w:jc w:val="both"/>
              <w:rPr>
                <w:rFonts w:ascii="Avenir Next" w:hAnsi="Avenir Next" w:cs="Times New Roman"/>
                <w:sz w:val="20"/>
                <w:szCs w:val="20"/>
                <w:lang w:val="tr-TR"/>
              </w:rPr>
            </w:pPr>
          </w:p>
          <w:p w14:paraId="7632F51E" w14:textId="77777777" w:rsidR="00BF0897" w:rsidRPr="00AC5725" w:rsidRDefault="00BF0897" w:rsidP="00BF1518">
            <w:pPr>
              <w:jc w:val="both"/>
              <w:rPr>
                <w:rFonts w:ascii="Avenir Next" w:hAnsi="Avenir Next" w:cs="Times New Roman"/>
                <w:b/>
                <w:bCs/>
                <w:i/>
                <w:iCs/>
                <w:lang w:val="tr-TR"/>
              </w:rPr>
            </w:pPr>
            <w:r w:rsidRPr="00AC5725">
              <w:rPr>
                <w:rFonts w:ascii="Avenir Next" w:hAnsi="Avenir Next" w:cs="Times New Roman"/>
                <w:b/>
                <w:bCs/>
                <w:i/>
                <w:iCs/>
                <w:lang w:val="tr-TR"/>
              </w:rPr>
              <w:t>Çözüm</w:t>
            </w:r>
          </w:p>
          <w:p w14:paraId="1BF2650E" w14:textId="77777777" w:rsidR="00BF0897" w:rsidRPr="00AC5725" w:rsidRDefault="00BF0897" w:rsidP="00BF1518">
            <w:pPr>
              <w:jc w:val="both"/>
              <w:rPr>
                <w:rFonts w:ascii="Avenir Next" w:hAnsi="Avenir Next" w:cs="Times New Roman"/>
                <w:sz w:val="20"/>
                <w:szCs w:val="20"/>
                <w:lang w:val="tr-TR"/>
              </w:rPr>
            </w:pPr>
          </w:p>
          <w:p w14:paraId="3D1B85F4"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Aşağıdaki varsayımları yapacağız:</w:t>
            </w:r>
          </w:p>
          <w:p w14:paraId="63EEC07F" w14:textId="77777777" w:rsidR="00BF0897" w:rsidRPr="00AC5725" w:rsidRDefault="00BF0897" w:rsidP="00BF1518">
            <w:pPr>
              <w:jc w:val="both"/>
              <w:rPr>
                <w:rFonts w:ascii="Avenir Next" w:hAnsi="Avenir Next" w:cs="Times New Roman"/>
                <w:sz w:val="20"/>
                <w:szCs w:val="20"/>
                <w:lang w:val="tr-TR"/>
              </w:rPr>
            </w:pPr>
          </w:p>
          <w:p w14:paraId="595BC6B0" w14:textId="2BD08C59"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Nakit akımları bugünkü değer, yani nominal değer yerine reel değerleri ile ifade edilmişlerdir. Daha kolay olduğu için enflasyona göre-düzeltilmiş rakamlar ile çalışaca</w:t>
            </w:r>
            <w:r w:rsidR="00AC5725">
              <w:rPr>
                <w:rFonts w:ascii="Avenir Next" w:hAnsi="Avenir Next" w:cs="Times New Roman"/>
                <w:sz w:val="20"/>
                <w:szCs w:val="20"/>
                <w:lang w:val="tr-TR"/>
              </w:rPr>
              <w:t>ğımızdan</w:t>
            </w:r>
            <w:r w:rsidRPr="00AC5725">
              <w:rPr>
                <w:rFonts w:ascii="Avenir Next" w:hAnsi="Avenir Next" w:cs="Times New Roman"/>
                <w:sz w:val="20"/>
                <w:szCs w:val="20"/>
                <w:lang w:val="tr-TR"/>
              </w:rPr>
              <w:t xml:space="preserve"> rakamları enflasyona göre düzeltmek zorundayız.</w:t>
            </w:r>
          </w:p>
          <w:p w14:paraId="30E24620" w14:textId="77777777" w:rsidR="00BF0897" w:rsidRPr="00AC5725" w:rsidRDefault="00BF0897" w:rsidP="00BF1518">
            <w:pPr>
              <w:jc w:val="both"/>
              <w:rPr>
                <w:rFonts w:ascii="Avenir Next" w:hAnsi="Avenir Next" w:cs="Times New Roman"/>
                <w:sz w:val="20"/>
                <w:szCs w:val="20"/>
                <w:lang w:val="tr-TR"/>
              </w:rPr>
            </w:pPr>
          </w:p>
          <w:p w14:paraId="73A8FA96"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Verilmiş olan iskonto oranı enflasyona göre düzeltilmiştir.</w:t>
            </w:r>
          </w:p>
          <w:p w14:paraId="34A238D7" w14:textId="77777777" w:rsidR="00BF0897" w:rsidRPr="00AC5725" w:rsidRDefault="00BF0897" w:rsidP="00BF1518">
            <w:pPr>
              <w:jc w:val="both"/>
              <w:rPr>
                <w:rFonts w:ascii="Avenir Next" w:hAnsi="Avenir Next" w:cs="Times New Roman"/>
                <w:sz w:val="20"/>
                <w:szCs w:val="20"/>
                <w:lang w:val="tr-TR"/>
              </w:rPr>
            </w:pPr>
          </w:p>
          <w:p w14:paraId="4E6B5CC2" w14:textId="7FDAD69D"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Gelecekteki </w:t>
            </w:r>
            <w:r w:rsidR="00AC5725">
              <w:rPr>
                <w:rFonts w:ascii="Avenir Next" w:hAnsi="Avenir Next" w:cs="Times New Roman"/>
                <w:sz w:val="20"/>
                <w:szCs w:val="20"/>
                <w:lang w:val="tr-TR"/>
              </w:rPr>
              <w:t>döviz</w:t>
            </w:r>
            <w:r w:rsidRPr="00AC5725">
              <w:rPr>
                <w:rFonts w:ascii="Avenir Next" w:hAnsi="Avenir Next" w:cs="Times New Roman"/>
                <w:sz w:val="20"/>
                <w:szCs w:val="20"/>
                <w:lang w:val="tr-TR"/>
              </w:rPr>
              <w:t>kurlarını tahmin için satın alma gücü paritesini kullanarak başlayalım.</w:t>
            </w:r>
          </w:p>
          <w:p w14:paraId="07D2515A" w14:textId="77777777" w:rsidR="00BF0897" w:rsidRPr="00AC5725" w:rsidRDefault="00BF0897" w:rsidP="00BF1518">
            <w:pPr>
              <w:jc w:val="both"/>
              <w:rPr>
                <w:rFonts w:ascii="Avenir Next" w:hAnsi="Avenir Next" w:cs="Times New Roman"/>
                <w:sz w:val="20"/>
                <w:szCs w:val="20"/>
                <w:lang w:val="tr-TR"/>
              </w:rPr>
            </w:pPr>
          </w:p>
          <w:p w14:paraId="2A879920" w14:textId="18BBA9C6"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Cari kambiyo kuru GBP10=1 bar veya GBP1=0,1 bar’dır.  Enflasyon BK’da % 3</w:t>
            </w:r>
            <w:r w:rsidR="00DA0FE4">
              <w:rPr>
                <w:rFonts w:ascii="Avenir Next" w:hAnsi="Avenir Next" w:cs="Times New Roman"/>
                <w:sz w:val="20"/>
                <w:szCs w:val="20"/>
                <w:lang w:val="tr-TR"/>
              </w:rPr>
              <w:t xml:space="preserve">; </w:t>
            </w:r>
            <w:r w:rsidRPr="00AC5725">
              <w:rPr>
                <w:rFonts w:ascii="Avenir Next" w:hAnsi="Avenir Next" w:cs="Times New Roman"/>
                <w:sz w:val="20"/>
                <w:szCs w:val="20"/>
                <w:lang w:val="tr-TR"/>
              </w:rPr>
              <w:t xml:space="preserve"> Mars’da </w:t>
            </w:r>
            <w:r w:rsidR="00DA0FE4">
              <w:rPr>
                <w:rFonts w:ascii="Avenir Next" w:hAnsi="Avenir Next" w:cs="Times New Roman"/>
                <w:sz w:val="20"/>
                <w:szCs w:val="20"/>
                <w:lang w:val="tr-TR"/>
              </w:rPr>
              <w:t xml:space="preserve"> ise </w:t>
            </w:r>
            <w:r w:rsidRPr="00AC5725">
              <w:rPr>
                <w:rFonts w:ascii="Avenir Next" w:hAnsi="Avenir Next" w:cs="Times New Roman"/>
                <w:sz w:val="20"/>
                <w:szCs w:val="20"/>
                <w:lang w:val="tr-TR"/>
              </w:rPr>
              <w:t xml:space="preserve">%7’dir. </w:t>
            </w:r>
          </w:p>
          <w:p w14:paraId="2F0A39A4" w14:textId="77777777" w:rsidR="00BF0897" w:rsidRPr="00AC5725" w:rsidRDefault="00BF0897" w:rsidP="00BF1518">
            <w:pPr>
              <w:jc w:val="both"/>
              <w:rPr>
                <w:rFonts w:ascii="Avenir Next" w:hAnsi="Avenir Next" w:cs="Times New Roman"/>
                <w:sz w:val="20"/>
                <w:szCs w:val="20"/>
                <w:lang w:val="tr-TR"/>
              </w:rPr>
            </w:pPr>
          </w:p>
          <w:p w14:paraId="36521A53" w14:textId="5150201C"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w:t>
            </w:r>
            <w:r w:rsidR="00AC5725">
              <w:rPr>
                <w:rFonts w:ascii="Avenir Next" w:hAnsi="Avenir Next" w:cs="Times New Roman"/>
                <w:sz w:val="20"/>
                <w:szCs w:val="20"/>
                <w:lang w:val="tr-TR"/>
              </w:rPr>
              <w:t>Döviz</w:t>
            </w:r>
            <w:r w:rsidRPr="00AC5725">
              <w:rPr>
                <w:rFonts w:ascii="Avenir Next" w:hAnsi="Avenir Next" w:cs="Times New Roman"/>
                <w:sz w:val="20"/>
                <w:szCs w:val="20"/>
                <w:lang w:val="tr-TR"/>
              </w:rPr>
              <w:t xml:space="preserve"> kuru Yıl 1’de “(0.1 x 1.079)/(1.03) = 0.104” veya GBP=0.104 bars olacaktır</w:t>
            </w:r>
            <w:r w:rsidRPr="00AC5725">
              <w:rPr>
                <w:rFonts w:ascii="Avenir Next" w:hAnsi="Avenir Next" w:cs="Times New Roman"/>
                <w:b/>
                <w:bCs/>
                <w:i/>
                <w:iCs/>
                <w:sz w:val="20"/>
                <w:szCs w:val="20"/>
                <w:lang w:val="tr-TR"/>
              </w:rPr>
              <w:t xml:space="preserve">. “Cari </w:t>
            </w:r>
            <w:r w:rsidR="00AC5725" w:rsidRPr="00AC5725">
              <w:rPr>
                <w:rFonts w:ascii="Avenir Next" w:hAnsi="Avenir Next" w:cs="Times New Roman"/>
                <w:b/>
                <w:bCs/>
                <w:i/>
                <w:iCs/>
                <w:sz w:val="20"/>
                <w:szCs w:val="20"/>
                <w:lang w:val="tr-TR"/>
              </w:rPr>
              <w:t>döviz</w:t>
            </w:r>
            <w:r w:rsidRPr="00AC5725">
              <w:rPr>
                <w:rFonts w:ascii="Avenir Next" w:hAnsi="Avenir Next" w:cs="Times New Roman"/>
                <w:b/>
                <w:bCs/>
                <w:i/>
                <w:iCs/>
                <w:sz w:val="20"/>
                <w:szCs w:val="20"/>
                <w:lang w:val="tr-TR"/>
              </w:rPr>
              <w:t xml:space="preserve"> kuru x (1+ana ülke enflasyonu)</w:t>
            </w:r>
            <w:r w:rsidR="00AC5725">
              <w:rPr>
                <w:rFonts w:ascii="Avenir Next" w:hAnsi="Avenir Next" w:cs="Times New Roman"/>
                <w:b/>
                <w:bCs/>
                <w:i/>
                <w:iCs/>
                <w:sz w:val="20"/>
                <w:szCs w:val="20"/>
                <w:lang w:val="tr-TR"/>
              </w:rPr>
              <w:t xml:space="preserve"> </w:t>
            </w:r>
            <w:r w:rsidRPr="00AC5725">
              <w:rPr>
                <w:rFonts w:ascii="Avenir Next" w:hAnsi="Avenir Next" w:cs="Times New Roman"/>
                <w:b/>
                <w:bCs/>
                <w:i/>
                <w:iCs/>
                <w:sz w:val="20"/>
                <w:szCs w:val="20"/>
                <w:lang w:val="tr-TR"/>
              </w:rPr>
              <w:t>/</w:t>
            </w:r>
            <w:r w:rsidR="00AC5725">
              <w:rPr>
                <w:rFonts w:ascii="Avenir Next" w:hAnsi="Avenir Next" w:cs="Times New Roman"/>
                <w:b/>
                <w:bCs/>
                <w:i/>
                <w:iCs/>
                <w:sz w:val="20"/>
                <w:szCs w:val="20"/>
                <w:lang w:val="tr-TR"/>
              </w:rPr>
              <w:t xml:space="preserve"> </w:t>
            </w:r>
            <w:r w:rsidRPr="00AC5725">
              <w:rPr>
                <w:rFonts w:ascii="Avenir Next" w:hAnsi="Avenir Next" w:cs="Times New Roman"/>
                <w:b/>
                <w:bCs/>
                <w:i/>
                <w:iCs/>
                <w:sz w:val="20"/>
                <w:szCs w:val="20"/>
                <w:lang w:val="tr-TR"/>
              </w:rPr>
              <w:t>1+yerel enflasyon)”</w:t>
            </w:r>
            <w:r w:rsidRPr="00AC5725">
              <w:rPr>
                <w:rFonts w:ascii="Avenir Next" w:hAnsi="Avenir Next" w:cs="Times New Roman"/>
                <w:sz w:val="20"/>
                <w:szCs w:val="20"/>
                <w:lang w:val="tr-TR"/>
              </w:rPr>
              <w:t xml:space="preserve"> formülünü hatırlayabilirsiniz veya daha yüksek enflasyona sahip olan paranın devalüe olmasının beklendiğini hatırlayarak formülü çıkarabilirsiniz.  Şimdi Yıl 2 kurunu tahmin edebilir misiniz?  Yıl 1 için tahm</w:t>
            </w:r>
            <w:r w:rsidR="00AC5725">
              <w:rPr>
                <w:rFonts w:ascii="Avenir Next" w:hAnsi="Avenir Next" w:cs="Times New Roman"/>
                <w:sz w:val="20"/>
                <w:szCs w:val="20"/>
                <w:lang w:val="tr-TR"/>
              </w:rPr>
              <w:t>i</w:t>
            </w:r>
            <w:r w:rsidRPr="00AC5725">
              <w:rPr>
                <w:rFonts w:ascii="Avenir Next" w:hAnsi="Avenir Next" w:cs="Times New Roman"/>
                <w:sz w:val="20"/>
                <w:szCs w:val="20"/>
                <w:lang w:val="tr-TR"/>
              </w:rPr>
              <w:t>n edil</w:t>
            </w:r>
            <w:r w:rsidR="00DA0FE4">
              <w:rPr>
                <w:rFonts w:ascii="Avenir Next" w:hAnsi="Avenir Next" w:cs="Times New Roman"/>
                <w:sz w:val="20"/>
                <w:szCs w:val="20"/>
                <w:lang w:val="tr-TR"/>
              </w:rPr>
              <w:t>m</w:t>
            </w:r>
            <w:r w:rsidRPr="00AC5725">
              <w:rPr>
                <w:rFonts w:ascii="Avenir Next" w:hAnsi="Avenir Next" w:cs="Times New Roman"/>
                <w:sz w:val="20"/>
                <w:szCs w:val="20"/>
                <w:lang w:val="tr-TR"/>
              </w:rPr>
              <w:t xml:space="preserve">iş olan kuru kullan ve satın alma gücü paritesini yeniden uygula. Çalışma 1 bütün yıllar için tahmin edilen </w:t>
            </w:r>
            <w:r w:rsidR="00AC5725">
              <w:rPr>
                <w:rFonts w:ascii="Avenir Next" w:hAnsi="Avenir Next" w:cs="Times New Roman"/>
                <w:sz w:val="20"/>
                <w:szCs w:val="20"/>
                <w:lang w:val="tr-TR"/>
              </w:rPr>
              <w:t>döviz</w:t>
            </w:r>
            <w:r w:rsidRPr="00AC5725">
              <w:rPr>
                <w:rFonts w:ascii="Avenir Next" w:hAnsi="Avenir Next" w:cs="Times New Roman"/>
                <w:sz w:val="20"/>
                <w:szCs w:val="20"/>
                <w:lang w:val="tr-TR"/>
              </w:rPr>
              <w:t xml:space="preserve"> kurlarını göstermektedir. </w:t>
            </w:r>
          </w:p>
          <w:p w14:paraId="06C8C284" w14:textId="77777777" w:rsidR="00BF0897" w:rsidRPr="00AC5725" w:rsidRDefault="00BF0897" w:rsidP="00BF1518">
            <w:pPr>
              <w:jc w:val="both"/>
              <w:rPr>
                <w:rFonts w:ascii="Avenir Next" w:hAnsi="Avenir Next" w:cs="Times New Roman"/>
                <w:sz w:val="20"/>
                <w:szCs w:val="20"/>
                <w:lang w:val="tr-TR"/>
              </w:rPr>
            </w:pPr>
          </w:p>
          <w:p w14:paraId="5EDAE5B1" w14:textId="77777777" w:rsidR="00BF0897" w:rsidRPr="00AC5725" w:rsidRDefault="00BF0897" w:rsidP="00BF1518">
            <w:pPr>
              <w:jc w:val="both"/>
              <w:rPr>
                <w:rFonts w:ascii="Avenir Next" w:hAnsi="Avenir Next" w:cs="Times New Roman"/>
                <w:sz w:val="20"/>
                <w:szCs w:val="20"/>
                <w:lang w:val="tr-TR"/>
              </w:rPr>
            </w:pPr>
          </w:p>
          <w:p w14:paraId="0EAAA9CB" w14:textId="087A72EF"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b/>
                <w:bCs/>
                <w:sz w:val="20"/>
                <w:szCs w:val="20"/>
                <w:lang w:val="tr-TR"/>
              </w:rPr>
              <w:t xml:space="preserve">              </w:t>
            </w:r>
            <w:r w:rsidR="00AC5725">
              <w:rPr>
                <w:rFonts w:ascii="Avenir Next" w:hAnsi="Avenir Next" w:cs="Times New Roman"/>
                <w:b/>
                <w:bCs/>
                <w:sz w:val="20"/>
                <w:szCs w:val="20"/>
                <w:lang w:val="tr-TR"/>
              </w:rPr>
              <w:t xml:space="preserve">                        </w:t>
            </w:r>
            <w:r w:rsidRPr="00AC5725">
              <w:rPr>
                <w:rFonts w:ascii="Avenir Next" w:hAnsi="Avenir Next" w:cs="Times New Roman"/>
                <w:b/>
                <w:bCs/>
                <w:sz w:val="20"/>
                <w:szCs w:val="20"/>
                <w:lang w:val="tr-TR"/>
              </w:rPr>
              <w:t>Tablo 10.</w:t>
            </w:r>
            <w:r w:rsidR="00DA0FE4">
              <w:rPr>
                <w:rFonts w:ascii="Avenir Next" w:hAnsi="Avenir Next" w:cs="Times New Roman"/>
                <w:b/>
                <w:bCs/>
                <w:sz w:val="20"/>
                <w:szCs w:val="20"/>
                <w:lang w:val="tr-TR"/>
              </w:rPr>
              <w:t>2</w:t>
            </w:r>
            <w:r w:rsidRPr="00AC5725">
              <w:rPr>
                <w:rFonts w:ascii="Avenir Next" w:hAnsi="Avenir Next" w:cs="Times New Roman"/>
                <w:sz w:val="20"/>
                <w:szCs w:val="20"/>
                <w:lang w:val="tr-TR"/>
              </w:rPr>
              <w:t xml:space="preserve"> Çalışma 1 </w:t>
            </w:r>
            <w:r w:rsidR="00AC5725">
              <w:rPr>
                <w:rFonts w:ascii="Avenir Next" w:hAnsi="Avenir Next" w:cs="Times New Roman"/>
                <w:sz w:val="20"/>
                <w:szCs w:val="20"/>
                <w:lang w:val="tr-TR"/>
              </w:rPr>
              <w:t>Döviz</w:t>
            </w:r>
            <w:r w:rsidRPr="00AC5725">
              <w:rPr>
                <w:rFonts w:ascii="Avenir Next" w:hAnsi="Avenir Next" w:cs="Times New Roman"/>
                <w:sz w:val="20"/>
                <w:szCs w:val="20"/>
                <w:lang w:val="tr-TR"/>
              </w:rPr>
              <w:t xml:space="preserve"> Kurları</w:t>
            </w:r>
          </w:p>
          <w:p w14:paraId="44409934" w14:textId="77777777" w:rsidR="00BF0897" w:rsidRPr="00AC5725" w:rsidRDefault="00BF0897" w:rsidP="00BF1518">
            <w:pPr>
              <w:jc w:val="both"/>
              <w:rPr>
                <w:rFonts w:ascii="Avenir Next" w:hAnsi="Avenir Next" w:cs="Times New Roman"/>
                <w:sz w:val="20"/>
                <w:szCs w:val="20"/>
                <w:lang w:val="tr-TR"/>
              </w:rPr>
            </w:pPr>
          </w:p>
          <w:tbl>
            <w:tblPr>
              <w:tblStyle w:val="TableGrid"/>
              <w:tblW w:w="0" w:type="auto"/>
              <w:tblInd w:w="2571" w:type="dxa"/>
              <w:tblLook w:val="04A0" w:firstRow="1" w:lastRow="0" w:firstColumn="1" w:lastColumn="0" w:noHBand="0" w:noVBand="1"/>
            </w:tblPr>
            <w:tblGrid>
              <w:gridCol w:w="1134"/>
              <w:gridCol w:w="1275"/>
            </w:tblGrid>
            <w:tr w:rsidR="00BF0897" w:rsidRPr="00AC5725" w14:paraId="09C19F80" w14:textId="77777777" w:rsidTr="00BF0897">
              <w:tc>
                <w:tcPr>
                  <w:tcW w:w="1134" w:type="dxa"/>
                </w:tcPr>
                <w:p w14:paraId="7D422C2A"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Yıl</w:t>
                  </w:r>
                </w:p>
              </w:tc>
              <w:tc>
                <w:tcPr>
                  <w:tcW w:w="1275" w:type="dxa"/>
                </w:tcPr>
                <w:p w14:paraId="6EA54403"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GBP1:Bar</w:t>
                  </w:r>
                </w:p>
                <w:p w14:paraId="552F1190" w14:textId="77777777" w:rsidR="00BF0897" w:rsidRPr="00AC5725" w:rsidRDefault="00BF0897" w:rsidP="00BF1518">
                  <w:pPr>
                    <w:jc w:val="both"/>
                    <w:rPr>
                      <w:rFonts w:ascii="Avenir Next" w:hAnsi="Avenir Next" w:cs="Times New Roman"/>
                      <w:b/>
                      <w:bCs/>
                      <w:sz w:val="20"/>
                      <w:szCs w:val="20"/>
                      <w:lang w:val="tr-TR"/>
                    </w:rPr>
                  </w:pPr>
                </w:p>
              </w:tc>
            </w:tr>
            <w:tr w:rsidR="00BF0897" w:rsidRPr="00AC5725" w14:paraId="3C9AE71F" w14:textId="77777777" w:rsidTr="00BF0897">
              <w:tc>
                <w:tcPr>
                  <w:tcW w:w="1134" w:type="dxa"/>
                </w:tcPr>
                <w:p w14:paraId="6410B156"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w:t>
                  </w:r>
                </w:p>
              </w:tc>
              <w:tc>
                <w:tcPr>
                  <w:tcW w:w="1275" w:type="dxa"/>
                </w:tcPr>
                <w:p w14:paraId="6F702727"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0.100</w:t>
                  </w:r>
                </w:p>
              </w:tc>
            </w:tr>
            <w:tr w:rsidR="00BF0897" w:rsidRPr="00AC5725" w14:paraId="5C4E3BCB" w14:textId="77777777" w:rsidTr="00BF0897">
              <w:tc>
                <w:tcPr>
                  <w:tcW w:w="1134" w:type="dxa"/>
                </w:tcPr>
                <w:p w14:paraId="1DA17617"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1</w:t>
                  </w:r>
                </w:p>
              </w:tc>
              <w:tc>
                <w:tcPr>
                  <w:tcW w:w="1275" w:type="dxa"/>
                </w:tcPr>
                <w:p w14:paraId="563C246D"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0.104</w:t>
                  </w:r>
                </w:p>
              </w:tc>
            </w:tr>
            <w:tr w:rsidR="00BF0897" w:rsidRPr="00AC5725" w14:paraId="4D4C181B" w14:textId="77777777" w:rsidTr="00BF0897">
              <w:tc>
                <w:tcPr>
                  <w:tcW w:w="1134" w:type="dxa"/>
                </w:tcPr>
                <w:p w14:paraId="4058BE8D"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2</w:t>
                  </w:r>
                </w:p>
              </w:tc>
              <w:tc>
                <w:tcPr>
                  <w:tcW w:w="1275" w:type="dxa"/>
                </w:tcPr>
                <w:p w14:paraId="2792FEF7"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0.108</w:t>
                  </w:r>
                </w:p>
              </w:tc>
            </w:tr>
            <w:tr w:rsidR="00BF0897" w:rsidRPr="00AC5725" w14:paraId="052E0E6F" w14:textId="77777777" w:rsidTr="00BF0897">
              <w:tc>
                <w:tcPr>
                  <w:tcW w:w="1134" w:type="dxa"/>
                </w:tcPr>
                <w:p w14:paraId="7B459D7F"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3</w:t>
                  </w:r>
                </w:p>
              </w:tc>
              <w:tc>
                <w:tcPr>
                  <w:tcW w:w="1275" w:type="dxa"/>
                </w:tcPr>
                <w:p w14:paraId="38B7FB3C"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0.112</w:t>
                  </w:r>
                </w:p>
              </w:tc>
            </w:tr>
            <w:tr w:rsidR="00BF0897" w:rsidRPr="00AC5725" w14:paraId="589C49DF" w14:textId="77777777" w:rsidTr="00BF0897">
              <w:tc>
                <w:tcPr>
                  <w:tcW w:w="1134" w:type="dxa"/>
                </w:tcPr>
                <w:p w14:paraId="52EC5F70"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lastRenderedPageBreak/>
                    <w:t>4</w:t>
                  </w:r>
                </w:p>
              </w:tc>
              <w:tc>
                <w:tcPr>
                  <w:tcW w:w="1275" w:type="dxa"/>
                </w:tcPr>
                <w:p w14:paraId="51161E7C"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0.116</w:t>
                  </w:r>
                </w:p>
              </w:tc>
            </w:tr>
            <w:tr w:rsidR="00BF0897" w:rsidRPr="00AC5725" w14:paraId="69D32E60" w14:textId="77777777" w:rsidTr="00BF0897">
              <w:tc>
                <w:tcPr>
                  <w:tcW w:w="1134" w:type="dxa"/>
                </w:tcPr>
                <w:p w14:paraId="7ECACD25"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5</w:t>
                  </w:r>
                </w:p>
              </w:tc>
              <w:tc>
                <w:tcPr>
                  <w:tcW w:w="1275" w:type="dxa"/>
                </w:tcPr>
                <w:p w14:paraId="452CFC2D"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0.121</w:t>
                  </w:r>
                </w:p>
              </w:tc>
            </w:tr>
            <w:tr w:rsidR="00BF0897" w:rsidRPr="00AC5725" w14:paraId="2FAD0C1D" w14:textId="77777777" w:rsidTr="00BF0897">
              <w:tc>
                <w:tcPr>
                  <w:tcW w:w="1134" w:type="dxa"/>
                </w:tcPr>
                <w:p w14:paraId="65A70585"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6</w:t>
                  </w:r>
                </w:p>
              </w:tc>
              <w:tc>
                <w:tcPr>
                  <w:tcW w:w="1275" w:type="dxa"/>
                </w:tcPr>
                <w:p w14:paraId="538BA7B1"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0.126</w:t>
                  </w:r>
                </w:p>
              </w:tc>
            </w:tr>
            <w:tr w:rsidR="00BF0897" w:rsidRPr="00AC5725" w14:paraId="7ECEA5F0" w14:textId="77777777" w:rsidTr="00BF0897">
              <w:tc>
                <w:tcPr>
                  <w:tcW w:w="1134" w:type="dxa"/>
                </w:tcPr>
                <w:p w14:paraId="1CB69412"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7</w:t>
                  </w:r>
                </w:p>
              </w:tc>
              <w:tc>
                <w:tcPr>
                  <w:tcW w:w="1275" w:type="dxa"/>
                </w:tcPr>
                <w:p w14:paraId="235B40B8"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0.131</w:t>
                  </w:r>
                </w:p>
              </w:tc>
            </w:tr>
            <w:tr w:rsidR="00BF0897" w:rsidRPr="00AC5725" w14:paraId="268820C5" w14:textId="77777777" w:rsidTr="00BF0897">
              <w:tc>
                <w:tcPr>
                  <w:tcW w:w="1134" w:type="dxa"/>
                </w:tcPr>
                <w:p w14:paraId="58C0D2E2"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8</w:t>
                  </w:r>
                </w:p>
              </w:tc>
              <w:tc>
                <w:tcPr>
                  <w:tcW w:w="1275" w:type="dxa"/>
                </w:tcPr>
                <w:p w14:paraId="78671B1D"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0.136</w:t>
                  </w:r>
                </w:p>
              </w:tc>
            </w:tr>
            <w:tr w:rsidR="00BF0897" w:rsidRPr="00AC5725" w14:paraId="3C7C5B37" w14:textId="77777777" w:rsidTr="00BF0897">
              <w:tc>
                <w:tcPr>
                  <w:tcW w:w="1134" w:type="dxa"/>
                </w:tcPr>
                <w:p w14:paraId="4F5DFB82"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9</w:t>
                  </w:r>
                </w:p>
              </w:tc>
              <w:tc>
                <w:tcPr>
                  <w:tcW w:w="1275" w:type="dxa"/>
                </w:tcPr>
                <w:p w14:paraId="6386912D"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0.141</w:t>
                  </w:r>
                </w:p>
              </w:tc>
            </w:tr>
            <w:tr w:rsidR="00BF0897" w:rsidRPr="00AC5725" w14:paraId="2ADC3127" w14:textId="77777777" w:rsidTr="00BF0897">
              <w:tc>
                <w:tcPr>
                  <w:tcW w:w="1134" w:type="dxa"/>
                </w:tcPr>
                <w:p w14:paraId="09C42E17"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10</w:t>
                  </w:r>
                </w:p>
              </w:tc>
              <w:tc>
                <w:tcPr>
                  <w:tcW w:w="1275" w:type="dxa"/>
                </w:tcPr>
                <w:p w14:paraId="4628EB6B"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0.146</w:t>
                  </w:r>
                </w:p>
              </w:tc>
            </w:tr>
            <w:tr w:rsidR="00BF0897" w:rsidRPr="00AC5725" w14:paraId="17F17759" w14:textId="77777777" w:rsidTr="00BF0897">
              <w:tc>
                <w:tcPr>
                  <w:tcW w:w="1134" w:type="dxa"/>
                </w:tcPr>
                <w:p w14:paraId="5C56715E"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11</w:t>
                  </w:r>
                </w:p>
              </w:tc>
              <w:tc>
                <w:tcPr>
                  <w:tcW w:w="1275" w:type="dxa"/>
                </w:tcPr>
                <w:p w14:paraId="7B4818EF"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0.152</w:t>
                  </w:r>
                </w:p>
              </w:tc>
            </w:tr>
          </w:tbl>
          <w:p w14:paraId="257C41D0" w14:textId="77777777" w:rsidR="00BF0897" w:rsidRPr="00AC5725" w:rsidRDefault="00BF0897" w:rsidP="00BF1518">
            <w:pPr>
              <w:jc w:val="both"/>
              <w:rPr>
                <w:rFonts w:ascii="Avenir Next" w:hAnsi="Avenir Next" w:cs="Times New Roman"/>
                <w:sz w:val="20"/>
                <w:szCs w:val="20"/>
                <w:lang w:val="tr-TR"/>
              </w:rPr>
            </w:pPr>
          </w:p>
          <w:p w14:paraId="2AF5900C" w14:textId="77777777" w:rsidR="00BF0897" w:rsidRPr="00AC5725" w:rsidRDefault="00BF0897" w:rsidP="00BF1518">
            <w:pPr>
              <w:jc w:val="both"/>
              <w:rPr>
                <w:rFonts w:ascii="Avenir Next" w:hAnsi="Avenir Next" w:cs="Times New Roman"/>
                <w:sz w:val="20"/>
                <w:szCs w:val="20"/>
                <w:lang w:val="tr-TR"/>
              </w:rPr>
            </w:pPr>
          </w:p>
          <w:p w14:paraId="29A3DAC7" w14:textId="1B58A3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w:t>
            </w:r>
            <w:r w:rsidR="00DA0FE4">
              <w:rPr>
                <w:rFonts w:ascii="Avenir Next" w:hAnsi="Avenir Next" w:cs="Times New Roman"/>
                <w:sz w:val="20"/>
                <w:szCs w:val="20"/>
                <w:lang w:val="tr-TR"/>
              </w:rPr>
              <w:t xml:space="preserve">   </w:t>
            </w:r>
            <w:r w:rsidRPr="00AC5725">
              <w:rPr>
                <w:rFonts w:ascii="Avenir Next" w:hAnsi="Avenir Next" w:cs="Times New Roman"/>
                <w:sz w:val="20"/>
                <w:szCs w:val="20"/>
                <w:lang w:val="tr-TR"/>
              </w:rPr>
              <w:t xml:space="preserve">Şimdi yavru şirkette doğan bütün nakit akımlarını belirlememiz gerekmektedir. GBP1 milyon yapılabilirlik çalışması batık maliyettir ve bu nedenle onu dikkate almayabiliriz. </w:t>
            </w:r>
          </w:p>
          <w:p w14:paraId="0E0CC389" w14:textId="77777777" w:rsidR="00BF0897" w:rsidRPr="00AC5725" w:rsidRDefault="00BF0897" w:rsidP="00BF1518">
            <w:pPr>
              <w:jc w:val="both"/>
              <w:rPr>
                <w:rFonts w:ascii="Avenir Next" w:hAnsi="Avenir Next" w:cs="Times New Roman"/>
                <w:sz w:val="20"/>
                <w:szCs w:val="20"/>
                <w:lang w:val="tr-TR"/>
              </w:rPr>
            </w:pPr>
          </w:p>
          <w:p w14:paraId="452AEA48" w14:textId="45454DA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w:t>
            </w:r>
            <w:r w:rsidR="00DA0FE4">
              <w:rPr>
                <w:rFonts w:ascii="Avenir Next" w:hAnsi="Avenir Next" w:cs="Times New Roman"/>
                <w:sz w:val="20"/>
                <w:szCs w:val="20"/>
                <w:lang w:val="tr-TR"/>
              </w:rPr>
              <w:t xml:space="preserve">    </w:t>
            </w:r>
            <w:r w:rsidRPr="00AC5725">
              <w:rPr>
                <w:rFonts w:ascii="Avenir Next" w:hAnsi="Avenir Next" w:cs="Times New Roman"/>
                <w:sz w:val="20"/>
                <w:szCs w:val="20"/>
                <w:lang w:val="tr-TR"/>
              </w:rPr>
              <w:t>Yatırım kalemleri ve başlangıç çalışma sermayesine yapılan yatırıma bakalım. Hemen katlanılan maliyetleri verili değerleri ile dikkate alırız. Ancak gelecek yıl yapılacak yatırım harcamalarını enflasyona göre düzeltmeliyiz ve bu nedenle de enflasyona göre düzeltilmiş GBP200 milyonu hesaba katmalıyız. Ana ülkedeki (home country) mi yoksa yerel</w:t>
            </w:r>
            <w:r w:rsidR="00DA0FE4">
              <w:rPr>
                <w:rFonts w:ascii="Avenir Next" w:hAnsi="Avenir Next" w:cs="Times New Roman"/>
                <w:sz w:val="20"/>
                <w:szCs w:val="20"/>
                <w:lang w:val="tr-TR"/>
              </w:rPr>
              <w:t xml:space="preserve"> </w:t>
            </w:r>
            <w:r w:rsidRPr="00AC5725">
              <w:rPr>
                <w:rFonts w:ascii="Avenir Next" w:hAnsi="Avenir Next" w:cs="Times New Roman"/>
                <w:sz w:val="20"/>
                <w:szCs w:val="20"/>
                <w:lang w:val="tr-TR"/>
              </w:rPr>
              <w:t xml:space="preserve">(local) ülkedeki enflasyon oranının mı kullanılması gerektiği konusunda bazı belirsizlikler vardır. Harcama Mars’da yapıldığı için %7’yi kullanacağız. Hangisini kullanacağınız açıkça açık bir biçimde verildiğinde ana ülke oranını kullanmak yanlış olmayacaktır. Bu, akademik soruların gerçek dünyada ortaya çıkan durumlardan daha güç olabileceğinin bir yoludur.   </w:t>
            </w:r>
          </w:p>
          <w:p w14:paraId="1A6AAE77" w14:textId="77777777" w:rsidR="00BF0897" w:rsidRPr="00AC5725" w:rsidRDefault="00BF0897" w:rsidP="00BF1518">
            <w:pPr>
              <w:jc w:val="both"/>
              <w:rPr>
                <w:rFonts w:ascii="Avenir Next" w:hAnsi="Avenir Next" w:cs="Times New Roman"/>
                <w:sz w:val="20"/>
                <w:szCs w:val="20"/>
                <w:lang w:val="tr-TR"/>
              </w:rPr>
            </w:pPr>
          </w:p>
          <w:p w14:paraId="09B3CAB3" w14:textId="77777777" w:rsidR="00BF0897" w:rsidRPr="00AC5725" w:rsidRDefault="00BF0897" w:rsidP="00BF1518">
            <w:pPr>
              <w:jc w:val="both"/>
              <w:rPr>
                <w:rFonts w:ascii="Avenir Next" w:hAnsi="Avenir Next" w:cs="Times New Roman"/>
                <w:sz w:val="20"/>
                <w:szCs w:val="20"/>
                <w:lang w:val="tr-TR"/>
              </w:rPr>
            </w:pPr>
          </w:p>
          <w:p w14:paraId="65CE187E" w14:textId="7E2DFCB9"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b/>
                <w:bCs/>
                <w:sz w:val="20"/>
                <w:szCs w:val="20"/>
                <w:lang w:val="tr-TR"/>
              </w:rPr>
              <w:t xml:space="preserve">                        </w:t>
            </w:r>
            <w:r w:rsidR="00DA0FE4">
              <w:rPr>
                <w:rFonts w:ascii="Avenir Next" w:hAnsi="Avenir Next" w:cs="Times New Roman"/>
                <w:b/>
                <w:bCs/>
                <w:sz w:val="20"/>
                <w:szCs w:val="20"/>
                <w:lang w:val="tr-TR"/>
              </w:rPr>
              <w:t xml:space="preserve">                   </w:t>
            </w:r>
            <w:r w:rsidRPr="00AC5725">
              <w:rPr>
                <w:rFonts w:ascii="Avenir Next" w:hAnsi="Avenir Next" w:cs="Times New Roman"/>
                <w:b/>
                <w:bCs/>
                <w:sz w:val="20"/>
                <w:szCs w:val="20"/>
                <w:lang w:val="tr-TR"/>
              </w:rPr>
              <w:t>Tablo 10.</w:t>
            </w:r>
            <w:r w:rsidR="00DA0FE4">
              <w:rPr>
                <w:rFonts w:ascii="Avenir Next" w:hAnsi="Avenir Next" w:cs="Times New Roman"/>
                <w:b/>
                <w:bCs/>
                <w:sz w:val="20"/>
                <w:szCs w:val="20"/>
                <w:lang w:val="tr-TR"/>
              </w:rPr>
              <w:t>3</w:t>
            </w:r>
            <w:r w:rsidRPr="00AC5725">
              <w:rPr>
                <w:rFonts w:ascii="Avenir Next" w:hAnsi="Avenir Next" w:cs="Times New Roman"/>
                <w:b/>
                <w:bCs/>
                <w:sz w:val="20"/>
                <w:szCs w:val="20"/>
                <w:lang w:val="tr-TR"/>
              </w:rPr>
              <w:t xml:space="preserve"> </w:t>
            </w:r>
            <w:r w:rsidRPr="00AC5725">
              <w:rPr>
                <w:rFonts w:ascii="Avenir Next" w:hAnsi="Avenir Next" w:cs="Times New Roman"/>
                <w:sz w:val="20"/>
                <w:szCs w:val="20"/>
                <w:lang w:val="tr-TR"/>
              </w:rPr>
              <w:t>Çalışma 2</w:t>
            </w:r>
          </w:p>
          <w:tbl>
            <w:tblPr>
              <w:tblStyle w:val="TableGrid"/>
              <w:tblW w:w="0" w:type="auto"/>
              <w:tblInd w:w="2004" w:type="dxa"/>
              <w:tblLook w:val="04A0" w:firstRow="1" w:lastRow="0" w:firstColumn="1" w:lastColumn="0" w:noHBand="0" w:noVBand="1"/>
            </w:tblPr>
            <w:tblGrid>
              <w:gridCol w:w="1275"/>
              <w:gridCol w:w="2127"/>
              <w:gridCol w:w="1842"/>
            </w:tblGrid>
            <w:tr w:rsidR="00BF0897" w:rsidRPr="00AC5725" w14:paraId="44065546" w14:textId="77777777" w:rsidTr="00BF0897">
              <w:tc>
                <w:tcPr>
                  <w:tcW w:w="1275" w:type="dxa"/>
                </w:tcPr>
                <w:p w14:paraId="2E8E7D94" w14:textId="77777777" w:rsidR="00BF0897" w:rsidRPr="00AC5725" w:rsidRDefault="00BF0897" w:rsidP="00BF1518">
                  <w:pPr>
                    <w:jc w:val="both"/>
                    <w:rPr>
                      <w:rFonts w:ascii="Avenir Next" w:hAnsi="Avenir Next" w:cs="Times New Roman"/>
                      <w:b/>
                      <w:bCs/>
                      <w:sz w:val="20"/>
                      <w:szCs w:val="20"/>
                      <w:lang w:val="tr-TR"/>
                    </w:rPr>
                  </w:pPr>
                </w:p>
                <w:p w14:paraId="2B746E82"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Yıl</w:t>
                  </w:r>
                </w:p>
              </w:tc>
              <w:tc>
                <w:tcPr>
                  <w:tcW w:w="2127" w:type="dxa"/>
                </w:tcPr>
                <w:p w14:paraId="2CC03F9A"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Sermaye Harcaması</w:t>
                  </w:r>
                </w:p>
                <w:p w14:paraId="6654D0A2"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 xml:space="preserve">Mars Bars </w:t>
                  </w:r>
                </w:p>
                <w:p w14:paraId="5ED4C0F3"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Milyon</w:t>
                  </w:r>
                </w:p>
              </w:tc>
              <w:tc>
                <w:tcPr>
                  <w:tcW w:w="1842" w:type="dxa"/>
                </w:tcPr>
                <w:p w14:paraId="22FB0BE9"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Çalışma sermayesi</w:t>
                  </w:r>
                </w:p>
                <w:p w14:paraId="1404B720"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 xml:space="preserve">Mars </w:t>
                  </w:r>
                </w:p>
                <w:p w14:paraId="13F1F30F"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Bars milyon</w:t>
                  </w:r>
                </w:p>
              </w:tc>
            </w:tr>
            <w:tr w:rsidR="00BF0897" w:rsidRPr="00AC5725" w14:paraId="0A2B05E0" w14:textId="77777777" w:rsidTr="00BF0897">
              <w:tc>
                <w:tcPr>
                  <w:tcW w:w="1275" w:type="dxa"/>
                </w:tcPr>
                <w:p w14:paraId="42023B91"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w:t>
                  </w:r>
                </w:p>
              </w:tc>
              <w:tc>
                <w:tcPr>
                  <w:tcW w:w="2127" w:type="dxa"/>
                </w:tcPr>
                <w:p w14:paraId="6AB3FB0C"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50</w:t>
                  </w:r>
                </w:p>
              </w:tc>
              <w:tc>
                <w:tcPr>
                  <w:tcW w:w="1842" w:type="dxa"/>
                </w:tcPr>
                <w:p w14:paraId="15B2DF3E"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5</w:t>
                  </w:r>
                </w:p>
              </w:tc>
            </w:tr>
            <w:tr w:rsidR="00BF0897" w:rsidRPr="00AC5725" w14:paraId="09ADCEB0" w14:textId="77777777" w:rsidTr="00BF0897">
              <w:tc>
                <w:tcPr>
                  <w:tcW w:w="1275" w:type="dxa"/>
                </w:tcPr>
                <w:p w14:paraId="2F8D0644"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1</w:t>
                  </w:r>
                </w:p>
              </w:tc>
              <w:tc>
                <w:tcPr>
                  <w:tcW w:w="2127" w:type="dxa"/>
                </w:tcPr>
                <w:p w14:paraId="503638C4"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22.231</w:t>
                  </w:r>
                </w:p>
              </w:tc>
              <w:tc>
                <w:tcPr>
                  <w:tcW w:w="1842" w:type="dxa"/>
                </w:tcPr>
                <w:p w14:paraId="4B2C9DC8" w14:textId="77777777" w:rsidR="00BF0897" w:rsidRPr="00AC5725" w:rsidRDefault="00BF0897" w:rsidP="00BF1518">
                  <w:pPr>
                    <w:jc w:val="both"/>
                    <w:rPr>
                      <w:rFonts w:ascii="Avenir Next" w:hAnsi="Avenir Next" w:cs="Times New Roman"/>
                      <w:sz w:val="20"/>
                      <w:szCs w:val="20"/>
                      <w:lang w:val="tr-TR"/>
                    </w:rPr>
                  </w:pPr>
                </w:p>
              </w:tc>
            </w:tr>
          </w:tbl>
          <w:p w14:paraId="6BDEDEEC" w14:textId="77777777" w:rsidR="00BF0897" w:rsidRPr="00AC5725" w:rsidRDefault="00BF0897" w:rsidP="00BF1518">
            <w:pPr>
              <w:jc w:val="both"/>
              <w:rPr>
                <w:rFonts w:ascii="Avenir Next" w:hAnsi="Avenir Next" w:cs="Times New Roman"/>
                <w:sz w:val="20"/>
                <w:szCs w:val="20"/>
                <w:lang w:val="tr-TR"/>
              </w:rPr>
            </w:pPr>
          </w:p>
          <w:p w14:paraId="248A7E07" w14:textId="1ED9F366"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w:t>
            </w:r>
          </w:p>
          <w:p w14:paraId="6CDBEDA4" w14:textId="5665EA4A"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w:t>
            </w:r>
            <w:r w:rsidR="00DA0FE4">
              <w:rPr>
                <w:rFonts w:ascii="Avenir Next" w:hAnsi="Avenir Next" w:cs="Times New Roman"/>
                <w:sz w:val="20"/>
                <w:szCs w:val="20"/>
                <w:lang w:val="tr-TR"/>
              </w:rPr>
              <w:t xml:space="preserve"> </w:t>
            </w:r>
            <w:r w:rsidRPr="00AC5725">
              <w:rPr>
                <w:rFonts w:ascii="Avenir Next" w:hAnsi="Avenir Next" w:cs="Times New Roman"/>
                <w:sz w:val="20"/>
                <w:szCs w:val="20"/>
                <w:lang w:val="tr-TR"/>
              </w:rPr>
              <w:t xml:space="preserve">Yıl 2’de yapılan yatırım harcaması Mars’daki enflasyonu ve harcamanın yapıldığı tarihte beklenen </w:t>
            </w:r>
            <w:r w:rsidR="00DA0FE4">
              <w:rPr>
                <w:rFonts w:ascii="Avenir Next" w:hAnsi="Avenir Next" w:cs="Times New Roman"/>
                <w:sz w:val="20"/>
                <w:szCs w:val="20"/>
                <w:lang w:val="tr-TR"/>
              </w:rPr>
              <w:t>döviz</w:t>
            </w:r>
            <w:r w:rsidRPr="00AC5725">
              <w:rPr>
                <w:rFonts w:ascii="Avenir Next" w:hAnsi="Avenir Next" w:cs="Times New Roman"/>
                <w:sz w:val="20"/>
                <w:szCs w:val="20"/>
                <w:lang w:val="tr-TR"/>
              </w:rPr>
              <w:t xml:space="preserve"> kurunu yansıtacak şekilde düzeltilmiştir. Bu “GBP200 milyon x 0.1038 x 1.07 = 22.23107” Mars bars’dır.</w:t>
            </w:r>
          </w:p>
          <w:p w14:paraId="4C388CB6" w14:textId="77777777" w:rsidR="00BF0897" w:rsidRPr="00AC5725" w:rsidRDefault="00BF0897" w:rsidP="00BF1518">
            <w:pPr>
              <w:jc w:val="both"/>
              <w:rPr>
                <w:rFonts w:ascii="Avenir Next" w:hAnsi="Avenir Next" w:cs="Times New Roman"/>
                <w:sz w:val="20"/>
                <w:szCs w:val="20"/>
                <w:lang w:val="tr-TR"/>
              </w:rPr>
            </w:pPr>
          </w:p>
          <w:p w14:paraId="307AFDC1" w14:textId="77777777" w:rsidR="00BF0897" w:rsidRPr="00AC5725" w:rsidRDefault="00BF0897" w:rsidP="00BF1518">
            <w:pPr>
              <w:jc w:val="both"/>
              <w:rPr>
                <w:rFonts w:ascii="Avenir Next" w:hAnsi="Avenir Next" w:cs="Times New Roman"/>
                <w:b/>
                <w:bCs/>
                <w:i/>
                <w:iCs/>
                <w:lang w:val="tr-TR"/>
              </w:rPr>
            </w:pPr>
            <w:r w:rsidRPr="00AC5725">
              <w:rPr>
                <w:rFonts w:ascii="Avenir Next" w:hAnsi="Avenir Next" w:cs="Times New Roman"/>
                <w:b/>
                <w:bCs/>
                <w:i/>
                <w:iCs/>
                <w:lang w:val="tr-TR"/>
              </w:rPr>
              <w:t>Çalışma Sermayesi</w:t>
            </w:r>
          </w:p>
          <w:p w14:paraId="4DCD2E9D" w14:textId="77777777" w:rsidR="00BF0897" w:rsidRPr="00AC5725" w:rsidRDefault="00BF0897" w:rsidP="00BF1518">
            <w:pPr>
              <w:jc w:val="both"/>
              <w:rPr>
                <w:rFonts w:ascii="Avenir Next" w:hAnsi="Avenir Next" w:cs="Times New Roman"/>
                <w:sz w:val="20"/>
                <w:szCs w:val="20"/>
                <w:lang w:val="tr-TR"/>
              </w:rPr>
            </w:pPr>
          </w:p>
          <w:p w14:paraId="53821453"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w:t>
            </w:r>
            <w:r w:rsidRPr="00AC5725">
              <w:rPr>
                <w:rFonts w:ascii="Avenir Next" w:hAnsi="Avenir Next" w:cs="Times New Roman"/>
                <w:b/>
                <w:bCs/>
                <w:i/>
                <w:iCs/>
                <w:sz w:val="20"/>
                <w:szCs w:val="20"/>
                <w:lang w:val="tr-TR"/>
              </w:rPr>
              <w:t>Çalışma sermayesi (working capital)</w:t>
            </w:r>
            <w:r w:rsidRPr="00AC5725">
              <w:rPr>
                <w:rFonts w:ascii="Avenir Next" w:hAnsi="Avenir Next" w:cs="Times New Roman"/>
                <w:sz w:val="20"/>
                <w:szCs w:val="20"/>
                <w:lang w:val="tr-TR"/>
              </w:rPr>
              <w:t xml:space="preserve"> için yapılan başlangıç yatırımını dikkate aldık ama enflasyon çalışma sermayesine yapılan nominal yatırımın her yıl artması anlamını taşımaktadır. Bu açık değil ise o zaman her yıl %7 enflasyon tabi olan araba showroom zincirinde otomobil satan bir işletmeyi ele alalım. Varsayalım ki, yılın başlangıcında showroomdaki olanlar ile tamamen aynı tür ve miktarda arabaya sahip ise bunların maliyeti ne olacaktır? Cevap GBP53.5 milyon (GBP50 milyon x 1.07) olacaktır. Aynı hesaplamanın her yıl yapılması gerekecektir ve sabit enflasyon nedeniyle gereken yeni yatırım birbirini izleyen her yıl biraz daha yüksek olacaktır. İşletme sahibi emekli olmaya ve işyerini kapatmaya karar verir ise çalışma sermayesine ne olacaktır? İşletmenin son yılında bütün arabaları satar ve bunların yerine yeni stok koymaz. Bu ona GBP50 milyonun şimdiki değerine eşdeğer bir ilave nakit sağlayacaktır.</w:t>
            </w:r>
          </w:p>
          <w:p w14:paraId="4052A572"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w:t>
            </w:r>
          </w:p>
          <w:p w14:paraId="3DA1D277" w14:textId="68810B25"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lastRenderedPageBreak/>
              <w:t xml:space="preserve">        Sunday örneğinde projenin ömrünün sonunda şirket çalışma sermayesini, stoklar, alacaklar ve nakitten borçları düşerek nak</w:t>
            </w:r>
            <w:r w:rsidR="00DA0FE4">
              <w:rPr>
                <w:rFonts w:ascii="Avenir Next" w:hAnsi="Avenir Next" w:cs="Times New Roman"/>
                <w:sz w:val="20"/>
                <w:szCs w:val="20"/>
                <w:lang w:val="tr-TR"/>
              </w:rPr>
              <w:t>d</w:t>
            </w:r>
            <w:r w:rsidRPr="00AC5725">
              <w:rPr>
                <w:rFonts w:ascii="Avenir Next" w:hAnsi="Avenir Next" w:cs="Times New Roman"/>
                <w:sz w:val="20"/>
                <w:szCs w:val="20"/>
                <w:lang w:val="tr-TR"/>
              </w:rPr>
              <w:t xml:space="preserve">e dönecektir ve kalanı ana şirkete gönderecektir. </w:t>
            </w:r>
          </w:p>
          <w:p w14:paraId="04140716" w14:textId="77777777" w:rsidR="00BF0897" w:rsidRPr="00AC5725" w:rsidRDefault="00BF0897" w:rsidP="00BF1518">
            <w:pPr>
              <w:jc w:val="both"/>
              <w:rPr>
                <w:rFonts w:ascii="Avenir Next" w:hAnsi="Avenir Next" w:cs="Times New Roman"/>
                <w:sz w:val="20"/>
                <w:szCs w:val="20"/>
                <w:lang w:val="tr-TR"/>
              </w:rPr>
            </w:pPr>
          </w:p>
          <w:p w14:paraId="0F608108"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Çalışma 3, çalışma sermayesinde gereğinde her yıl ortaya çıkan artışları ve projenin ömrünün sonunda b u artışların geri dönüşünü göstermektedir. Başlangıçtaki GBP50 milyon Yıl10’da ilave nakit akımı olarak serbest kalacaktır. </w:t>
            </w:r>
          </w:p>
          <w:p w14:paraId="30963666" w14:textId="495D7ED8"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w:t>
            </w:r>
          </w:p>
          <w:p w14:paraId="0DB1A22D" w14:textId="77777777" w:rsidR="00BF0897" w:rsidRPr="00AC5725" w:rsidRDefault="00BF0897" w:rsidP="00BF1518">
            <w:pPr>
              <w:jc w:val="both"/>
              <w:rPr>
                <w:rFonts w:ascii="Avenir Next" w:hAnsi="Avenir Next" w:cs="Times New Roman"/>
                <w:sz w:val="20"/>
                <w:szCs w:val="20"/>
                <w:lang w:val="tr-TR"/>
              </w:rPr>
            </w:pPr>
          </w:p>
          <w:p w14:paraId="72A757E2" w14:textId="4981A0DA"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b/>
                <w:bCs/>
                <w:sz w:val="20"/>
                <w:szCs w:val="20"/>
                <w:lang w:val="tr-TR"/>
              </w:rPr>
              <w:t xml:space="preserve">                     </w:t>
            </w:r>
            <w:r w:rsidR="00DA0FE4">
              <w:rPr>
                <w:rFonts w:ascii="Avenir Next" w:hAnsi="Avenir Next" w:cs="Times New Roman"/>
                <w:b/>
                <w:bCs/>
                <w:sz w:val="20"/>
                <w:szCs w:val="20"/>
                <w:lang w:val="tr-TR"/>
              </w:rPr>
              <w:t xml:space="preserve">                               </w:t>
            </w:r>
            <w:r w:rsidRPr="00AC5725">
              <w:rPr>
                <w:rFonts w:ascii="Avenir Next" w:hAnsi="Avenir Next" w:cs="Times New Roman"/>
                <w:b/>
                <w:bCs/>
                <w:sz w:val="20"/>
                <w:szCs w:val="20"/>
                <w:lang w:val="tr-TR"/>
              </w:rPr>
              <w:t>Tablo 10.4</w:t>
            </w:r>
            <w:r w:rsidRPr="00AC5725">
              <w:rPr>
                <w:rFonts w:ascii="Avenir Next" w:hAnsi="Avenir Next" w:cs="Times New Roman"/>
                <w:sz w:val="20"/>
                <w:szCs w:val="20"/>
                <w:lang w:val="tr-TR"/>
              </w:rPr>
              <w:t xml:space="preserve"> Çalışma 3</w:t>
            </w:r>
          </w:p>
          <w:p w14:paraId="18E37A81" w14:textId="77777777" w:rsidR="00BF0897" w:rsidRPr="00AC5725" w:rsidRDefault="00BF0897" w:rsidP="00BF1518">
            <w:pPr>
              <w:jc w:val="both"/>
              <w:rPr>
                <w:rFonts w:ascii="Avenir Next" w:hAnsi="Avenir Next" w:cs="Times New Roman"/>
                <w:sz w:val="20"/>
                <w:szCs w:val="20"/>
                <w:lang w:val="tr-TR"/>
              </w:rPr>
            </w:pPr>
          </w:p>
          <w:tbl>
            <w:tblPr>
              <w:tblStyle w:val="TableGrid"/>
              <w:tblW w:w="0" w:type="auto"/>
              <w:tblInd w:w="2571" w:type="dxa"/>
              <w:tblLook w:val="04A0" w:firstRow="1" w:lastRow="0" w:firstColumn="1" w:lastColumn="0" w:noHBand="0" w:noVBand="1"/>
            </w:tblPr>
            <w:tblGrid>
              <w:gridCol w:w="1134"/>
              <w:gridCol w:w="1296"/>
            </w:tblGrid>
            <w:tr w:rsidR="00BF0897" w:rsidRPr="00AC5725" w14:paraId="13D1863E" w14:textId="77777777" w:rsidTr="00BF0897">
              <w:tc>
                <w:tcPr>
                  <w:tcW w:w="1134" w:type="dxa"/>
                </w:tcPr>
                <w:p w14:paraId="69DF7503"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Yıl</w:t>
                  </w:r>
                </w:p>
              </w:tc>
              <w:tc>
                <w:tcPr>
                  <w:tcW w:w="1296" w:type="dxa"/>
                </w:tcPr>
                <w:p w14:paraId="3C98DF3D"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Çalışma sermayesi</w:t>
                  </w:r>
                </w:p>
                <w:p w14:paraId="4FB8F742"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Mars Bars</w:t>
                  </w:r>
                </w:p>
                <w:p w14:paraId="05F27F7D"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m.</w:t>
                  </w:r>
                </w:p>
                <w:p w14:paraId="43119016" w14:textId="77777777" w:rsidR="00BF0897" w:rsidRPr="00AC5725" w:rsidRDefault="00BF0897" w:rsidP="00BF1518">
                  <w:pPr>
                    <w:jc w:val="both"/>
                    <w:rPr>
                      <w:rFonts w:ascii="Avenir Next" w:hAnsi="Avenir Next" w:cs="Times New Roman"/>
                      <w:b/>
                      <w:bCs/>
                      <w:sz w:val="20"/>
                      <w:szCs w:val="20"/>
                      <w:lang w:val="tr-TR"/>
                    </w:rPr>
                  </w:pPr>
                </w:p>
              </w:tc>
            </w:tr>
            <w:tr w:rsidR="00BF0897" w:rsidRPr="00AC5725" w14:paraId="4A2A8D2A" w14:textId="77777777" w:rsidTr="00BF0897">
              <w:tc>
                <w:tcPr>
                  <w:tcW w:w="1134" w:type="dxa"/>
                </w:tcPr>
                <w:p w14:paraId="6817C1BA"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w:t>
                  </w:r>
                </w:p>
              </w:tc>
              <w:tc>
                <w:tcPr>
                  <w:tcW w:w="1296" w:type="dxa"/>
                </w:tcPr>
                <w:p w14:paraId="726FE82A"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-5.00</w:t>
                  </w:r>
                </w:p>
              </w:tc>
            </w:tr>
            <w:tr w:rsidR="00BF0897" w:rsidRPr="00AC5725" w14:paraId="77B465C3" w14:textId="77777777" w:rsidTr="00BF0897">
              <w:tc>
                <w:tcPr>
                  <w:tcW w:w="1134" w:type="dxa"/>
                </w:tcPr>
                <w:p w14:paraId="5D76727A"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1</w:t>
                  </w:r>
                </w:p>
              </w:tc>
              <w:tc>
                <w:tcPr>
                  <w:tcW w:w="1296" w:type="dxa"/>
                </w:tcPr>
                <w:p w14:paraId="24129394"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-0.35</w:t>
                  </w:r>
                </w:p>
              </w:tc>
            </w:tr>
            <w:tr w:rsidR="00BF0897" w:rsidRPr="00AC5725" w14:paraId="0BB084B4" w14:textId="77777777" w:rsidTr="00BF0897">
              <w:tc>
                <w:tcPr>
                  <w:tcW w:w="1134" w:type="dxa"/>
                </w:tcPr>
                <w:p w14:paraId="5EB0D13D"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2</w:t>
                  </w:r>
                </w:p>
              </w:tc>
              <w:tc>
                <w:tcPr>
                  <w:tcW w:w="1296" w:type="dxa"/>
                </w:tcPr>
                <w:p w14:paraId="4058047A"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-0.37</w:t>
                  </w:r>
                </w:p>
              </w:tc>
            </w:tr>
            <w:tr w:rsidR="00BF0897" w:rsidRPr="00AC5725" w14:paraId="35463328" w14:textId="77777777" w:rsidTr="00BF0897">
              <w:tc>
                <w:tcPr>
                  <w:tcW w:w="1134" w:type="dxa"/>
                </w:tcPr>
                <w:p w14:paraId="0DDFB2B4"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3</w:t>
                  </w:r>
                </w:p>
              </w:tc>
              <w:tc>
                <w:tcPr>
                  <w:tcW w:w="1296" w:type="dxa"/>
                </w:tcPr>
                <w:p w14:paraId="59D7578A"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-0.40</w:t>
                  </w:r>
                </w:p>
              </w:tc>
            </w:tr>
            <w:tr w:rsidR="00BF0897" w:rsidRPr="00AC5725" w14:paraId="737D1E42" w14:textId="77777777" w:rsidTr="00BF0897">
              <w:tc>
                <w:tcPr>
                  <w:tcW w:w="1134" w:type="dxa"/>
                </w:tcPr>
                <w:p w14:paraId="61256031"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4</w:t>
                  </w:r>
                </w:p>
              </w:tc>
              <w:tc>
                <w:tcPr>
                  <w:tcW w:w="1296" w:type="dxa"/>
                </w:tcPr>
                <w:p w14:paraId="71E82FC2"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-0.43</w:t>
                  </w:r>
                </w:p>
              </w:tc>
            </w:tr>
            <w:tr w:rsidR="00BF0897" w:rsidRPr="00AC5725" w14:paraId="4CF8C3CB" w14:textId="77777777" w:rsidTr="00BF0897">
              <w:tc>
                <w:tcPr>
                  <w:tcW w:w="1134" w:type="dxa"/>
                </w:tcPr>
                <w:p w14:paraId="21FEC2B0"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5</w:t>
                  </w:r>
                </w:p>
              </w:tc>
              <w:tc>
                <w:tcPr>
                  <w:tcW w:w="1296" w:type="dxa"/>
                </w:tcPr>
                <w:p w14:paraId="457FA564"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-0.46</w:t>
                  </w:r>
                </w:p>
              </w:tc>
            </w:tr>
            <w:tr w:rsidR="00BF0897" w:rsidRPr="00AC5725" w14:paraId="4AA99E51" w14:textId="77777777" w:rsidTr="00BF0897">
              <w:tc>
                <w:tcPr>
                  <w:tcW w:w="1134" w:type="dxa"/>
                </w:tcPr>
                <w:p w14:paraId="7E7C341C"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6</w:t>
                  </w:r>
                </w:p>
              </w:tc>
              <w:tc>
                <w:tcPr>
                  <w:tcW w:w="1296" w:type="dxa"/>
                </w:tcPr>
                <w:p w14:paraId="7DE80F8D"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-0.49</w:t>
                  </w:r>
                </w:p>
              </w:tc>
            </w:tr>
            <w:tr w:rsidR="00BF0897" w:rsidRPr="00AC5725" w14:paraId="5AE90E62" w14:textId="77777777" w:rsidTr="00BF0897">
              <w:tc>
                <w:tcPr>
                  <w:tcW w:w="1134" w:type="dxa"/>
                </w:tcPr>
                <w:p w14:paraId="682B5A45"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7</w:t>
                  </w:r>
                </w:p>
              </w:tc>
              <w:tc>
                <w:tcPr>
                  <w:tcW w:w="1296" w:type="dxa"/>
                </w:tcPr>
                <w:p w14:paraId="623308E4"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-0.53</w:t>
                  </w:r>
                </w:p>
              </w:tc>
            </w:tr>
            <w:tr w:rsidR="00BF0897" w:rsidRPr="00AC5725" w14:paraId="76B56E2F" w14:textId="77777777" w:rsidTr="00BF0897">
              <w:tc>
                <w:tcPr>
                  <w:tcW w:w="1134" w:type="dxa"/>
                </w:tcPr>
                <w:p w14:paraId="39D9B399"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8</w:t>
                  </w:r>
                </w:p>
              </w:tc>
              <w:tc>
                <w:tcPr>
                  <w:tcW w:w="1296" w:type="dxa"/>
                </w:tcPr>
                <w:p w14:paraId="6FCBC0EE"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-0.56</w:t>
                  </w:r>
                </w:p>
              </w:tc>
            </w:tr>
            <w:tr w:rsidR="00BF0897" w:rsidRPr="00AC5725" w14:paraId="3CBD8E1A" w14:textId="77777777" w:rsidTr="00BF0897">
              <w:tc>
                <w:tcPr>
                  <w:tcW w:w="1134" w:type="dxa"/>
                </w:tcPr>
                <w:p w14:paraId="2950E781"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9</w:t>
                  </w:r>
                </w:p>
              </w:tc>
              <w:tc>
                <w:tcPr>
                  <w:tcW w:w="1296" w:type="dxa"/>
                </w:tcPr>
                <w:p w14:paraId="1FCDFF08"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-0.60</w:t>
                  </w:r>
                </w:p>
              </w:tc>
            </w:tr>
            <w:tr w:rsidR="00BF0897" w:rsidRPr="00AC5725" w14:paraId="3CC3374A" w14:textId="77777777" w:rsidTr="00BF0897">
              <w:tc>
                <w:tcPr>
                  <w:tcW w:w="1134" w:type="dxa"/>
                </w:tcPr>
                <w:p w14:paraId="4F015E20"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10</w:t>
                  </w:r>
                </w:p>
              </w:tc>
              <w:tc>
                <w:tcPr>
                  <w:tcW w:w="1296" w:type="dxa"/>
                </w:tcPr>
                <w:p w14:paraId="0284D3EF"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9.19</w:t>
                  </w:r>
                </w:p>
              </w:tc>
            </w:tr>
          </w:tbl>
          <w:p w14:paraId="5D7EAAD7" w14:textId="77777777" w:rsidR="00BF0897" w:rsidRPr="00AC5725" w:rsidRDefault="00BF0897" w:rsidP="00BF1518">
            <w:pPr>
              <w:jc w:val="both"/>
              <w:rPr>
                <w:rFonts w:ascii="Avenir Next" w:hAnsi="Avenir Next" w:cs="Times New Roman"/>
                <w:sz w:val="20"/>
                <w:szCs w:val="20"/>
                <w:lang w:val="tr-TR"/>
              </w:rPr>
            </w:pPr>
          </w:p>
          <w:p w14:paraId="6D2E3B08" w14:textId="77777777" w:rsidR="00BF0897" w:rsidRPr="00AC5725" w:rsidRDefault="00BF0897" w:rsidP="00BF1518">
            <w:pPr>
              <w:jc w:val="both"/>
              <w:rPr>
                <w:rFonts w:ascii="Avenir Next" w:hAnsi="Avenir Next" w:cs="Times New Roman"/>
                <w:sz w:val="20"/>
                <w:szCs w:val="20"/>
                <w:lang w:val="tr-TR"/>
              </w:rPr>
            </w:pPr>
          </w:p>
          <w:p w14:paraId="219B9692" w14:textId="0D04983A"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Sonraki hesaplama için ödenecek vergiyi hesaplamak için nakit yerine kâr ile ilgileneceğiz. Nihai hesaplamalarımızda kârları değil sadece nakit akımlarını dahil edeceğiz. Uygulamada, bu ve diğer birçok durumda kârlar ve nakit akımları arasındaki büyük fark amortismanlardır. </w:t>
            </w:r>
          </w:p>
          <w:p w14:paraId="68EC31D5" w14:textId="77777777" w:rsidR="00BF0897" w:rsidRPr="00AC5725" w:rsidRDefault="00BF0897" w:rsidP="00BF1518">
            <w:pPr>
              <w:jc w:val="both"/>
              <w:rPr>
                <w:rFonts w:ascii="Avenir Next" w:hAnsi="Avenir Next" w:cs="Times New Roman"/>
                <w:sz w:val="20"/>
                <w:szCs w:val="20"/>
                <w:lang w:val="tr-TR"/>
              </w:rPr>
            </w:pPr>
          </w:p>
          <w:p w14:paraId="4840AD91" w14:textId="77777777" w:rsidR="00BF0897" w:rsidRPr="00AC5725" w:rsidRDefault="00BF0897" w:rsidP="00BF1518">
            <w:pPr>
              <w:jc w:val="both"/>
              <w:rPr>
                <w:rFonts w:ascii="Avenir Next" w:hAnsi="Avenir Next" w:cs="Times New Roman"/>
                <w:b/>
                <w:bCs/>
                <w:i/>
                <w:iCs/>
                <w:lang w:val="tr-TR"/>
              </w:rPr>
            </w:pPr>
            <w:r w:rsidRPr="00AC5725">
              <w:rPr>
                <w:rFonts w:ascii="Avenir Next" w:hAnsi="Avenir Next" w:cs="Times New Roman"/>
                <w:b/>
                <w:bCs/>
                <w:i/>
                <w:iCs/>
                <w:lang w:val="tr-TR"/>
              </w:rPr>
              <w:t>Çalışma 4</w:t>
            </w:r>
          </w:p>
          <w:p w14:paraId="744F70CF" w14:textId="77777777" w:rsidR="00BF0897" w:rsidRPr="00AC5725" w:rsidRDefault="00BF0897" w:rsidP="00BF1518">
            <w:pPr>
              <w:jc w:val="both"/>
              <w:rPr>
                <w:rFonts w:ascii="Avenir Next" w:hAnsi="Avenir Next" w:cs="Times New Roman"/>
                <w:sz w:val="20"/>
                <w:szCs w:val="20"/>
                <w:lang w:val="tr-TR"/>
              </w:rPr>
            </w:pPr>
          </w:p>
          <w:p w14:paraId="26A7ACF0"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Nominal kârları hesaplamak için reel kârları artırarak başlayacağız. Kârlar amortisman öncesi ifade edildiğinden vergilenebilir kârı elde edebilmek için her yıl %10 düz orandaki amortismanı düşmemiz gerekir.</w:t>
            </w:r>
          </w:p>
          <w:p w14:paraId="09A230DB" w14:textId="77777777" w:rsidR="00BF0897" w:rsidRPr="00AC5725" w:rsidRDefault="00BF0897" w:rsidP="00BF1518">
            <w:pPr>
              <w:jc w:val="both"/>
              <w:rPr>
                <w:rFonts w:ascii="Avenir Next" w:hAnsi="Avenir Next" w:cs="Times New Roman"/>
                <w:sz w:val="20"/>
                <w:szCs w:val="20"/>
                <w:lang w:val="tr-TR"/>
              </w:rPr>
            </w:pPr>
          </w:p>
          <w:p w14:paraId="2E3907D8"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Vergilenebilir kâr rakamını elde edince, vergilenebilir kârın %10’u olan Mars vergilerini hesaplayabiliriz. Kârlar enflasyon nedeniyle her yıl yukarıya giderken amortisman başlangıçtaki miktarda sabitlenmiş olup enflasyon ile birlikte değişmez.  Son olarak, kâr/nakit akımından Mars’da ödenecek vergileri düşerek nakit akımını bulabiliriz.</w:t>
            </w:r>
          </w:p>
          <w:p w14:paraId="5CEEAB7B" w14:textId="77777777" w:rsidR="00BF0897" w:rsidRPr="00AC5725" w:rsidRDefault="00BF0897" w:rsidP="00BF1518">
            <w:pPr>
              <w:jc w:val="both"/>
              <w:rPr>
                <w:rFonts w:ascii="Avenir Next" w:hAnsi="Avenir Next" w:cs="Times New Roman"/>
                <w:sz w:val="20"/>
                <w:szCs w:val="20"/>
                <w:lang w:val="tr-TR"/>
              </w:rPr>
            </w:pPr>
          </w:p>
          <w:p w14:paraId="4B35687F" w14:textId="133E808F"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Yıl 1’de reel terimlerle kâr 50 m bars olup nominal terimlerle 53.5 milyon (50m x 1.07) bars</w:t>
            </w:r>
            <w:r w:rsidR="00DA0FE4">
              <w:rPr>
                <w:rFonts w:ascii="Avenir Next" w:hAnsi="Avenir Next" w:cs="Times New Roman"/>
                <w:sz w:val="20"/>
                <w:szCs w:val="20"/>
                <w:lang w:val="tr-TR"/>
              </w:rPr>
              <w:t>’</w:t>
            </w:r>
            <w:r w:rsidRPr="00AC5725">
              <w:rPr>
                <w:rFonts w:ascii="Avenir Next" w:hAnsi="Avenir Next" w:cs="Times New Roman"/>
                <w:sz w:val="20"/>
                <w:szCs w:val="20"/>
                <w:lang w:val="tr-TR"/>
              </w:rPr>
              <w:t xml:space="preserve">dır. </w:t>
            </w:r>
          </w:p>
          <w:p w14:paraId="5AF6AFAB" w14:textId="77777777" w:rsidR="00BF0897" w:rsidRPr="00AC5725" w:rsidRDefault="00BF0897" w:rsidP="00BF1518">
            <w:pPr>
              <w:jc w:val="both"/>
              <w:rPr>
                <w:rFonts w:ascii="Avenir Next" w:hAnsi="Avenir Next" w:cs="Times New Roman"/>
                <w:sz w:val="20"/>
                <w:szCs w:val="20"/>
                <w:lang w:val="tr-TR"/>
              </w:rPr>
            </w:pPr>
          </w:p>
          <w:p w14:paraId="44BE23AA" w14:textId="6A2F1BB6"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Amortismanlar Yıl 1’de 5m bars (50m/10) ve Yıl 2’de 7.22 m ((50m+20m) x 1.07/10) bars</w:t>
            </w:r>
            <w:r w:rsidR="00DA0FE4">
              <w:rPr>
                <w:rFonts w:ascii="Avenir Next" w:hAnsi="Avenir Next" w:cs="Times New Roman"/>
                <w:sz w:val="20"/>
                <w:szCs w:val="20"/>
                <w:lang w:val="tr-TR"/>
              </w:rPr>
              <w:t>’</w:t>
            </w:r>
            <w:r w:rsidRPr="00AC5725">
              <w:rPr>
                <w:rFonts w:ascii="Avenir Next" w:hAnsi="Avenir Next" w:cs="Times New Roman"/>
                <w:sz w:val="20"/>
                <w:szCs w:val="20"/>
                <w:lang w:val="tr-TR"/>
              </w:rPr>
              <w:t xml:space="preserve">dır. </w:t>
            </w:r>
          </w:p>
          <w:p w14:paraId="4D6B03DA" w14:textId="77777777" w:rsidR="00BF0897" w:rsidRPr="00AC5725" w:rsidRDefault="00BF0897" w:rsidP="00BF1518">
            <w:pPr>
              <w:jc w:val="both"/>
              <w:rPr>
                <w:rFonts w:ascii="Avenir Next" w:hAnsi="Avenir Next" w:cs="Times New Roman"/>
                <w:sz w:val="20"/>
                <w:szCs w:val="20"/>
                <w:lang w:val="tr-TR"/>
              </w:rPr>
            </w:pPr>
          </w:p>
          <w:p w14:paraId="1D7FACE5" w14:textId="76A4EA1A"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Yıl 1’de Mars’da ödenen vergi 4.85m ((53.5-5) x %10) bars</w:t>
            </w:r>
            <w:r w:rsidR="00DA0FE4">
              <w:rPr>
                <w:rFonts w:ascii="Avenir Next" w:hAnsi="Avenir Next" w:cs="Times New Roman"/>
                <w:sz w:val="20"/>
                <w:szCs w:val="20"/>
                <w:lang w:val="tr-TR"/>
              </w:rPr>
              <w:t>’</w:t>
            </w:r>
            <w:r w:rsidRPr="00AC5725">
              <w:rPr>
                <w:rFonts w:ascii="Avenir Next" w:hAnsi="Avenir Next" w:cs="Times New Roman"/>
                <w:sz w:val="20"/>
                <w:szCs w:val="20"/>
                <w:lang w:val="tr-TR"/>
              </w:rPr>
              <w:t>dır.</w:t>
            </w:r>
          </w:p>
          <w:p w14:paraId="461899D8" w14:textId="77777777" w:rsidR="00BF0897" w:rsidRPr="00AC5725" w:rsidRDefault="00BF0897" w:rsidP="00BF1518">
            <w:pPr>
              <w:jc w:val="both"/>
              <w:rPr>
                <w:rFonts w:ascii="Avenir Next" w:hAnsi="Avenir Next" w:cs="Times New Roman"/>
                <w:sz w:val="20"/>
                <w:szCs w:val="20"/>
                <w:lang w:val="tr-TR"/>
              </w:rPr>
            </w:pPr>
          </w:p>
          <w:p w14:paraId="38D2C657"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Vergi sonrası nakit akımı “nominal kâr-vergi”dir. </w:t>
            </w:r>
          </w:p>
          <w:p w14:paraId="090FCD67" w14:textId="77777777" w:rsidR="00BF0897" w:rsidRPr="00AC5725" w:rsidRDefault="00BF0897" w:rsidP="00BF1518">
            <w:pPr>
              <w:jc w:val="both"/>
              <w:rPr>
                <w:rFonts w:ascii="Avenir Next" w:hAnsi="Avenir Next" w:cs="Times New Roman"/>
                <w:sz w:val="20"/>
                <w:szCs w:val="20"/>
                <w:lang w:val="tr-TR"/>
              </w:rPr>
            </w:pPr>
          </w:p>
          <w:p w14:paraId="3E479B12"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Amortismanın nakit akımı olmadığını hatırlar isek onu nakit akımı hesaplamalarımızda dikkate almamız gerekmez. Mars’da ödenecek vergiyi hesaplamalıyız. </w:t>
            </w:r>
          </w:p>
          <w:p w14:paraId="25FA77E1" w14:textId="22D81337" w:rsidR="00BF0897" w:rsidRPr="00AC5725" w:rsidRDefault="00BF0897" w:rsidP="00BF1518">
            <w:pPr>
              <w:jc w:val="both"/>
              <w:rPr>
                <w:rFonts w:ascii="Avenir Next" w:hAnsi="Avenir Next" w:cs="Times New Roman"/>
                <w:sz w:val="20"/>
                <w:szCs w:val="20"/>
                <w:lang w:val="tr-TR"/>
              </w:rPr>
            </w:pPr>
          </w:p>
          <w:p w14:paraId="14D5BCD8" w14:textId="77777777" w:rsidR="00BF0897" w:rsidRPr="00AC5725" w:rsidRDefault="00BF0897" w:rsidP="00BF1518">
            <w:pPr>
              <w:jc w:val="both"/>
              <w:rPr>
                <w:rFonts w:ascii="Avenir Next" w:hAnsi="Avenir Next" w:cs="Times New Roman"/>
                <w:sz w:val="20"/>
                <w:szCs w:val="20"/>
                <w:lang w:val="tr-TR"/>
              </w:rPr>
            </w:pPr>
          </w:p>
          <w:p w14:paraId="66BA7698" w14:textId="566A7A35" w:rsidR="00BF0897" w:rsidRPr="00AC5725" w:rsidRDefault="00DA0FE4" w:rsidP="00BF1518">
            <w:pPr>
              <w:jc w:val="both"/>
              <w:rPr>
                <w:rFonts w:ascii="Avenir Next" w:hAnsi="Avenir Next" w:cs="Times New Roman"/>
                <w:sz w:val="20"/>
                <w:szCs w:val="20"/>
                <w:lang w:val="tr-TR"/>
              </w:rPr>
            </w:pPr>
            <w:r>
              <w:rPr>
                <w:rFonts w:ascii="Avenir Next" w:hAnsi="Avenir Next" w:cs="Times New Roman"/>
                <w:b/>
                <w:bCs/>
                <w:sz w:val="20"/>
                <w:szCs w:val="20"/>
                <w:lang w:val="tr-TR"/>
              </w:rPr>
              <w:t xml:space="preserve">                         </w:t>
            </w:r>
            <w:r w:rsidR="00BF0897" w:rsidRPr="00AC5725">
              <w:rPr>
                <w:rFonts w:ascii="Avenir Next" w:hAnsi="Avenir Next" w:cs="Times New Roman"/>
                <w:b/>
                <w:bCs/>
                <w:sz w:val="20"/>
                <w:szCs w:val="20"/>
                <w:lang w:val="tr-TR"/>
              </w:rPr>
              <w:t>Tablo 10.5</w:t>
            </w:r>
            <w:r w:rsidR="00BF0897" w:rsidRPr="00AC5725">
              <w:rPr>
                <w:rFonts w:ascii="Avenir Next" w:hAnsi="Avenir Next" w:cs="Times New Roman"/>
                <w:sz w:val="20"/>
                <w:szCs w:val="20"/>
                <w:lang w:val="tr-TR"/>
              </w:rPr>
              <w:t xml:space="preserve"> Çalışma 4</w:t>
            </w:r>
          </w:p>
          <w:p w14:paraId="1A64940A" w14:textId="77777777" w:rsidR="00BF0897" w:rsidRPr="00AC5725" w:rsidRDefault="00BF0897" w:rsidP="00BF1518">
            <w:pPr>
              <w:jc w:val="both"/>
              <w:rPr>
                <w:rFonts w:ascii="Avenir Next" w:hAnsi="Avenir Next" w:cs="Times New Roman"/>
                <w:sz w:val="20"/>
                <w:szCs w:val="20"/>
                <w:lang w:val="tr-TR"/>
              </w:rPr>
            </w:pPr>
          </w:p>
          <w:tbl>
            <w:tblPr>
              <w:tblStyle w:val="TableGrid"/>
              <w:tblW w:w="0" w:type="auto"/>
              <w:tblInd w:w="1295" w:type="dxa"/>
              <w:tblLook w:val="04A0" w:firstRow="1" w:lastRow="0" w:firstColumn="1" w:lastColumn="0" w:noHBand="0" w:noVBand="1"/>
            </w:tblPr>
            <w:tblGrid>
              <w:gridCol w:w="992"/>
              <w:gridCol w:w="1701"/>
              <w:gridCol w:w="1402"/>
              <w:gridCol w:w="1296"/>
              <w:gridCol w:w="1417"/>
            </w:tblGrid>
            <w:tr w:rsidR="00BF0897" w:rsidRPr="00AC5725" w14:paraId="6C307600" w14:textId="77777777" w:rsidTr="00BF0897">
              <w:tc>
                <w:tcPr>
                  <w:tcW w:w="992" w:type="dxa"/>
                </w:tcPr>
                <w:p w14:paraId="5ACE7140" w14:textId="77777777" w:rsidR="00DA0FE4" w:rsidRDefault="00DA0FE4" w:rsidP="00BF1518">
                  <w:pPr>
                    <w:jc w:val="both"/>
                    <w:rPr>
                      <w:rFonts w:ascii="Avenir Next" w:hAnsi="Avenir Next" w:cs="Times New Roman"/>
                      <w:b/>
                      <w:bCs/>
                      <w:sz w:val="20"/>
                      <w:szCs w:val="20"/>
                      <w:lang w:val="tr-TR"/>
                    </w:rPr>
                  </w:pPr>
                </w:p>
                <w:p w14:paraId="4CA91CB5" w14:textId="77777777" w:rsidR="00DA0FE4" w:rsidRDefault="00DA0FE4" w:rsidP="00BF1518">
                  <w:pPr>
                    <w:jc w:val="both"/>
                    <w:rPr>
                      <w:rFonts w:ascii="Avenir Next" w:hAnsi="Avenir Next" w:cs="Times New Roman"/>
                      <w:b/>
                      <w:bCs/>
                      <w:sz w:val="20"/>
                      <w:szCs w:val="20"/>
                      <w:lang w:val="tr-TR"/>
                    </w:rPr>
                  </w:pPr>
                </w:p>
                <w:p w14:paraId="55A1EEEF" w14:textId="77777777" w:rsidR="00DA0FE4" w:rsidRDefault="00DA0FE4" w:rsidP="00BF1518">
                  <w:pPr>
                    <w:jc w:val="both"/>
                    <w:rPr>
                      <w:rFonts w:ascii="Avenir Next" w:hAnsi="Avenir Next" w:cs="Times New Roman"/>
                      <w:b/>
                      <w:bCs/>
                      <w:sz w:val="20"/>
                      <w:szCs w:val="20"/>
                      <w:lang w:val="tr-TR"/>
                    </w:rPr>
                  </w:pPr>
                </w:p>
                <w:p w14:paraId="10EF7FAA" w14:textId="77777777" w:rsidR="00DA0FE4" w:rsidRDefault="00DA0FE4" w:rsidP="00BF1518">
                  <w:pPr>
                    <w:jc w:val="both"/>
                    <w:rPr>
                      <w:rFonts w:ascii="Avenir Next" w:hAnsi="Avenir Next" w:cs="Times New Roman"/>
                      <w:b/>
                      <w:bCs/>
                      <w:sz w:val="20"/>
                      <w:szCs w:val="20"/>
                      <w:lang w:val="tr-TR"/>
                    </w:rPr>
                  </w:pPr>
                </w:p>
                <w:p w14:paraId="1F900FEA" w14:textId="4058277B"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Yıl</w:t>
                  </w:r>
                </w:p>
              </w:tc>
              <w:tc>
                <w:tcPr>
                  <w:tcW w:w="1701" w:type="dxa"/>
                </w:tcPr>
                <w:p w14:paraId="01A93160" w14:textId="77777777" w:rsidR="00DA0FE4" w:rsidRDefault="00DA0FE4" w:rsidP="00BF1518">
                  <w:pPr>
                    <w:jc w:val="both"/>
                    <w:rPr>
                      <w:rFonts w:ascii="Avenir Next" w:hAnsi="Avenir Next" w:cs="Times New Roman"/>
                      <w:b/>
                      <w:bCs/>
                      <w:sz w:val="20"/>
                      <w:szCs w:val="20"/>
                      <w:lang w:val="tr-TR"/>
                    </w:rPr>
                  </w:pPr>
                </w:p>
                <w:p w14:paraId="40D4D2E0" w14:textId="77777777" w:rsidR="00DA0FE4" w:rsidRDefault="00DA0FE4" w:rsidP="00BF1518">
                  <w:pPr>
                    <w:jc w:val="both"/>
                    <w:rPr>
                      <w:rFonts w:ascii="Avenir Next" w:hAnsi="Avenir Next" w:cs="Times New Roman"/>
                      <w:b/>
                      <w:bCs/>
                      <w:sz w:val="20"/>
                      <w:szCs w:val="20"/>
                      <w:lang w:val="tr-TR"/>
                    </w:rPr>
                  </w:pPr>
                </w:p>
                <w:p w14:paraId="12899592" w14:textId="77777777" w:rsidR="00DA0FE4" w:rsidRDefault="00DA0FE4" w:rsidP="00BF1518">
                  <w:pPr>
                    <w:jc w:val="both"/>
                    <w:rPr>
                      <w:rFonts w:ascii="Avenir Next" w:hAnsi="Avenir Next" w:cs="Times New Roman"/>
                      <w:b/>
                      <w:bCs/>
                      <w:sz w:val="20"/>
                      <w:szCs w:val="20"/>
                      <w:lang w:val="tr-TR"/>
                    </w:rPr>
                  </w:pPr>
                </w:p>
                <w:p w14:paraId="74BF3409" w14:textId="3FAAB25E"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Nominal Kâr</w:t>
                  </w:r>
                </w:p>
                <w:p w14:paraId="663C27AA" w14:textId="0F006F49" w:rsidR="00BF0897" w:rsidRPr="00AC5725" w:rsidRDefault="00DA0FE4" w:rsidP="00BF1518">
                  <w:pPr>
                    <w:jc w:val="both"/>
                    <w:rPr>
                      <w:rFonts w:ascii="Avenir Next" w:hAnsi="Avenir Next" w:cs="Times New Roman"/>
                      <w:b/>
                      <w:bCs/>
                      <w:sz w:val="20"/>
                      <w:szCs w:val="20"/>
                      <w:lang w:val="tr-TR"/>
                    </w:rPr>
                  </w:pPr>
                  <w:r>
                    <w:rPr>
                      <w:rFonts w:ascii="Avenir Next" w:hAnsi="Avenir Next" w:cs="Times New Roman"/>
                      <w:b/>
                      <w:bCs/>
                      <w:sz w:val="20"/>
                      <w:szCs w:val="20"/>
                      <w:lang w:val="tr-TR"/>
                    </w:rPr>
                    <w:t>m.</w:t>
                  </w:r>
                  <w:r w:rsidR="00BF0897" w:rsidRPr="00AC5725">
                    <w:rPr>
                      <w:rFonts w:ascii="Avenir Next" w:hAnsi="Avenir Next" w:cs="Times New Roman"/>
                      <w:b/>
                      <w:bCs/>
                      <w:sz w:val="20"/>
                      <w:szCs w:val="20"/>
                      <w:lang w:val="tr-TR"/>
                    </w:rPr>
                    <w:t xml:space="preserve"> bars</w:t>
                  </w:r>
                </w:p>
              </w:tc>
              <w:tc>
                <w:tcPr>
                  <w:tcW w:w="1274" w:type="dxa"/>
                </w:tcPr>
                <w:p w14:paraId="6516D5F8" w14:textId="77777777" w:rsidR="00DA0FE4" w:rsidRDefault="00DA0FE4" w:rsidP="00BF1518">
                  <w:pPr>
                    <w:jc w:val="both"/>
                    <w:rPr>
                      <w:rFonts w:ascii="Avenir Next" w:hAnsi="Avenir Next" w:cs="Times New Roman"/>
                      <w:b/>
                      <w:bCs/>
                      <w:sz w:val="20"/>
                      <w:szCs w:val="20"/>
                      <w:lang w:val="tr-TR"/>
                    </w:rPr>
                  </w:pPr>
                </w:p>
                <w:p w14:paraId="0EAE2E7B" w14:textId="77777777" w:rsidR="00DA0FE4" w:rsidRDefault="00DA0FE4" w:rsidP="00BF1518">
                  <w:pPr>
                    <w:jc w:val="both"/>
                    <w:rPr>
                      <w:rFonts w:ascii="Avenir Next" w:hAnsi="Avenir Next" w:cs="Times New Roman"/>
                      <w:b/>
                      <w:bCs/>
                      <w:sz w:val="20"/>
                      <w:szCs w:val="20"/>
                      <w:lang w:val="tr-TR"/>
                    </w:rPr>
                  </w:pPr>
                </w:p>
                <w:p w14:paraId="070958D8" w14:textId="77777777" w:rsidR="00DA0FE4" w:rsidRDefault="00DA0FE4" w:rsidP="00BF1518">
                  <w:pPr>
                    <w:jc w:val="both"/>
                    <w:rPr>
                      <w:rFonts w:ascii="Avenir Next" w:hAnsi="Avenir Next" w:cs="Times New Roman"/>
                      <w:b/>
                      <w:bCs/>
                      <w:sz w:val="20"/>
                      <w:szCs w:val="20"/>
                      <w:lang w:val="tr-TR"/>
                    </w:rPr>
                  </w:pPr>
                </w:p>
                <w:p w14:paraId="2CCAA244" w14:textId="4B39E4BF"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Amortisman</w:t>
                  </w:r>
                </w:p>
                <w:p w14:paraId="74BFC7B1" w14:textId="136E194B"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m</w:t>
                  </w:r>
                  <w:r w:rsidR="00DA0FE4">
                    <w:rPr>
                      <w:rFonts w:ascii="Avenir Next" w:hAnsi="Avenir Next" w:cs="Times New Roman"/>
                      <w:b/>
                      <w:bCs/>
                      <w:sz w:val="20"/>
                      <w:szCs w:val="20"/>
                      <w:lang w:val="tr-TR"/>
                    </w:rPr>
                    <w:t>.</w:t>
                  </w:r>
                  <w:r w:rsidRPr="00AC5725">
                    <w:rPr>
                      <w:rFonts w:ascii="Avenir Next" w:hAnsi="Avenir Next" w:cs="Times New Roman"/>
                      <w:b/>
                      <w:bCs/>
                      <w:sz w:val="20"/>
                      <w:szCs w:val="20"/>
                      <w:lang w:val="tr-TR"/>
                    </w:rPr>
                    <w:t xml:space="preserve"> bars</w:t>
                  </w:r>
                </w:p>
              </w:tc>
              <w:tc>
                <w:tcPr>
                  <w:tcW w:w="1296" w:type="dxa"/>
                </w:tcPr>
                <w:p w14:paraId="3F0E1E77" w14:textId="77777777" w:rsidR="00DA0FE4" w:rsidRDefault="00DA0FE4" w:rsidP="00BF1518">
                  <w:pPr>
                    <w:jc w:val="both"/>
                    <w:rPr>
                      <w:rFonts w:ascii="Avenir Next" w:hAnsi="Avenir Next" w:cs="Times New Roman"/>
                      <w:b/>
                      <w:bCs/>
                      <w:sz w:val="20"/>
                      <w:szCs w:val="20"/>
                      <w:lang w:val="tr-TR"/>
                    </w:rPr>
                  </w:pPr>
                </w:p>
                <w:p w14:paraId="54A1173E" w14:textId="77777777" w:rsidR="00DA0FE4" w:rsidRDefault="00DA0FE4" w:rsidP="00BF1518">
                  <w:pPr>
                    <w:jc w:val="both"/>
                    <w:rPr>
                      <w:rFonts w:ascii="Avenir Next" w:hAnsi="Avenir Next" w:cs="Times New Roman"/>
                      <w:b/>
                      <w:bCs/>
                      <w:sz w:val="20"/>
                      <w:szCs w:val="20"/>
                      <w:lang w:val="tr-TR"/>
                    </w:rPr>
                  </w:pPr>
                </w:p>
                <w:p w14:paraId="7C5CCBF4" w14:textId="1BB39D2A"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Mars Vergileri</w:t>
                  </w:r>
                </w:p>
                <w:p w14:paraId="0F095D2F" w14:textId="2C109698" w:rsidR="00BF0897" w:rsidRPr="00AC5725" w:rsidRDefault="00DA0FE4" w:rsidP="00BF1518">
                  <w:pPr>
                    <w:jc w:val="both"/>
                    <w:rPr>
                      <w:rFonts w:ascii="Avenir Next" w:hAnsi="Avenir Next" w:cs="Times New Roman"/>
                      <w:b/>
                      <w:bCs/>
                      <w:sz w:val="20"/>
                      <w:szCs w:val="20"/>
                      <w:lang w:val="tr-TR"/>
                    </w:rPr>
                  </w:pPr>
                  <w:r>
                    <w:rPr>
                      <w:rFonts w:ascii="Avenir Next" w:hAnsi="Avenir Next" w:cs="Times New Roman"/>
                      <w:b/>
                      <w:bCs/>
                      <w:sz w:val="20"/>
                      <w:szCs w:val="20"/>
                      <w:lang w:val="tr-TR"/>
                    </w:rPr>
                    <w:t>m.</w:t>
                  </w:r>
                  <w:r w:rsidR="00BF0897" w:rsidRPr="00AC5725">
                    <w:rPr>
                      <w:rFonts w:ascii="Avenir Next" w:hAnsi="Avenir Next" w:cs="Times New Roman"/>
                      <w:b/>
                      <w:bCs/>
                      <w:sz w:val="20"/>
                      <w:szCs w:val="20"/>
                      <w:lang w:val="tr-TR"/>
                    </w:rPr>
                    <w:t xml:space="preserve"> bars</w:t>
                  </w:r>
                </w:p>
              </w:tc>
              <w:tc>
                <w:tcPr>
                  <w:tcW w:w="1417" w:type="dxa"/>
                </w:tcPr>
                <w:p w14:paraId="75488C31"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Vergi sonrası nakit akımları</w:t>
                  </w:r>
                </w:p>
                <w:p w14:paraId="101AB8CE" w14:textId="1EBA0289" w:rsidR="00BF0897" w:rsidRPr="00AC5725" w:rsidRDefault="00DA0FE4" w:rsidP="00BF1518">
                  <w:pPr>
                    <w:jc w:val="both"/>
                    <w:rPr>
                      <w:rFonts w:ascii="Avenir Next" w:hAnsi="Avenir Next" w:cs="Times New Roman"/>
                      <w:b/>
                      <w:bCs/>
                      <w:sz w:val="20"/>
                      <w:szCs w:val="20"/>
                      <w:lang w:val="tr-TR"/>
                    </w:rPr>
                  </w:pPr>
                  <w:r>
                    <w:rPr>
                      <w:rFonts w:ascii="Avenir Next" w:hAnsi="Avenir Next" w:cs="Times New Roman"/>
                      <w:b/>
                      <w:bCs/>
                      <w:sz w:val="20"/>
                      <w:szCs w:val="20"/>
                      <w:lang w:val="tr-TR"/>
                    </w:rPr>
                    <w:t>m.</w:t>
                  </w:r>
                  <w:r w:rsidR="00BF0897" w:rsidRPr="00AC5725">
                    <w:rPr>
                      <w:rFonts w:ascii="Avenir Next" w:hAnsi="Avenir Next" w:cs="Times New Roman"/>
                      <w:b/>
                      <w:bCs/>
                      <w:sz w:val="20"/>
                      <w:szCs w:val="20"/>
                      <w:lang w:val="tr-TR"/>
                    </w:rPr>
                    <w:t xml:space="preserve"> bars</w:t>
                  </w:r>
                </w:p>
              </w:tc>
            </w:tr>
            <w:tr w:rsidR="00BF0897" w:rsidRPr="00AC5725" w14:paraId="1C6530E5" w14:textId="77777777" w:rsidTr="00BF0897">
              <w:tc>
                <w:tcPr>
                  <w:tcW w:w="992" w:type="dxa"/>
                </w:tcPr>
                <w:p w14:paraId="1A2BBC90"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1</w:t>
                  </w:r>
                </w:p>
              </w:tc>
              <w:tc>
                <w:tcPr>
                  <w:tcW w:w="1701" w:type="dxa"/>
                </w:tcPr>
                <w:p w14:paraId="1AED9CC8"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53.5</w:t>
                  </w:r>
                </w:p>
              </w:tc>
              <w:tc>
                <w:tcPr>
                  <w:tcW w:w="1274" w:type="dxa"/>
                </w:tcPr>
                <w:p w14:paraId="28A46E8A"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5.00</w:t>
                  </w:r>
                </w:p>
              </w:tc>
              <w:tc>
                <w:tcPr>
                  <w:tcW w:w="1296" w:type="dxa"/>
                </w:tcPr>
                <w:p w14:paraId="47315B5B"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4.85</w:t>
                  </w:r>
                </w:p>
              </w:tc>
              <w:tc>
                <w:tcPr>
                  <w:tcW w:w="1417" w:type="dxa"/>
                </w:tcPr>
                <w:p w14:paraId="4B8A86E1"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48.65</w:t>
                  </w:r>
                </w:p>
              </w:tc>
            </w:tr>
            <w:tr w:rsidR="00BF0897" w:rsidRPr="00AC5725" w14:paraId="74ABAFA0" w14:textId="77777777" w:rsidTr="00BF0897">
              <w:tc>
                <w:tcPr>
                  <w:tcW w:w="992" w:type="dxa"/>
                </w:tcPr>
                <w:p w14:paraId="71117BC8"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2</w:t>
                  </w:r>
                </w:p>
              </w:tc>
              <w:tc>
                <w:tcPr>
                  <w:tcW w:w="1701" w:type="dxa"/>
                </w:tcPr>
                <w:p w14:paraId="46C6A982"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57.245</w:t>
                  </w:r>
                </w:p>
              </w:tc>
              <w:tc>
                <w:tcPr>
                  <w:tcW w:w="1274" w:type="dxa"/>
                </w:tcPr>
                <w:p w14:paraId="4E61B1D3"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7.22</w:t>
                  </w:r>
                </w:p>
              </w:tc>
              <w:tc>
                <w:tcPr>
                  <w:tcW w:w="1296" w:type="dxa"/>
                </w:tcPr>
                <w:p w14:paraId="14EFBE14"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5.00</w:t>
                  </w:r>
                </w:p>
              </w:tc>
              <w:tc>
                <w:tcPr>
                  <w:tcW w:w="1417" w:type="dxa"/>
                </w:tcPr>
                <w:p w14:paraId="4C5BB140"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52.24</w:t>
                  </w:r>
                </w:p>
              </w:tc>
            </w:tr>
            <w:tr w:rsidR="00BF0897" w:rsidRPr="00AC5725" w14:paraId="70469240" w14:textId="77777777" w:rsidTr="00BF0897">
              <w:tc>
                <w:tcPr>
                  <w:tcW w:w="992" w:type="dxa"/>
                </w:tcPr>
                <w:p w14:paraId="797D82FC"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3</w:t>
                  </w:r>
                </w:p>
              </w:tc>
              <w:tc>
                <w:tcPr>
                  <w:tcW w:w="1701" w:type="dxa"/>
                </w:tcPr>
                <w:p w14:paraId="5F16F31C"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61.25215</w:t>
                  </w:r>
                </w:p>
              </w:tc>
              <w:tc>
                <w:tcPr>
                  <w:tcW w:w="1274" w:type="dxa"/>
                </w:tcPr>
                <w:p w14:paraId="0E7952DD"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7.22</w:t>
                  </w:r>
                </w:p>
              </w:tc>
              <w:tc>
                <w:tcPr>
                  <w:tcW w:w="1296" w:type="dxa"/>
                </w:tcPr>
                <w:p w14:paraId="5F6CAC05"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5.40</w:t>
                  </w:r>
                </w:p>
              </w:tc>
              <w:tc>
                <w:tcPr>
                  <w:tcW w:w="1417" w:type="dxa"/>
                </w:tcPr>
                <w:p w14:paraId="67101D72"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55.85</w:t>
                  </w:r>
                </w:p>
              </w:tc>
            </w:tr>
            <w:tr w:rsidR="00BF0897" w:rsidRPr="00AC5725" w14:paraId="05EFE390" w14:textId="77777777" w:rsidTr="00BF0897">
              <w:tc>
                <w:tcPr>
                  <w:tcW w:w="992" w:type="dxa"/>
                </w:tcPr>
                <w:p w14:paraId="5E659A68"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4</w:t>
                  </w:r>
                </w:p>
              </w:tc>
              <w:tc>
                <w:tcPr>
                  <w:tcW w:w="1701" w:type="dxa"/>
                </w:tcPr>
                <w:p w14:paraId="7AE17D0A"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65.5398005</w:t>
                  </w:r>
                </w:p>
              </w:tc>
              <w:tc>
                <w:tcPr>
                  <w:tcW w:w="1274" w:type="dxa"/>
                </w:tcPr>
                <w:p w14:paraId="3786F31A"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7.22</w:t>
                  </w:r>
                </w:p>
              </w:tc>
              <w:tc>
                <w:tcPr>
                  <w:tcW w:w="1296" w:type="dxa"/>
                </w:tcPr>
                <w:p w14:paraId="4F28F9B2"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5.83</w:t>
                  </w:r>
                </w:p>
              </w:tc>
              <w:tc>
                <w:tcPr>
                  <w:tcW w:w="1417" w:type="dxa"/>
                </w:tcPr>
                <w:p w14:paraId="720005EA"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59.71</w:t>
                  </w:r>
                </w:p>
              </w:tc>
            </w:tr>
            <w:tr w:rsidR="00BF0897" w:rsidRPr="00AC5725" w14:paraId="25F5D0AC" w14:textId="77777777" w:rsidTr="00BF0897">
              <w:tc>
                <w:tcPr>
                  <w:tcW w:w="992" w:type="dxa"/>
                </w:tcPr>
                <w:p w14:paraId="5EF9C109"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5</w:t>
                  </w:r>
                </w:p>
              </w:tc>
              <w:tc>
                <w:tcPr>
                  <w:tcW w:w="1701" w:type="dxa"/>
                </w:tcPr>
                <w:p w14:paraId="2E6F592D"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70.12758654</w:t>
                  </w:r>
                </w:p>
              </w:tc>
              <w:tc>
                <w:tcPr>
                  <w:tcW w:w="1274" w:type="dxa"/>
                </w:tcPr>
                <w:p w14:paraId="00BCE433"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7.22</w:t>
                  </w:r>
                </w:p>
              </w:tc>
              <w:tc>
                <w:tcPr>
                  <w:tcW w:w="1296" w:type="dxa"/>
                </w:tcPr>
                <w:p w14:paraId="698B2BA0"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6.29</w:t>
                  </w:r>
                </w:p>
              </w:tc>
              <w:tc>
                <w:tcPr>
                  <w:tcW w:w="1417" w:type="dxa"/>
                </w:tcPr>
                <w:p w14:paraId="1B1594AF"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63.84</w:t>
                  </w:r>
                </w:p>
              </w:tc>
            </w:tr>
            <w:tr w:rsidR="00BF0897" w:rsidRPr="00AC5725" w14:paraId="3CA48391" w14:textId="77777777" w:rsidTr="00BF0897">
              <w:tc>
                <w:tcPr>
                  <w:tcW w:w="992" w:type="dxa"/>
                </w:tcPr>
                <w:p w14:paraId="62531AD1"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6</w:t>
                  </w:r>
                </w:p>
              </w:tc>
              <w:tc>
                <w:tcPr>
                  <w:tcW w:w="1701" w:type="dxa"/>
                </w:tcPr>
                <w:p w14:paraId="2938B6F1"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75.03651759</w:t>
                  </w:r>
                </w:p>
              </w:tc>
              <w:tc>
                <w:tcPr>
                  <w:tcW w:w="1274" w:type="dxa"/>
                </w:tcPr>
                <w:p w14:paraId="7FCF0E6B"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7.22</w:t>
                  </w:r>
                </w:p>
              </w:tc>
              <w:tc>
                <w:tcPr>
                  <w:tcW w:w="1296" w:type="dxa"/>
                </w:tcPr>
                <w:p w14:paraId="45691B07"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6.78</w:t>
                  </w:r>
                </w:p>
              </w:tc>
              <w:tc>
                <w:tcPr>
                  <w:tcW w:w="1417" w:type="dxa"/>
                </w:tcPr>
                <w:p w14:paraId="6C3EB4A1"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68.26</w:t>
                  </w:r>
                </w:p>
              </w:tc>
            </w:tr>
            <w:tr w:rsidR="00BF0897" w:rsidRPr="00AC5725" w14:paraId="09718B4B" w14:textId="77777777" w:rsidTr="00BF0897">
              <w:tc>
                <w:tcPr>
                  <w:tcW w:w="992" w:type="dxa"/>
                </w:tcPr>
                <w:p w14:paraId="0E582DEA"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7</w:t>
                  </w:r>
                </w:p>
              </w:tc>
              <w:tc>
                <w:tcPr>
                  <w:tcW w:w="1701" w:type="dxa"/>
                </w:tcPr>
                <w:p w14:paraId="67E6347C"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80.28907382</w:t>
                  </w:r>
                </w:p>
              </w:tc>
              <w:tc>
                <w:tcPr>
                  <w:tcW w:w="1274" w:type="dxa"/>
                </w:tcPr>
                <w:p w14:paraId="05786805"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7.22</w:t>
                  </w:r>
                </w:p>
              </w:tc>
              <w:tc>
                <w:tcPr>
                  <w:tcW w:w="1296" w:type="dxa"/>
                </w:tcPr>
                <w:p w14:paraId="773B3BAA"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7.31</w:t>
                  </w:r>
                </w:p>
              </w:tc>
              <w:tc>
                <w:tcPr>
                  <w:tcW w:w="1417" w:type="dxa"/>
                </w:tcPr>
                <w:p w14:paraId="366CDD46"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72.98</w:t>
                  </w:r>
                </w:p>
              </w:tc>
            </w:tr>
            <w:tr w:rsidR="00BF0897" w:rsidRPr="00AC5725" w14:paraId="0B4A93E4" w14:textId="77777777" w:rsidTr="00BF0897">
              <w:tc>
                <w:tcPr>
                  <w:tcW w:w="992" w:type="dxa"/>
                </w:tcPr>
                <w:p w14:paraId="63F96CF3"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8</w:t>
                  </w:r>
                </w:p>
              </w:tc>
              <w:tc>
                <w:tcPr>
                  <w:tcW w:w="1701" w:type="dxa"/>
                </w:tcPr>
                <w:p w14:paraId="72D582A9"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85.90930899</w:t>
                  </w:r>
                </w:p>
              </w:tc>
              <w:tc>
                <w:tcPr>
                  <w:tcW w:w="1274" w:type="dxa"/>
                </w:tcPr>
                <w:p w14:paraId="04028C2D"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7.22</w:t>
                  </w:r>
                </w:p>
              </w:tc>
              <w:tc>
                <w:tcPr>
                  <w:tcW w:w="1296" w:type="dxa"/>
                </w:tcPr>
                <w:p w14:paraId="70C85AB5"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7.87</w:t>
                  </w:r>
                </w:p>
              </w:tc>
              <w:tc>
                <w:tcPr>
                  <w:tcW w:w="1417" w:type="dxa"/>
                </w:tcPr>
                <w:p w14:paraId="514CD314"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78.04</w:t>
                  </w:r>
                </w:p>
              </w:tc>
            </w:tr>
            <w:tr w:rsidR="00BF0897" w:rsidRPr="00AC5725" w14:paraId="4D9CA3A9" w14:textId="77777777" w:rsidTr="00BF0897">
              <w:tc>
                <w:tcPr>
                  <w:tcW w:w="992" w:type="dxa"/>
                </w:tcPr>
                <w:p w14:paraId="47183B57"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9</w:t>
                  </w:r>
                </w:p>
              </w:tc>
              <w:tc>
                <w:tcPr>
                  <w:tcW w:w="1701" w:type="dxa"/>
                </w:tcPr>
                <w:p w14:paraId="07A94436"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91.92296062</w:t>
                  </w:r>
                </w:p>
              </w:tc>
              <w:tc>
                <w:tcPr>
                  <w:tcW w:w="1274" w:type="dxa"/>
                </w:tcPr>
                <w:p w14:paraId="03AA89A9"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7.22</w:t>
                  </w:r>
                </w:p>
              </w:tc>
              <w:tc>
                <w:tcPr>
                  <w:tcW w:w="1296" w:type="dxa"/>
                </w:tcPr>
                <w:p w14:paraId="406FDB28"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8.47</w:t>
                  </w:r>
                </w:p>
              </w:tc>
              <w:tc>
                <w:tcPr>
                  <w:tcW w:w="1417" w:type="dxa"/>
                </w:tcPr>
                <w:p w14:paraId="1E37614E"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83.45</w:t>
                  </w:r>
                </w:p>
              </w:tc>
            </w:tr>
            <w:tr w:rsidR="00BF0897" w:rsidRPr="00AC5725" w14:paraId="13EC4DF8" w14:textId="77777777" w:rsidTr="00BF0897">
              <w:tc>
                <w:tcPr>
                  <w:tcW w:w="992" w:type="dxa"/>
                </w:tcPr>
                <w:p w14:paraId="0D3F5853"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10</w:t>
                  </w:r>
                </w:p>
              </w:tc>
              <w:tc>
                <w:tcPr>
                  <w:tcW w:w="1701" w:type="dxa"/>
                </w:tcPr>
                <w:p w14:paraId="522C1808"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98.35756786</w:t>
                  </w:r>
                </w:p>
              </w:tc>
              <w:tc>
                <w:tcPr>
                  <w:tcW w:w="1274" w:type="dxa"/>
                </w:tcPr>
                <w:p w14:paraId="00A2C75F"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7.22</w:t>
                  </w:r>
                </w:p>
              </w:tc>
              <w:tc>
                <w:tcPr>
                  <w:tcW w:w="1296" w:type="dxa"/>
                </w:tcPr>
                <w:p w14:paraId="7FC74087"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9.11</w:t>
                  </w:r>
                </w:p>
              </w:tc>
              <w:tc>
                <w:tcPr>
                  <w:tcW w:w="1417" w:type="dxa"/>
                </w:tcPr>
                <w:p w14:paraId="1A038404"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89.24</w:t>
                  </w:r>
                </w:p>
              </w:tc>
            </w:tr>
            <w:tr w:rsidR="00BF0897" w:rsidRPr="00AC5725" w14:paraId="0FFA1476" w14:textId="77777777" w:rsidTr="00BF0897">
              <w:tc>
                <w:tcPr>
                  <w:tcW w:w="992" w:type="dxa"/>
                </w:tcPr>
                <w:p w14:paraId="6B77E5A1"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11</w:t>
                  </w:r>
                </w:p>
              </w:tc>
              <w:tc>
                <w:tcPr>
                  <w:tcW w:w="1701" w:type="dxa"/>
                </w:tcPr>
                <w:p w14:paraId="71B136B7" w14:textId="77777777" w:rsidR="00BF0897" w:rsidRPr="00AC5725" w:rsidRDefault="00BF0897" w:rsidP="00DA0FE4">
                  <w:pPr>
                    <w:rPr>
                      <w:rFonts w:ascii="Avenir Next" w:hAnsi="Avenir Next" w:cs="Times New Roman"/>
                      <w:sz w:val="20"/>
                      <w:szCs w:val="20"/>
                      <w:lang w:val="tr-TR"/>
                    </w:rPr>
                  </w:pPr>
                  <w:r w:rsidRPr="00AC5725">
                    <w:rPr>
                      <w:rFonts w:ascii="Avenir Next" w:hAnsi="Avenir Next" w:cs="Times New Roman"/>
                      <w:sz w:val="20"/>
                      <w:szCs w:val="20"/>
                      <w:lang w:val="tr-TR"/>
                    </w:rPr>
                    <w:t>-</w:t>
                  </w:r>
                </w:p>
              </w:tc>
              <w:tc>
                <w:tcPr>
                  <w:tcW w:w="1274" w:type="dxa"/>
                </w:tcPr>
                <w:p w14:paraId="368CF39B"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2.22</w:t>
                  </w:r>
                </w:p>
              </w:tc>
              <w:tc>
                <w:tcPr>
                  <w:tcW w:w="1296" w:type="dxa"/>
                </w:tcPr>
                <w:p w14:paraId="586A5527" w14:textId="77777777" w:rsidR="00BF0897" w:rsidRPr="00AC5725" w:rsidRDefault="00BF0897" w:rsidP="00DA0FE4">
                  <w:pPr>
                    <w:jc w:val="right"/>
                    <w:rPr>
                      <w:rFonts w:ascii="Avenir Next" w:hAnsi="Avenir Next" w:cs="Times New Roman"/>
                      <w:sz w:val="20"/>
                      <w:szCs w:val="20"/>
                      <w:lang w:val="tr-TR"/>
                    </w:rPr>
                  </w:pPr>
                  <w:r w:rsidRPr="00AC5725">
                    <w:rPr>
                      <w:rFonts w:ascii="Avenir Next" w:hAnsi="Avenir Next" w:cs="Times New Roman"/>
                      <w:sz w:val="20"/>
                      <w:szCs w:val="20"/>
                      <w:lang w:val="tr-TR"/>
                    </w:rPr>
                    <w:t>-0.22</w:t>
                  </w:r>
                </w:p>
              </w:tc>
              <w:tc>
                <w:tcPr>
                  <w:tcW w:w="1417" w:type="dxa"/>
                </w:tcPr>
                <w:p w14:paraId="02519CD4" w14:textId="472D0ADA" w:rsidR="00BF0897" w:rsidRPr="00AC5725" w:rsidRDefault="00DA0FE4" w:rsidP="00DA0FE4">
                  <w:pPr>
                    <w:jc w:val="right"/>
                    <w:rPr>
                      <w:rFonts w:ascii="Avenir Next" w:hAnsi="Avenir Next" w:cs="Times New Roman"/>
                      <w:sz w:val="20"/>
                      <w:szCs w:val="20"/>
                      <w:lang w:val="tr-TR"/>
                    </w:rPr>
                  </w:pPr>
                  <w:r>
                    <w:rPr>
                      <w:rFonts w:ascii="Avenir Next" w:hAnsi="Avenir Next" w:cs="Times New Roman"/>
                      <w:sz w:val="20"/>
                      <w:szCs w:val="20"/>
                      <w:lang w:val="tr-TR"/>
                    </w:rPr>
                    <w:t xml:space="preserve">  </w:t>
                  </w:r>
                  <w:r w:rsidR="00BF0897" w:rsidRPr="00AC5725">
                    <w:rPr>
                      <w:rFonts w:ascii="Avenir Next" w:hAnsi="Avenir Next" w:cs="Times New Roman"/>
                      <w:sz w:val="20"/>
                      <w:szCs w:val="20"/>
                      <w:lang w:val="tr-TR"/>
                    </w:rPr>
                    <w:t>0.22</w:t>
                  </w:r>
                </w:p>
              </w:tc>
            </w:tr>
          </w:tbl>
          <w:p w14:paraId="07EFA321" w14:textId="77777777" w:rsidR="00BF0897" w:rsidRPr="00AC5725" w:rsidRDefault="00BF0897" w:rsidP="00BF1518">
            <w:pPr>
              <w:jc w:val="both"/>
              <w:rPr>
                <w:rFonts w:ascii="Avenir Next" w:hAnsi="Avenir Next" w:cs="Times New Roman"/>
                <w:sz w:val="20"/>
                <w:szCs w:val="20"/>
                <w:lang w:val="tr-TR"/>
              </w:rPr>
            </w:pPr>
          </w:p>
          <w:p w14:paraId="5013CEF7" w14:textId="77777777" w:rsidR="00BF0897" w:rsidRPr="00AC5725" w:rsidRDefault="00BF0897" w:rsidP="00BF1518">
            <w:pPr>
              <w:jc w:val="both"/>
              <w:rPr>
                <w:rFonts w:ascii="Avenir Next" w:hAnsi="Avenir Next" w:cs="Times New Roman"/>
                <w:sz w:val="20"/>
                <w:szCs w:val="20"/>
                <w:lang w:val="tr-TR"/>
              </w:rPr>
            </w:pPr>
          </w:p>
          <w:p w14:paraId="22F7BF09" w14:textId="77777777" w:rsidR="00BF0897" w:rsidRPr="00AC5725" w:rsidRDefault="00BF0897" w:rsidP="00BF1518">
            <w:pPr>
              <w:jc w:val="both"/>
              <w:rPr>
                <w:rFonts w:ascii="Avenir Next" w:hAnsi="Avenir Next" w:cs="Times New Roman"/>
                <w:sz w:val="20"/>
                <w:szCs w:val="20"/>
                <w:lang w:val="tr-TR"/>
              </w:rPr>
            </w:pPr>
          </w:p>
          <w:p w14:paraId="156885ED" w14:textId="0CA76E26"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Şimdi, Çalışma 1’de hesapladığımız kurlardan </w:t>
            </w:r>
            <w:r w:rsidR="00DA0FE4">
              <w:rPr>
                <w:rFonts w:ascii="Avenir Next" w:hAnsi="Avenir Next" w:cs="Times New Roman"/>
                <w:sz w:val="20"/>
                <w:szCs w:val="20"/>
                <w:lang w:val="tr-TR"/>
              </w:rPr>
              <w:t>b</w:t>
            </w:r>
            <w:r w:rsidRPr="00AC5725">
              <w:rPr>
                <w:rFonts w:ascii="Avenir Next" w:hAnsi="Avenir Next" w:cs="Times New Roman"/>
                <w:sz w:val="20"/>
                <w:szCs w:val="20"/>
                <w:lang w:val="tr-TR"/>
              </w:rPr>
              <w:t>ars</w:t>
            </w:r>
            <w:r w:rsidR="00DA0FE4">
              <w:rPr>
                <w:rFonts w:ascii="Avenir Next" w:hAnsi="Avenir Next" w:cs="Times New Roman"/>
                <w:sz w:val="20"/>
                <w:szCs w:val="20"/>
                <w:lang w:val="tr-TR"/>
              </w:rPr>
              <w:t>’</w:t>
            </w:r>
            <w:r w:rsidRPr="00AC5725">
              <w:rPr>
                <w:rFonts w:ascii="Avenir Next" w:hAnsi="Avenir Next" w:cs="Times New Roman"/>
                <w:sz w:val="20"/>
                <w:szCs w:val="20"/>
                <w:lang w:val="tr-TR"/>
              </w:rPr>
              <w:t>ı Pound</w:t>
            </w:r>
            <w:r w:rsidR="00DA0FE4">
              <w:rPr>
                <w:rFonts w:ascii="Avenir Next" w:hAnsi="Avenir Next" w:cs="Times New Roman"/>
                <w:sz w:val="20"/>
                <w:szCs w:val="20"/>
                <w:lang w:val="tr-TR"/>
              </w:rPr>
              <w:t>’</w:t>
            </w:r>
            <w:r w:rsidRPr="00AC5725">
              <w:rPr>
                <w:rFonts w:ascii="Avenir Next" w:hAnsi="Avenir Next" w:cs="Times New Roman"/>
                <w:sz w:val="20"/>
                <w:szCs w:val="20"/>
                <w:lang w:val="tr-TR"/>
              </w:rPr>
              <w:t xml:space="preserve">a çevirerek BK’a yapılacak nakit akımı transferlerini hesaplayabiliriz. </w:t>
            </w:r>
          </w:p>
          <w:p w14:paraId="65E69DC7" w14:textId="77777777" w:rsidR="00BF0897" w:rsidRPr="00AC5725" w:rsidRDefault="00BF0897" w:rsidP="00BF1518">
            <w:pPr>
              <w:jc w:val="both"/>
              <w:rPr>
                <w:rFonts w:ascii="Avenir Next" w:hAnsi="Avenir Next" w:cs="Times New Roman"/>
                <w:sz w:val="20"/>
                <w:szCs w:val="20"/>
                <w:lang w:val="tr-TR"/>
              </w:rPr>
            </w:pPr>
          </w:p>
          <w:p w14:paraId="5B3FBC79" w14:textId="77777777" w:rsidR="00BF0897" w:rsidRPr="00AC5725" w:rsidRDefault="00BF0897" w:rsidP="00BF1518">
            <w:pPr>
              <w:jc w:val="both"/>
              <w:rPr>
                <w:rFonts w:ascii="Avenir Next" w:hAnsi="Avenir Next" w:cs="Times New Roman"/>
                <w:sz w:val="20"/>
                <w:szCs w:val="20"/>
                <w:lang w:val="tr-TR"/>
              </w:rPr>
            </w:pPr>
          </w:p>
          <w:p w14:paraId="372E5E5A" w14:textId="77777777" w:rsidR="00BF0897" w:rsidRPr="00AC5725" w:rsidRDefault="00BF0897" w:rsidP="00BF1518">
            <w:pPr>
              <w:jc w:val="both"/>
              <w:rPr>
                <w:rFonts w:ascii="Avenir Next" w:hAnsi="Avenir Next" w:cs="Times New Roman"/>
                <w:b/>
                <w:bCs/>
                <w:i/>
                <w:iCs/>
                <w:lang w:val="tr-TR"/>
              </w:rPr>
            </w:pPr>
            <w:r w:rsidRPr="00AC5725">
              <w:rPr>
                <w:rFonts w:ascii="Avenir Next" w:hAnsi="Avenir Next" w:cs="Times New Roman"/>
                <w:b/>
                <w:bCs/>
                <w:i/>
                <w:iCs/>
                <w:lang w:val="tr-TR"/>
              </w:rPr>
              <w:t>İskonto Oranı</w:t>
            </w:r>
          </w:p>
          <w:p w14:paraId="08E667DC" w14:textId="77777777" w:rsidR="00BF0897" w:rsidRPr="00AC5725" w:rsidRDefault="00BF0897" w:rsidP="00BF1518">
            <w:pPr>
              <w:jc w:val="both"/>
              <w:rPr>
                <w:rFonts w:ascii="Avenir Next" w:hAnsi="Avenir Next" w:cs="Times New Roman"/>
                <w:sz w:val="20"/>
                <w:szCs w:val="20"/>
                <w:lang w:val="tr-TR"/>
              </w:rPr>
            </w:pPr>
          </w:p>
          <w:p w14:paraId="0A2B0924" w14:textId="77777777" w:rsidR="00BF0897" w:rsidRPr="00AC5725" w:rsidRDefault="00BF0897" w:rsidP="00BF1518">
            <w:pPr>
              <w:jc w:val="both"/>
              <w:rPr>
                <w:rFonts w:ascii="Avenir Next" w:hAnsi="Avenir Next" w:cs="Times New Roman"/>
                <w:sz w:val="20"/>
                <w:szCs w:val="20"/>
                <w:lang w:val="tr-TR"/>
              </w:rPr>
            </w:pPr>
          </w:p>
          <w:p w14:paraId="300A4F9E" w14:textId="77777777"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Şirketin %8 sermaye maliyeti artı %5 risk priminden toplamı olan %13 iskonto oranına eşit bir iskonto oranını kullanmak istediğini söylemiştik. Bu enflasyonu da içerdiğinden başkaca bir düzeltme yapmamıza gerek yoktur.</w:t>
            </w:r>
          </w:p>
          <w:p w14:paraId="169D3A51" w14:textId="77777777" w:rsidR="00BF0897" w:rsidRPr="00AC5725" w:rsidRDefault="00BF0897" w:rsidP="00BF1518">
            <w:pPr>
              <w:jc w:val="both"/>
              <w:rPr>
                <w:rFonts w:ascii="Avenir Next" w:hAnsi="Avenir Next" w:cs="Times New Roman"/>
                <w:sz w:val="20"/>
                <w:szCs w:val="20"/>
                <w:lang w:val="tr-TR"/>
              </w:rPr>
            </w:pPr>
          </w:p>
          <w:p w14:paraId="28D2E7B4" w14:textId="1BDE4E09" w:rsidR="00BF0897"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Nakit akımlarının net şimdiki değerini belirlemek için %13 iskonto oranı ile iskonto ederek BK’da ortaya çıkacak nakit akımları ile ilgilenebiliriz.</w:t>
            </w:r>
          </w:p>
          <w:p w14:paraId="3E0FB9A9" w14:textId="77777777" w:rsidR="00BF0897" w:rsidRPr="00AC5725" w:rsidRDefault="00BF0897" w:rsidP="00BF1518">
            <w:pPr>
              <w:jc w:val="both"/>
              <w:rPr>
                <w:rFonts w:ascii="Avenir Next" w:hAnsi="Avenir Next" w:cs="Times New Roman"/>
                <w:sz w:val="20"/>
                <w:szCs w:val="20"/>
                <w:lang w:val="tr-TR"/>
              </w:rPr>
            </w:pPr>
          </w:p>
          <w:p w14:paraId="4BB32137" w14:textId="320E05AF" w:rsidR="00CC42D9" w:rsidRPr="00AC5725"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BK nakit akımları BK’da ödenecek %25 oranındaki vergi ile birlikte Mars’dan gönderilen ve transfer edilen nakit akımlarıdır. </w:t>
            </w:r>
          </w:p>
          <w:p w14:paraId="1E8BEE63" w14:textId="4706627A" w:rsidR="00BF0897" w:rsidRDefault="00BF0897" w:rsidP="00BF1518">
            <w:pPr>
              <w:jc w:val="both"/>
              <w:rPr>
                <w:rFonts w:ascii="Avenir Next" w:hAnsi="Avenir Next" w:cs="Times New Roman"/>
                <w:sz w:val="20"/>
                <w:szCs w:val="20"/>
                <w:lang w:val="tr-TR"/>
              </w:rPr>
            </w:pPr>
            <w:r w:rsidRPr="00AC5725">
              <w:rPr>
                <w:rFonts w:ascii="Avenir Next" w:hAnsi="Avenir Next" w:cs="Times New Roman"/>
                <w:sz w:val="20"/>
                <w:szCs w:val="20"/>
                <w:lang w:val="tr-TR"/>
              </w:rPr>
              <w:t xml:space="preserve"> </w:t>
            </w:r>
          </w:p>
          <w:p w14:paraId="5AFCAAD9" w14:textId="77777777" w:rsidR="00CC42D9" w:rsidRPr="00AC5725" w:rsidRDefault="00CC42D9" w:rsidP="00BF1518">
            <w:pPr>
              <w:jc w:val="both"/>
              <w:rPr>
                <w:rFonts w:ascii="Avenir Next" w:hAnsi="Avenir Next" w:cs="Times New Roman"/>
                <w:sz w:val="20"/>
                <w:szCs w:val="20"/>
                <w:lang w:val="tr-TR"/>
              </w:rPr>
            </w:pPr>
          </w:p>
          <w:p w14:paraId="78E82C9F" w14:textId="2F0AA91C" w:rsidR="00BF0897" w:rsidRPr="00CC42D9" w:rsidRDefault="00CC42D9" w:rsidP="00BF1518">
            <w:pPr>
              <w:jc w:val="both"/>
              <w:rPr>
                <w:rFonts w:ascii="Avenir Next" w:hAnsi="Avenir Next" w:cs="Times New Roman"/>
                <w:b/>
                <w:bCs/>
                <w:sz w:val="20"/>
                <w:szCs w:val="20"/>
                <w:lang w:val="tr-TR"/>
              </w:rPr>
            </w:pPr>
            <w:r>
              <w:rPr>
                <w:rFonts w:ascii="Avenir Next" w:hAnsi="Avenir Next" w:cs="Times New Roman"/>
                <w:sz w:val="20"/>
                <w:szCs w:val="20"/>
                <w:lang w:val="tr-TR"/>
              </w:rPr>
              <w:t xml:space="preserve">            </w:t>
            </w:r>
            <w:r w:rsidR="00BF0897" w:rsidRPr="00AC5725">
              <w:rPr>
                <w:rFonts w:ascii="Avenir Next" w:hAnsi="Avenir Next" w:cs="Times New Roman"/>
                <w:b/>
                <w:bCs/>
                <w:sz w:val="20"/>
                <w:szCs w:val="20"/>
                <w:lang w:val="tr-TR"/>
              </w:rPr>
              <w:t>Tablo 10.5</w:t>
            </w:r>
            <w:r w:rsidR="00BF0897" w:rsidRPr="00AC5725">
              <w:rPr>
                <w:rFonts w:ascii="Avenir Next" w:hAnsi="Avenir Next" w:cs="Times New Roman"/>
                <w:sz w:val="20"/>
                <w:szCs w:val="20"/>
                <w:lang w:val="tr-TR"/>
              </w:rPr>
              <w:t xml:space="preserve"> Çalışma 5</w:t>
            </w:r>
          </w:p>
          <w:tbl>
            <w:tblPr>
              <w:tblStyle w:val="TableGrid"/>
              <w:tblW w:w="0" w:type="auto"/>
              <w:tblInd w:w="586" w:type="dxa"/>
              <w:tblLook w:val="04A0" w:firstRow="1" w:lastRow="0" w:firstColumn="1" w:lastColumn="0" w:noHBand="0" w:noVBand="1"/>
            </w:tblPr>
            <w:tblGrid>
              <w:gridCol w:w="578"/>
              <w:gridCol w:w="1056"/>
              <w:gridCol w:w="1176"/>
              <w:gridCol w:w="1296"/>
              <w:gridCol w:w="1015"/>
              <w:gridCol w:w="1541"/>
              <w:gridCol w:w="1536"/>
            </w:tblGrid>
            <w:tr w:rsidR="00BF0897" w:rsidRPr="00AC5725" w14:paraId="60B09272" w14:textId="77777777" w:rsidTr="00BF0897">
              <w:trPr>
                <w:trHeight w:val="1195"/>
              </w:trPr>
              <w:tc>
                <w:tcPr>
                  <w:tcW w:w="578" w:type="dxa"/>
                </w:tcPr>
                <w:p w14:paraId="7E04D8E1" w14:textId="77777777" w:rsidR="00BF0897" w:rsidRPr="00AC5725" w:rsidRDefault="00BF0897" w:rsidP="00BF1518">
                  <w:pPr>
                    <w:jc w:val="both"/>
                    <w:rPr>
                      <w:rFonts w:ascii="Avenir Next" w:hAnsi="Avenir Next" w:cs="Times New Roman"/>
                      <w:b/>
                      <w:bCs/>
                      <w:sz w:val="20"/>
                      <w:szCs w:val="20"/>
                      <w:lang w:val="tr-TR"/>
                    </w:rPr>
                  </w:pPr>
                </w:p>
                <w:p w14:paraId="1B01192A" w14:textId="77777777" w:rsidR="00BF0897" w:rsidRPr="00AC5725" w:rsidRDefault="00BF0897" w:rsidP="00BF1518">
                  <w:pPr>
                    <w:jc w:val="both"/>
                    <w:rPr>
                      <w:rFonts w:ascii="Avenir Next" w:hAnsi="Avenir Next" w:cs="Times New Roman"/>
                      <w:b/>
                      <w:bCs/>
                      <w:sz w:val="20"/>
                      <w:szCs w:val="20"/>
                      <w:lang w:val="tr-TR"/>
                    </w:rPr>
                  </w:pPr>
                </w:p>
                <w:p w14:paraId="142F299E" w14:textId="77777777" w:rsidR="00BF0897" w:rsidRPr="00AC5725" w:rsidRDefault="00BF0897" w:rsidP="00BF1518">
                  <w:pPr>
                    <w:jc w:val="both"/>
                    <w:rPr>
                      <w:rFonts w:ascii="Avenir Next" w:hAnsi="Avenir Next" w:cs="Times New Roman"/>
                      <w:b/>
                      <w:bCs/>
                      <w:sz w:val="20"/>
                      <w:szCs w:val="20"/>
                      <w:lang w:val="tr-TR"/>
                    </w:rPr>
                  </w:pPr>
                </w:p>
                <w:p w14:paraId="705C3F34"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Yıl</w:t>
                  </w:r>
                </w:p>
              </w:tc>
              <w:tc>
                <w:tcPr>
                  <w:tcW w:w="1056" w:type="dxa"/>
                </w:tcPr>
                <w:p w14:paraId="1DF19F8F"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Vergi sonrası nakit akımı</w:t>
                  </w:r>
                </w:p>
              </w:tc>
              <w:tc>
                <w:tcPr>
                  <w:tcW w:w="1176" w:type="dxa"/>
                </w:tcPr>
                <w:p w14:paraId="5982F98E"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Yatırım nakit akımları</w:t>
                  </w:r>
                </w:p>
              </w:tc>
              <w:tc>
                <w:tcPr>
                  <w:tcW w:w="1296" w:type="dxa"/>
                </w:tcPr>
                <w:p w14:paraId="10AC96CE"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Çalışma sermayesi</w:t>
                  </w:r>
                </w:p>
              </w:tc>
              <w:tc>
                <w:tcPr>
                  <w:tcW w:w="1015" w:type="dxa"/>
                </w:tcPr>
                <w:p w14:paraId="4822049F"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Net Nakit akımı</w:t>
                  </w:r>
                </w:p>
              </w:tc>
              <w:tc>
                <w:tcPr>
                  <w:tcW w:w="1541" w:type="dxa"/>
                </w:tcPr>
                <w:p w14:paraId="5C1832E8"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Kambiyo Kuru</w:t>
                  </w:r>
                </w:p>
              </w:tc>
              <w:tc>
                <w:tcPr>
                  <w:tcW w:w="1536" w:type="dxa"/>
                </w:tcPr>
                <w:p w14:paraId="2765E4BF"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 xml:space="preserve">BK’a gönderilmiş  </w:t>
                  </w:r>
                </w:p>
                <w:p w14:paraId="0B052D89" w14:textId="77777777" w:rsidR="00BF0897" w:rsidRPr="00AC5725" w:rsidRDefault="00BF0897" w:rsidP="00BF1518">
                  <w:pPr>
                    <w:jc w:val="both"/>
                    <w:rPr>
                      <w:rFonts w:ascii="Avenir Next" w:hAnsi="Avenir Next" w:cs="Times New Roman"/>
                      <w:b/>
                      <w:bCs/>
                      <w:sz w:val="20"/>
                      <w:szCs w:val="20"/>
                      <w:lang w:val="tr-TR"/>
                    </w:rPr>
                  </w:pPr>
                  <w:r w:rsidRPr="00AC5725">
                    <w:rPr>
                      <w:rFonts w:ascii="Avenir Next" w:hAnsi="Avenir Next" w:cs="Times New Roman"/>
                      <w:b/>
                      <w:bCs/>
                      <w:sz w:val="20"/>
                      <w:szCs w:val="20"/>
                      <w:lang w:val="tr-TR"/>
                    </w:rPr>
                    <w:t>GBP m</w:t>
                  </w:r>
                </w:p>
              </w:tc>
            </w:tr>
            <w:tr w:rsidR="00BF0897" w:rsidRPr="00AC5725" w14:paraId="156EDAEC" w14:textId="77777777" w:rsidTr="00BF0897">
              <w:tc>
                <w:tcPr>
                  <w:tcW w:w="578" w:type="dxa"/>
                </w:tcPr>
                <w:p w14:paraId="70EF09A9"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lastRenderedPageBreak/>
                    <w:t>0</w:t>
                  </w:r>
                </w:p>
              </w:tc>
              <w:tc>
                <w:tcPr>
                  <w:tcW w:w="1056" w:type="dxa"/>
                </w:tcPr>
                <w:p w14:paraId="1D5287F7" w14:textId="77777777" w:rsidR="00BF0897" w:rsidRPr="00AC5725" w:rsidRDefault="00BF0897" w:rsidP="00CC42D9">
                  <w:pPr>
                    <w:jc w:val="right"/>
                    <w:rPr>
                      <w:rFonts w:ascii="Avenir Next" w:hAnsi="Avenir Next" w:cs="Times New Roman"/>
                      <w:sz w:val="20"/>
                      <w:szCs w:val="20"/>
                      <w:lang w:val="tr-TR"/>
                    </w:rPr>
                  </w:pPr>
                </w:p>
              </w:tc>
              <w:tc>
                <w:tcPr>
                  <w:tcW w:w="1176" w:type="dxa"/>
                </w:tcPr>
                <w:p w14:paraId="0236D40B"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 xml:space="preserve"> -50</w:t>
                  </w:r>
                </w:p>
              </w:tc>
              <w:tc>
                <w:tcPr>
                  <w:tcW w:w="1296" w:type="dxa"/>
                </w:tcPr>
                <w:p w14:paraId="0C715E26"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-5.00</w:t>
                  </w:r>
                </w:p>
              </w:tc>
              <w:tc>
                <w:tcPr>
                  <w:tcW w:w="1015" w:type="dxa"/>
                </w:tcPr>
                <w:p w14:paraId="74359B77"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-55.00</w:t>
                  </w:r>
                </w:p>
              </w:tc>
              <w:tc>
                <w:tcPr>
                  <w:tcW w:w="1541" w:type="dxa"/>
                </w:tcPr>
                <w:p w14:paraId="479A15E3"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w:t>
                  </w:r>
                </w:p>
              </w:tc>
              <w:tc>
                <w:tcPr>
                  <w:tcW w:w="1536" w:type="dxa"/>
                </w:tcPr>
                <w:p w14:paraId="7D468525"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-5.50</w:t>
                  </w:r>
                </w:p>
              </w:tc>
            </w:tr>
            <w:tr w:rsidR="00BF0897" w:rsidRPr="00AC5725" w14:paraId="7B517E2A" w14:textId="77777777" w:rsidTr="00BF0897">
              <w:tc>
                <w:tcPr>
                  <w:tcW w:w="578" w:type="dxa"/>
                </w:tcPr>
                <w:p w14:paraId="58D15A96"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1</w:t>
                  </w:r>
                </w:p>
              </w:tc>
              <w:tc>
                <w:tcPr>
                  <w:tcW w:w="1056" w:type="dxa"/>
                </w:tcPr>
                <w:p w14:paraId="728D17F0"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48.65</w:t>
                  </w:r>
                </w:p>
              </w:tc>
              <w:tc>
                <w:tcPr>
                  <w:tcW w:w="1176" w:type="dxa"/>
                </w:tcPr>
                <w:p w14:paraId="29DC3E29"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-22.2310</w:t>
                  </w:r>
                </w:p>
              </w:tc>
              <w:tc>
                <w:tcPr>
                  <w:tcW w:w="1296" w:type="dxa"/>
                </w:tcPr>
                <w:p w14:paraId="01497AFF"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-0.35</w:t>
                  </w:r>
                </w:p>
              </w:tc>
              <w:tc>
                <w:tcPr>
                  <w:tcW w:w="1015" w:type="dxa"/>
                </w:tcPr>
                <w:p w14:paraId="7B0042C7"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26.07</w:t>
                  </w:r>
                </w:p>
              </w:tc>
              <w:tc>
                <w:tcPr>
                  <w:tcW w:w="1541" w:type="dxa"/>
                </w:tcPr>
                <w:p w14:paraId="540ECAB3"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0.103883495</w:t>
                  </w:r>
                </w:p>
              </w:tc>
              <w:tc>
                <w:tcPr>
                  <w:tcW w:w="1536" w:type="dxa"/>
                </w:tcPr>
                <w:p w14:paraId="56830486"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2.71</w:t>
                  </w:r>
                </w:p>
              </w:tc>
            </w:tr>
            <w:tr w:rsidR="00BF0897" w:rsidRPr="00AC5725" w14:paraId="14347479" w14:textId="77777777" w:rsidTr="00BF0897">
              <w:tc>
                <w:tcPr>
                  <w:tcW w:w="578" w:type="dxa"/>
                </w:tcPr>
                <w:p w14:paraId="00620A45"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2</w:t>
                  </w:r>
                </w:p>
              </w:tc>
              <w:tc>
                <w:tcPr>
                  <w:tcW w:w="1056" w:type="dxa"/>
                </w:tcPr>
                <w:p w14:paraId="4C30BA07"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52.24</w:t>
                  </w:r>
                </w:p>
              </w:tc>
              <w:tc>
                <w:tcPr>
                  <w:tcW w:w="1176" w:type="dxa"/>
                </w:tcPr>
                <w:p w14:paraId="045D8AE5"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13A627B8"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-0.37</w:t>
                  </w:r>
                </w:p>
              </w:tc>
              <w:tc>
                <w:tcPr>
                  <w:tcW w:w="1015" w:type="dxa"/>
                </w:tcPr>
                <w:p w14:paraId="684E7DFB"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51.87</w:t>
                  </w:r>
                </w:p>
              </w:tc>
              <w:tc>
                <w:tcPr>
                  <w:tcW w:w="1541" w:type="dxa"/>
                </w:tcPr>
                <w:p w14:paraId="2643F29B"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0.107917806</w:t>
                  </w:r>
                </w:p>
              </w:tc>
              <w:tc>
                <w:tcPr>
                  <w:tcW w:w="1536" w:type="dxa"/>
                </w:tcPr>
                <w:p w14:paraId="17BEF7C8"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5.60</w:t>
                  </w:r>
                </w:p>
              </w:tc>
            </w:tr>
            <w:tr w:rsidR="00BF0897" w:rsidRPr="00AC5725" w14:paraId="436E18F8" w14:textId="77777777" w:rsidTr="00BF0897">
              <w:tc>
                <w:tcPr>
                  <w:tcW w:w="578" w:type="dxa"/>
                </w:tcPr>
                <w:p w14:paraId="3B64FE01"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3</w:t>
                  </w:r>
                </w:p>
              </w:tc>
              <w:tc>
                <w:tcPr>
                  <w:tcW w:w="1056" w:type="dxa"/>
                </w:tcPr>
                <w:p w14:paraId="2C71411C"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55.85</w:t>
                  </w:r>
                </w:p>
              </w:tc>
              <w:tc>
                <w:tcPr>
                  <w:tcW w:w="1176" w:type="dxa"/>
                </w:tcPr>
                <w:p w14:paraId="0FDB935C"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75B0EF22"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-0.40</w:t>
                  </w:r>
                </w:p>
              </w:tc>
              <w:tc>
                <w:tcPr>
                  <w:tcW w:w="1015" w:type="dxa"/>
                </w:tcPr>
                <w:p w14:paraId="1FD2ECD4"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55.45</w:t>
                  </w:r>
                </w:p>
              </w:tc>
              <w:tc>
                <w:tcPr>
                  <w:tcW w:w="1541" w:type="dxa"/>
                </w:tcPr>
                <w:p w14:paraId="79D4560E"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0.112108788</w:t>
                  </w:r>
                </w:p>
              </w:tc>
              <w:tc>
                <w:tcPr>
                  <w:tcW w:w="1536" w:type="dxa"/>
                </w:tcPr>
                <w:p w14:paraId="61F65D81"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6.22</w:t>
                  </w:r>
                </w:p>
              </w:tc>
            </w:tr>
            <w:tr w:rsidR="00BF0897" w:rsidRPr="00AC5725" w14:paraId="124C3DC6" w14:textId="77777777" w:rsidTr="00BF0897">
              <w:tc>
                <w:tcPr>
                  <w:tcW w:w="578" w:type="dxa"/>
                </w:tcPr>
                <w:p w14:paraId="71C0CCA4"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4</w:t>
                  </w:r>
                </w:p>
              </w:tc>
              <w:tc>
                <w:tcPr>
                  <w:tcW w:w="1056" w:type="dxa"/>
                </w:tcPr>
                <w:p w14:paraId="0C7794A9"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59.71</w:t>
                  </w:r>
                </w:p>
              </w:tc>
              <w:tc>
                <w:tcPr>
                  <w:tcW w:w="1176" w:type="dxa"/>
                </w:tcPr>
                <w:p w14:paraId="628ECC38"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1B3D5C5C"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-0.43</w:t>
                  </w:r>
                </w:p>
              </w:tc>
              <w:tc>
                <w:tcPr>
                  <w:tcW w:w="1015" w:type="dxa"/>
                </w:tcPr>
                <w:p w14:paraId="1C0CEB00"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59.28</w:t>
                  </w:r>
                </w:p>
              </w:tc>
              <w:tc>
                <w:tcPr>
                  <w:tcW w:w="1541" w:type="dxa"/>
                </w:tcPr>
                <w:p w14:paraId="36A00D9B"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0.116462528</w:t>
                  </w:r>
                </w:p>
              </w:tc>
              <w:tc>
                <w:tcPr>
                  <w:tcW w:w="1536" w:type="dxa"/>
                </w:tcPr>
                <w:p w14:paraId="3536CC66"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6.90</w:t>
                  </w:r>
                </w:p>
              </w:tc>
            </w:tr>
            <w:tr w:rsidR="00BF0897" w:rsidRPr="00AC5725" w14:paraId="76DECAB7" w14:textId="77777777" w:rsidTr="00BF0897">
              <w:tc>
                <w:tcPr>
                  <w:tcW w:w="578" w:type="dxa"/>
                </w:tcPr>
                <w:p w14:paraId="11EA8ACE"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5</w:t>
                  </w:r>
                </w:p>
              </w:tc>
              <w:tc>
                <w:tcPr>
                  <w:tcW w:w="1056" w:type="dxa"/>
                </w:tcPr>
                <w:p w14:paraId="6DDBCB50"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63.84</w:t>
                  </w:r>
                </w:p>
              </w:tc>
              <w:tc>
                <w:tcPr>
                  <w:tcW w:w="1176" w:type="dxa"/>
                </w:tcPr>
                <w:p w14:paraId="2413AB09"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21952C32"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-0.46</w:t>
                  </w:r>
                </w:p>
              </w:tc>
              <w:tc>
                <w:tcPr>
                  <w:tcW w:w="1015" w:type="dxa"/>
                </w:tcPr>
                <w:p w14:paraId="72CD4F48"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63.38</w:t>
                  </w:r>
                </w:p>
              </w:tc>
              <w:tc>
                <w:tcPr>
                  <w:tcW w:w="1541" w:type="dxa"/>
                </w:tcPr>
                <w:p w14:paraId="4967642F"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0.120985344</w:t>
                  </w:r>
                </w:p>
              </w:tc>
              <w:tc>
                <w:tcPr>
                  <w:tcW w:w="1536" w:type="dxa"/>
                </w:tcPr>
                <w:p w14:paraId="1E7B2FA0"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7.67</w:t>
                  </w:r>
                </w:p>
              </w:tc>
            </w:tr>
            <w:tr w:rsidR="00BF0897" w:rsidRPr="00AC5725" w14:paraId="123FC424" w14:textId="77777777" w:rsidTr="00BF0897">
              <w:tc>
                <w:tcPr>
                  <w:tcW w:w="578" w:type="dxa"/>
                </w:tcPr>
                <w:p w14:paraId="5C13B428"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6</w:t>
                  </w:r>
                </w:p>
              </w:tc>
              <w:tc>
                <w:tcPr>
                  <w:tcW w:w="1056" w:type="dxa"/>
                </w:tcPr>
                <w:p w14:paraId="7AF34F19"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68.26</w:t>
                  </w:r>
                </w:p>
              </w:tc>
              <w:tc>
                <w:tcPr>
                  <w:tcW w:w="1176" w:type="dxa"/>
                </w:tcPr>
                <w:p w14:paraId="632E79DA"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09057F22"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-0.49</w:t>
                  </w:r>
                </w:p>
              </w:tc>
              <w:tc>
                <w:tcPr>
                  <w:tcW w:w="1015" w:type="dxa"/>
                </w:tcPr>
                <w:p w14:paraId="32EAF426"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67.76</w:t>
                  </w:r>
                </w:p>
              </w:tc>
              <w:tc>
                <w:tcPr>
                  <w:tcW w:w="1541" w:type="dxa"/>
                </w:tcPr>
                <w:p w14:paraId="7AA52381"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0.125683804</w:t>
                  </w:r>
                </w:p>
              </w:tc>
              <w:tc>
                <w:tcPr>
                  <w:tcW w:w="1536" w:type="dxa"/>
                </w:tcPr>
                <w:p w14:paraId="2C4FF391"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8.52</w:t>
                  </w:r>
                </w:p>
              </w:tc>
            </w:tr>
            <w:tr w:rsidR="00BF0897" w:rsidRPr="00AC5725" w14:paraId="65172184" w14:textId="77777777" w:rsidTr="00BF0897">
              <w:tc>
                <w:tcPr>
                  <w:tcW w:w="578" w:type="dxa"/>
                </w:tcPr>
                <w:p w14:paraId="335450FA"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7</w:t>
                  </w:r>
                </w:p>
              </w:tc>
              <w:tc>
                <w:tcPr>
                  <w:tcW w:w="1056" w:type="dxa"/>
                </w:tcPr>
                <w:p w14:paraId="44B34DA1"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72.98</w:t>
                  </w:r>
                </w:p>
              </w:tc>
              <w:tc>
                <w:tcPr>
                  <w:tcW w:w="1176" w:type="dxa"/>
                </w:tcPr>
                <w:p w14:paraId="2DB5E5EB"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36422656"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-0.53</w:t>
                  </w:r>
                </w:p>
              </w:tc>
              <w:tc>
                <w:tcPr>
                  <w:tcW w:w="1015" w:type="dxa"/>
                </w:tcPr>
                <w:p w14:paraId="22C59366"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72.46</w:t>
                  </w:r>
                </w:p>
              </w:tc>
              <w:tc>
                <w:tcPr>
                  <w:tcW w:w="1541" w:type="dxa"/>
                </w:tcPr>
                <w:p w14:paraId="10B487F3"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0.130564729</w:t>
                  </w:r>
                </w:p>
              </w:tc>
              <w:tc>
                <w:tcPr>
                  <w:tcW w:w="1536" w:type="dxa"/>
                </w:tcPr>
                <w:p w14:paraId="78D02B39"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9.46</w:t>
                  </w:r>
                </w:p>
              </w:tc>
            </w:tr>
            <w:tr w:rsidR="00BF0897" w:rsidRPr="00AC5725" w14:paraId="786A9B44" w14:textId="77777777" w:rsidTr="00BF0897">
              <w:tc>
                <w:tcPr>
                  <w:tcW w:w="578" w:type="dxa"/>
                </w:tcPr>
                <w:p w14:paraId="436DAFE0"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8</w:t>
                  </w:r>
                </w:p>
              </w:tc>
              <w:tc>
                <w:tcPr>
                  <w:tcW w:w="1056" w:type="dxa"/>
                </w:tcPr>
                <w:p w14:paraId="620105EE"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78.04</w:t>
                  </w:r>
                </w:p>
              </w:tc>
              <w:tc>
                <w:tcPr>
                  <w:tcW w:w="1176" w:type="dxa"/>
                </w:tcPr>
                <w:p w14:paraId="5C4D6855"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20A85BCC"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-0.56</w:t>
                  </w:r>
                </w:p>
              </w:tc>
              <w:tc>
                <w:tcPr>
                  <w:tcW w:w="1015" w:type="dxa"/>
                </w:tcPr>
                <w:p w14:paraId="75D66F8E"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77.48</w:t>
                  </w:r>
                </w:p>
              </w:tc>
              <w:tc>
                <w:tcPr>
                  <w:tcW w:w="1541" w:type="dxa"/>
                </w:tcPr>
                <w:p w14:paraId="3E82A19B"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0.135635204</w:t>
                  </w:r>
                </w:p>
              </w:tc>
              <w:tc>
                <w:tcPr>
                  <w:tcW w:w="1536" w:type="dxa"/>
                </w:tcPr>
                <w:p w14:paraId="347E9D70"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10.51</w:t>
                  </w:r>
                </w:p>
              </w:tc>
            </w:tr>
            <w:tr w:rsidR="00BF0897" w:rsidRPr="00AC5725" w14:paraId="7C6BD2A0" w14:textId="77777777" w:rsidTr="00BF0897">
              <w:tc>
                <w:tcPr>
                  <w:tcW w:w="578" w:type="dxa"/>
                </w:tcPr>
                <w:p w14:paraId="2CD367C8"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9</w:t>
                  </w:r>
                </w:p>
              </w:tc>
              <w:tc>
                <w:tcPr>
                  <w:tcW w:w="1056" w:type="dxa"/>
                </w:tcPr>
                <w:p w14:paraId="454122AC"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83.45</w:t>
                  </w:r>
                </w:p>
              </w:tc>
              <w:tc>
                <w:tcPr>
                  <w:tcW w:w="1176" w:type="dxa"/>
                </w:tcPr>
                <w:p w14:paraId="6EDBF11B"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06BD83BC"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-0.60</w:t>
                  </w:r>
                </w:p>
              </w:tc>
              <w:tc>
                <w:tcPr>
                  <w:tcW w:w="1015" w:type="dxa"/>
                </w:tcPr>
                <w:p w14:paraId="2F737E91"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82.85</w:t>
                  </w:r>
                </w:p>
              </w:tc>
              <w:tc>
                <w:tcPr>
                  <w:tcW w:w="1541" w:type="dxa"/>
                </w:tcPr>
                <w:p w14:paraId="7CCB4E26"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0.140902590</w:t>
                  </w:r>
                </w:p>
              </w:tc>
              <w:tc>
                <w:tcPr>
                  <w:tcW w:w="1536" w:type="dxa"/>
                </w:tcPr>
                <w:p w14:paraId="1E8200F7"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11.67</w:t>
                  </w:r>
                </w:p>
              </w:tc>
            </w:tr>
            <w:tr w:rsidR="00BF0897" w:rsidRPr="00AC5725" w14:paraId="6B69C147" w14:textId="77777777" w:rsidTr="00BF0897">
              <w:tc>
                <w:tcPr>
                  <w:tcW w:w="578" w:type="dxa"/>
                </w:tcPr>
                <w:p w14:paraId="4F7C4E98"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10</w:t>
                  </w:r>
                </w:p>
              </w:tc>
              <w:tc>
                <w:tcPr>
                  <w:tcW w:w="1056" w:type="dxa"/>
                </w:tcPr>
                <w:p w14:paraId="6EDFEA78"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89.24</w:t>
                  </w:r>
                </w:p>
              </w:tc>
              <w:tc>
                <w:tcPr>
                  <w:tcW w:w="1176" w:type="dxa"/>
                </w:tcPr>
                <w:p w14:paraId="1F32E1DA"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7E0F1D2B"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9.19</w:t>
                  </w:r>
                </w:p>
              </w:tc>
              <w:tc>
                <w:tcPr>
                  <w:tcW w:w="1015" w:type="dxa"/>
                </w:tcPr>
                <w:p w14:paraId="24DEE492"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98.44</w:t>
                  </w:r>
                </w:p>
              </w:tc>
              <w:tc>
                <w:tcPr>
                  <w:tcW w:w="1541" w:type="dxa"/>
                </w:tcPr>
                <w:p w14:paraId="15F388E3"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0.146374535</w:t>
                  </w:r>
                </w:p>
              </w:tc>
              <w:tc>
                <w:tcPr>
                  <w:tcW w:w="1536" w:type="dxa"/>
                </w:tcPr>
                <w:p w14:paraId="3AD729C2"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14.41</w:t>
                  </w:r>
                </w:p>
              </w:tc>
            </w:tr>
            <w:tr w:rsidR="00BF0897" w:rsidRPr="00AC5725" w14:paraId="7AB4A7A1" w14:textId="77777777" w:rsidTr="00BF0897">
              <w:tc>
                <w:tcPr>
                  <w:tcW w:w="578" w:type="dxa"/>
                </w:tcPr>
                <w:p w14:paraId="5328BDC6"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11</w:t>
                  </w:r>
                </w:p>
              </w:tc>
              <w:tc>
                <w:tcPr>
                  <w:tcW w:w="1056" w:type="dxa"/>
                </w:tcPr>
                <w:p w14:paraId="5D052DDE"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0.22</w:t>
                  </w:r>
                </w:p>
              </w:tc>
              <w:tc>
                <w:tcPr>
                  <w:tcW w:w="1176" w:type="dxa"/>
                </w:tcPr>
                <w:p w14:paraId="2ABD8ECB" w14:textId="77777777" w:rsidR="00BF0897" w:rsidRPr="00AC5725" w:rsidRDefault="00BF0897" w:rsidP="00CC42D9">
                  <w:pPr>
                    <w:jc w:val="right"/>
                    <w:rPr>
                      <w:rFonts w:ascii="Avenir Next" w:hAnsi="Avenir Next" w:cs="Times New Roman"/>
                      <w:sz w:val="20"/>
                      <w:szCs w:val="20"/>
                      <w:lang w:val="tr-TR"/>
                    </w:rPr>
                  </w:pPr>
                </w:p>
              </w:tc>
              <w:tc>
                <w:tcPr>
                  <w:tcW w:w="1296" w:type="dxa"/>
                </w:tcPr>
                <w:p w14:paraId="451BBFDD"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w:t>
                  </w:r>
                </w:p>
              </w:tc>
              <w:tc>
                <w:tcPr>
                  <w:tcW w:w="1015" w:type="dxa"/>
                </w:tcPr>
                <w:p w14:paraId="549C4B03"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0.22</w:t>
                  </w:r>
                </w:p>
              </w:tc>
              <w:tc>
                <w:tcPr>
                  <w:tcW w:w="1541" w:type="dxa"/>
                </w:tcPr>
                <w:p w14:paraId="0AF6A81B"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0.152058983</w:t>
                  </w:r>
                </w:p>
              </w:tc>
              <w:tc>
                <w:tcPr>
                  <w:tcW w:w="1536" w:type="dxa"/>
                </w:tcPr>
                <w:p w14:paraId="339BCA82" w14:textId="77777777" w:rsidR="00BF0897" w:rsidRPr="00AC5725" w:rsidRDefault="00BF0897" w:rsidP="00CC42D9">
                  <w:pPr>
                    <w:jc w:val="right"/>
                    <w:rPr>
                      <w:rFonts w:ascii="Avenir Next" w:hAnsi="Avenir Next" w:cs="Times New Roman"/>
                      <w:sz w:val="20"/>
                      <w:szCs w:val="20"/>
                      <w:lang w:val="tr-TR"/>
                    </w:rPr>
                  </w:pPr>
                  <w:r w:rsidRPr="00AC5725">
                    <w:rPr>
                      <w:rFonts w:ascii="Avenir Next" w:hAnsi="Avenir Next" w:cs="Times New Roman"/>
                      <w:sz w:val="20"/>
                      <w:szCs w:val="20"/>
                      <w:lang w:val="tr-TR"/>
                    </w:rPr>
                    <w:t>0.03</w:t>
                  </w:r>
                </w:p>
              </w:tc>
            </w:tr>
          </w:tbl>
          <w:p w14:paraId="46E5A0BF" w14:textId="2A334071" w:rsidR="00BF0897" w:rsidRDefault="00BF0897" w:rsidP="00BF1518">
            <w:pPr>
              <w:jc w:val="both"/>
              <w:rPr>
                <w:rFonts w:ascii="Avenir Next" w:hAnsi="Avenir Next" w:cs="Times New Roman"/>
                <w:sz w:val="20"/>
                <w:szCs w:val="20"/>
                <w:lang w:val="tr-TR"/>
              </w:rPr>
            </w:pPr>
          </w:p>
          <w:p w14:paraId="0B3C0153" w14:textId="77777777" w:rsidR="00CC42D9" w:rsidRPr="00AC5725" w:rsidRDefault="00CC42D9" w:rsidP="00BF1518">
            <w:pPr>
              <w:jc w:val="both"/>
              <w:rPr>
                <w:rFonts w:ascii="Avenir Next" w:hAnsi="Avenir Next" w:cs="Times New Roman"/>
                <w:sz w:val="20"/>
                <w:szCs w:val="20"/>
                <w:lang w:val="tr-TR"/>
              </w:rPr>
            </w:pPr>
          </w:p>
          <w:p w14:paraId="72548D3C" w14:textId="77777777" w:rsidR="00BF0897" w:rsidRPr="00BF1518" w:rsidRDefault="00BF0897" w:rsidP="00BF1518">
            <w:pPr>
              <w:jc w:val="both"/>
              <w:rPr>
                <w:rFonts w:ascii="Times New Roman" w:hAnsi="Times New Roman" w:cs="Times New Roman"/>
                <w:sz w:val="20"/>
                <w:szCs w:val="20"/>
                <w:lang w:val="tr-TR"/>
              </w:rPr>
            </w:pPr>
            <w:r w:rsidRPr="00AC5725">
              <w:rPr>
                <w:rFonts w:ascii="Avenir Next" w:hAnsi="Avenir Next" w:cs="Times New Roman"/>
                <w:sz w:val="20"/>
                <w:szCs w:val="20"/>
                <w:lang w:val="tr-TR"/>
              </w:rPr>
              <w:t xml:space="preserve">       Net şimdiki değer pozitif olduğundan yöntemin projenin üstlenilebilir olduğunu kabul ettiğini söyleyebiliriz.</w:t>
            </w:r>
            <w:r w:rsidRPr="00BF1518">
              <w:rPr>
                <w:rFonts w:ascii="Times New Roman" w:hAnsi="Times New Roman" w:cs="Times New Roman"/>
                <w:sz w:val="20"/>
                <w:szCs w:val="20"/>
                <w:lang w:val="tr-TR"/>
              </w:rPr>
              <w:t xml:space="preserve">  </w:t>
            </w:r>
          </w:p>
          <w:p w14:paraId="30BB2C70" w14:textId="77777777" w:rsidR="00BF0897" w:rsidRPr="00BF1518" w:rsidRDefault="00BF0897" w:rsidP="00BF1518">
            <w:pPr>
              <w:jc w:val="both"/>
              <w:rPr>
                <w:rFonts w:ascii="Times New Roman" w:hAnsi="Times New Roman" w:cs="Times New Roman"/>
                <w:sz w:val="20"/>
                <w:szCs w:val="20"/>
                <w:lang w:val="tr-TR"/>
              </w:rPr>
            </w:pPr>
          </w:p>
        </w:tc>
      </w:tr>
    </w:tbl>
    <w:p w14:paraId="1CAB2909" w14:textId="180B9191" w:rsidR="00BF0897" w:rsidRPr="00BF1518" w:rsidRDefault="00BF0897" w:rsidP="00BF1518">
      <w:pPr>
        <w:jc w:val="both"/>
        <w:rPr>
          <w:rFonts w:ascii="Times New Roman" w:hAnsi="Times New Roman" w:cs="Times New Roman"/>
          <w:sz w:val="20"/>
          <w:szCs w:val="20"/>
          <w:lang w:val="tr-TR"/>
        </w:rPr>
      </w:pPr>
    </w:p>
    <w:p w14:paraId="6D51F5CA" w14:textId="77777777" w:rsidR="00BF0897" w:rsidRPr="00BF1518" w:rsidRDefault="00BF0897" w:rsidP="00BF1518">
      <w:pPr>
        <w:jc w:val="both"/>
        <w:rPr>
          <w:rFonts w:ascii="Times New Roman" w:hAnsi="Times New Roman" w:cs="Times New Roman"/>
          <w:sz w:val="20"/>
          <w:szCs w:val="20"/>
          <w:lang w:val="tr-TR"/>
        </w:rPr>
      </w:pPr>
    </w:p>
    <w:p w14:paraId="7C4F3712"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ab/>
      </w:r>
      <w:r w:rsidRPr="00BF1518">
        <w:rPr>
          <w:rFonts w:ascii="Times New Roman" w:hAnsi="Times New Roman" w:cs="Times New Roman"/>
          <w:b/>
          <w:bCs/>
          <w:sz w:val="28"/>
          <w:szCs w:val="28"/>
          <w:lang w:val="tr-TR"/>
        </w:rPr>
        <w:tab/>
      </w:r>
    </w:p>
    <w:p w14:paraId="0600B4F0" w14:textId="77777777" w:rsidR="00BF0897" w:rsidRPr="00BF1518" w:rsidRDefault="00BF0897" w:rsidP="00BF1518">
      <w:pPr>
        <w:jc w:val="both"/>
        <w:rPr>
          <w:rFonts w:ascii="Times New Roman" w:hAnsi="Times New Roman" w:cs="Times New Roman"/>
          <w:b/>
          <w:bCs/>
          <w:i/>
          <w:iCs/>
          <w:sz w:val="28"/>
          <w:szCs w:val="28"/>
          <w:lang w:val="tr-TR"/>
        </w:rPr>
      </w:pPr>
      <w:r w:rsidRPr="00BF1518">
        <w:rPr>
          <w:rFonts w:ascii="Times New Roman" w:hAnsi="Times New Roman" w:cs="Times New Roman"/>
          <w:b/>
          <w:bCs/>
          <w:i/>
          <w:iCs/>
          <w:sz w:val="28"/>
          <w:szCs w:val="28"/>
          <w:lang w:val="tr-TR"/>
        </w:rPr>
        <w:t>Net Şimdiki Değer Metodolojisinin Sınırlılıkları</w:t>
      </w:r>
    </w:p>
    <w:p w14:paraId="642A175A" w14:textId="77777777" w:rsidR="00BF0897" w:rsidRPr="00BF1518" w:rsidRDefault="00BF0897" w:rsidP="00BF1518">
      <w:pPr>
        <w:jc w:val="both"/>
        <w:rPr>
          <w:rFonts w:ascii="Times New Roman" w:hAnsi="Times New Roman" w:cs="Times New Roman"/>
          <w:b/>
          <w:bCs/>
          <w:sz w:val="28"/>
          <w:szCs w:val="28"/>
          <w:lang w:val="tr-TR"/>
        </w:rPr>
      </w:pPr>
    </w:p>
    <w:p w14:paraId="3DCED26E" w14:textId="44F6549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Projeleri değerlendirmede bu yöntemin kullanımına ilişkin bazı çekinceler olmasının birçok nedeni vardır. Özellikle;</w:t>
      </w:r>
    </w:p>
    <w:p w14:paraId="426B8DAB" w14:textId="77777777" w:rsidR="00BF0897" w:rsidRPr="00BF1518" w:rsidRDefault="00BF0897" w:rsidP="00BF1518">
      <w:pPr>
        <w:jc w:val="both"/>
        <w:rPr>
          <w:rFonts w:ascii="Times New Roman" w:hAnsi="Times New Roman" w:cs="Times New Roman"/>
          <w:sz w:val="20"/>
          <w:szCs w:val="20"/>
          <w:lang w:val="tr-TR"/>
        </w:rPr>
      </w:pPr>
    </w:p>
    <w:p w14:paraId="3326AC71"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Riski güvenilir bir biçimde ele almamaktadır. </w:t>
      </w:r>
    </w:p>
    <w:p w14:paraId="6DB2444A" w14:textId="77777777" w:rsidR="00BF0897" w:rsidRPr="00BF1518" w:rsidRDefault="00BF0897" w:rsidP="00BF1518">
      <w:pPr>
        <w:jc w:val="both"/>
        <w:rPr>
          <w:rFonts w:ascii="Times New Roman" w:hAnsi="Times New Roman" w:cs="Times New Roman"/>
          <w:sz w:val="20"/>
          <w:szCs w:val="20"/>
          <w:lang w:val="tr-TR"/>
        </w:rPr>
      </w:pPr>
    </w:p>
    <w:p w14:paraId="6AF2B188" w14:textId="40D13EBB"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Çok doğru görünürken rakamların çoğunluğu</w:t>
      </w:r>
      <w:r w:rsidR="00CC42D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gerçekte</w:t>
      </w:r>
      <w:r w:rsidR="00CC42D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tahminlerdir ve yöntem iyi tahmine dayanmaktadır.</w:t>
      </w:r>
    </w:p>
    <w:p w14:paraId="7B91A8E9" w14:textId="77777777" w:rsidR="00BF0897" w:rsidRPr="00BF1518" w:rsidRDefault="00BF0897" w:rsidP="00BF1518">
      <w:pPr>
        <w:jc w:val="both"/>
        <w:rPr>
          <w:rFonts w:ascii="Times New Roman" w:hAnsi="Times New Roman" w:cs="Times New Roman"/>
          <w:sz w:val="20"/>
          <w:szCs w:val="20"/>
          <w:lang w:val="tr-TR"/>
        </w:rPr>
      </w:pPr>
    </w:p>
    <w:p w14:paraId="1E09F240" w14:textId="7747CD4A" w:rsidR="00BF0897" w:rsidRPr="00BF1518" w:rsidRDefault="00BF0897" w:rsidP="00BF1518">
      <w:pPr>
        <w:ind w:firstLine="720"/>
        <w:jc w:val="both"/>
        <w:rPr>
          <w:rFonts w:ascii="Times New Roman" w:hAnsi="Times New Roman" w:cs="Times New Roman"/>
          <w:sz w:val="20"/>
          <w:szCs w:val="20"/>
          <w:lang w:val="tr-TR"/>
        </w:rPr>
      </w:pPr>
      <w:r w:rsidRPr="00CC42D9">
        <w:rPr>
          <w:rFonts w:ascii="Times New Roman" w:hAnsi="Times New Roman" w:cs="Times New Roman"/>
          <w:b/>
          <w:bCs/>
          <w:i/>
          <w:iCs/>
          <w:sz w:val="20"/>
          <w:szCs w:val="20"/>
          <w:lang w:val="tr-TR"/>
        </w:rPr>
        <w:t>Brealey</w:t>
      </w:r>
      <w:r w:rsidR="00CC42D9">
        <w:rPr>
          <w:rFonts w:ascii="Times New Roman" w:hAnsi="Times New Roman" w:cs="Times New Roman"/>
          <w:b/>
          <w:bCs/>
          <w:i/>
          <w:iCs/>
          <w:sz w:val="20"/>
          <w:szCs w:val="20"/>
          <w:lang w:val="tr-TR"/>
        </w:rPr>
        <w:t>-</w:t>
      </w:r>
      <w:r w:rsidRPr="00CC42D9">
        <w:rPr>
          <w:rFonts w:ascii="Times New Roman" w:hAnsi="Times New Roman" w:cs="Times New Roman"/>
          <w:b/>
          <w:bCs/>
          <w:i/>
          <w:iCs/>
          <w:sz w:val="20"/>
          <w:szCs w:val="20"/>
          <w:lang w:val="tr-TR"/>
        </w:rPr>
        <w:t>Myers’in</w:t>
      </w:r>
      <w:r w:rsidRPr="00BF1518">
        <w:rPr>
          <w:rFonts w:ascii="Times New Roman" w:hAnsi="Times New Roman" w:cs="Times New Roman"/>
          <w:sz w:val="20"/>
          <w:szCs w:val="20"/>
          <w:lang w:val="tr-TR"/>
        </w:rPr>
        <w:t xml:space="preserve"> “</w:t>
      </w:r>
      <w:r w:rsidRPr="00CC42D9">
        <w:rPr>
          <w:rFonts w:ascii="Times New Roman" w:hAnsi="Times New Roman" w:cs="Times New Roman"/>
          <w:b/>
          <w:bCs/>
          <w:i/>
          <w:iCs/>
          <w:sz w:val="20"/>
          <w:szCs w:val="20"/>
          <w:lang w:val="tr-TR"/>
        </w:rPr>
        <w:t>Bir proje bir Black Box değildir</w:t>
      </w:r>
      <w:r w:rsidRPr="00BF1518">
        <w:rPr>
          <w:rFonts w:ascii="Times New Roman" w:hAnsi="Times New Roman" w:cs="Times New Roman"/>
          <w:sz w:val="20"/>
          <w:szCs w:val="20"/>
          <w:lang w:val="tr-TR"/>
        </w:rPr>
        <w:t>” deyişleri ünlüdür (Brealey-Myers, 2003).</w:t>
      </w:r>
      <w:r w:rsidR="00CC42D9">
        <w:rPr>
          <w:rStyle w:val="FootnoteReference"/>
          <w:rFonts w:ascii="Times New Roman" w:hAnsi="Times New Roman" w:cs="Times New Roman"/>
          <w:sz w:val="20"/>
          <w:szCs w:val="20"/>
          <w:lang w:val="tr-TR"/>
        </w:rPr>
        <w:footnoteReference w:id="52"/>
      </w:r>
      <w:r w:rsidRPr="00BF1518">
        <w:rPr>
          <w:rFonts w:ascii="Times New Roman" w:hAnsi="Times New Roman" w:cs="Times New Roman"/>
          <w:sz w:val="20"/>
          <w:szCs w:val="20"/>
          <w:lang w:val="tr-TR"/>
        </w:rPr>
        <w:t xml:space="preserve"> Uygulamada, yöneticiler sadece projeleri kabul edip ondan sonra da herhangi bir girdi olmaksızın projeyi yürümeye bırakmazlar.</w:t>
      </w:r>
      <w:r w:rsidR="00F9502C">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İyi performans göstermeyen projeler yönetim tarafından gözden geçirilir ve performasın ışığı altında adımlar atılır. Bu, insanlara</w:t>
      </w:r>
      <w:r w:rsidR="00F9502C">
        <w:rPr>
          <w:rFonts w:ascii="Times New Roman" w:hAnsi="Times New Roman" w:cs="Times New Roman"/>
          <w:sz w:val="20"/>
          <w:szCs w:val="20"/>
          <w:lang w:val="tr-TR"/>
        </w:rPr>
        <w:t xml:space="preserve"> ve</w:t>
      </w:r>
      <w:r w:rsidRPr="00BF1518">
        <w:rPr>
          <w:rFonts w:ascii="Times New Roman" w:hAnsi="Times New Roman" w:cs="Times New Roman"/>
          <w:sz w:val="20"/>
          <w:szCs w:val="20"/>
          <w:lang w:val="tr-TR"/>
        </w:rPr>
        <w:t xml:space="preserve"> varlıklara yatırım yapma konusunda</w:t>
      </w:r>
      <w:r w:rsidR="00F9502C">
        <w:rPr>
          <w:rFonts w:ascii="Times New Roman" w:hAnsi="Times New Roman" w:cs="Times New Roman"/>
          <w:sz w:val="20"/>
          <w:szCs w:val="20"/>
          <w:lang w:val="tr-TR"/>
        </w:rPr>
        <w:t>n</w:t>
      </w:r>
      <w:r w:rsidRPr="00BF1518">
        <w:rPr>
          <w:rFonts w:ascii="Times New Roman" w:hAnsi="Times New Roman" w:cs="Times New Roman"/>
          <w:sz w:val="20"/>
          <w:szCs w:val="20"/>
          <w:lang w:val="tr-TR"/>
        </w:rPr>
        <w:t xml:space="preserve"> projenin erken sonlanmasından pazarlama gibi artan harcamalara kadar değişebilir.  Net şimdiki değer yöntemi bu faaliyetleri dikkate almaz.   </w:t>
      </w:r>
    </w:p>
    <w:p w14:paraId="7E9F419C" w14:textId="77777777" w:rsidR="00BF0897" w:rsidRPr="00BF1518" w:rsidRDefault="00BF0897" w:rsidP="00BF1518">
      <w:pPr>
        <w:ind w:firstLine="720"/>
        <w:jc w:val="both"/>
        <w:rPr>
          <w:rFonts w:ascii="Times New Roman" w:hAnsi="Times New Roman" w:cs="Times New Roman"/>
          <w:sz w:val="20"/>
          <w:szCs w:val="20"/>
          <w:lang w:val="tr-TR"/>
        </w:rPr>
      </w:pPr>
    </w:p>
    <w:p w14:paraId="3EA4FF00" w14:textId="0C90AD1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Projeleri değerlendirmekte ve muhtemelen finansal olarak başarılı olmayacağı görülenlerin reddedilmesinde değer olsa da şirketlerin stratejik konuları da dikkate alacaklarını kabul etmeliyiz. Örneğin bir araba üreticisi ilk kez Formula Bir yarış şampiyonasına girmeye karar verebilir. Böylesi bir kararın net şimdiki değerini hesaplamışlar ise ilk yıl bir arabanın başarılı olması olası değildir ve bu nedenle NPV büyük bir olasılıkla negatif olacaktır. Ama ilk yılın sonunda şirketin şampiyonadan çekilmek veya bir ikincil yıl daha parçası olmak gibi </w:t>
      </w:r>
      <w:r w:rsidRPr="00BF1518">
        <w:rPr>
          <w:rFonts w:ascii="Times New Roman" w:hAnsi="Times New Roman" w:cs="Times New Roman"/>
          <w:b/>
          <w:bCs/>
          <w:i/>
          <w:iCs/>
          <w:sz w:val="20"/>
          <w:szCs w:val="20"/>
          <w:lang w:val="tr-TR"/>
        </w:rPr>
        <w:t>gerçek opsiyon (real option)</w:t>
      </w:r>
      <w:r w:rsidRPr="00BF1518">
        <w:rPr>
          <w:rFonts w:ascii="Times New Roman" w:hAnsi="Times New Roman" w:cs="Times New Roman"/>
          <w:sz w:val="20"/>
          <w:szCs w:val="20"/>
          <w:lang w:val="tr-TR"/>
        </w:rPr>
        <w:t xml:space="preserve"> olarak nitelenen bir seçeneği olacaktır.   Gerçek bir opsiyona sahip olmanın şirket için değeri vardır ve seçim ne kadar belirsiz ise opsiyonun</w:t>
      </w:r>
      <w:r w:rsidR="00CC42D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da o kadar daha büyük değeri olacaktır. Bu örnekte Yıl 1’de ortaya çıkan bu opsiyonun değeri pozitif bir nakit akımı olarak hesaba katıldığında NPV pozitife dönüşebilir.</w:t>
      </w:r>
    </w:p>
    <w:p w14:paraId="5AD76A41" w14:textId="77777777" w:rsidR="00BF0897" w:rsidRPr="00BF1518" w:rsidRDefault="00BF0897" w:rsidP="00BF1518">
      <w:pPr>
        <w:ind w:firstLine="720"/>
        <w:jc w:val="both"/>
        <w:rPr>
          <w:rFonts w:ascii="Times New Roman" w:hAnsi="Times New Roman" w:cs="Times New Roman"/>
          <w:sz w:val="20"/>
          <w:szCs w:val="20"/>
          <w:lang w:val="tr-TR"/>
        </w:rPr>
      </w:pPr>
    </w:p>
    <w:p w14:paraId="151435DA" w14:textId="5A53E0E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Brealey ve Myers (2003)  kurumsal finansman kitaplarında uçaklarla ilgili olarak gerçek opsiyonun önemli bir örneğini vermektedirler.  Bir taşıma şirketi tek bir büyük uçak mı yoksa iki tane daha küçük uçak mı almalıdır? İki daha küçük uçağı alırlar ise her iki uçak da pilot gerektirmesi ile vd. nedenlerle uçakların işletme maliyetleri daha yüksek olacaktır. Ancak iki daha küçük uçağı alırsalar daha fazla opsiyonları olacaktır; örneğin yıl sonunda tahmin ettiklerinden daha az koltuk satmışlar ise uçaklardan birisini satabilirler. Bu opsiyonun değerinin hesaba katılması iki uçağı almayı daha çekici bir seçenek haline getirebilir.</w:t>
      </w:r>
    </w:p>
    <w:p w14:paraId="4362B7CC" w14:textId="77777777" w:rsidR="00BF0897" w:rsidRPr="00BF1518" w:rsidRDefault="00BF0897" w:rsidP="00BF1518">
      <w:pPr>
        <w:ind w:firstLine="720"/>
        <w:jc w:val="both"/>
        <w:rPr>
          <w:rFonts w:ascii="Times New Roman" w:hAnsi="Times New Roman" w:cs="Times New Roman"/>
          <w:sz w:val="20"/>
          <w:szCs w:val="20"/>
          <w:lang w:val="tr-TR"/>
        </w:rPr>
      </w:pPr>
    </w:p>
    <w:p w14:paraId="3D31F184" w14:textId="0385003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Başarılı bir MNC’nin bugün aldığı kararların yarattığı gerçek opsiyonları belirleme ve değerlendirme, böylece de daha iyi karar alma yeteneği vardır.  </w:t>
      </w:r>
    </w:p>
    <w:p w14:paraId="400B17B7" w14:textId="77777777" w:rsidR="00BF0897" w:rsidRPr="00BF1518" w:rsidRDefault="00BF0897" w:rsidP="00BF1518">
      <w:pPr>
        <w:jc w:val="both"/>
        <w:rPr>
          <w:rFonts w:ascii="Times New Roman" w:hAnsi="Times New Roman" w:cs="Times New Roman"/>
          <w:b/>
          <w:bCs/>
          <w:sz w:val="20"/>
          <w:szCs w:val="20"/>
          <w:lang w:val="tr-TR"/>
        </w:rPr>
      </w:pPr>
    </w:p>
    <w:p w14:paraId="04999B41" w14:textId="77777777" w:rsidR="00BF0897" w:rsidRPr="00BF1518" w:rsidRDefault="00BF0897" w:rsidP="00BF1518">
      <w:pPr>
        <w:jc w:val="both"/>
        <w:rPr>
          <w:rFonts w:ascii="Times New Roman" w:hAnsi="Times New Roman" w:cs="Times New Roman"/>
          <w:b/>
          <w:bCs/>
          <w:sz w:val="20"/>
          <w:szCs w:val="20"/>
          <w:lang w:val="tr-TR"/>
        </w:rPr>
      </w:pPr>
    </w:p>
    <w:p w14:paraId="13E5C2F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70743F1C" w14:textId="77777777" w:rsidR="00BF0897" w:rsidRPr="00BF1518" w:rsidRDefault="00BF0897" w:rsidP="00BF1518">
      <w:pPr>
        <w:jc w:val="both"/>
        <w:rPr>
          <w:rFonts w:ascii="Times New Roman" w:hAnsi="Times New Roman" w:cs="Times New Roman"/>
          <w:b/>
          <w:bCs/>
          <w:sz w:val="20"/>
          <w:szCs w:val="20"/>
          <w:u w:val="single"/>
          <w:lang w:val="tr-TR"/>
        </w:rPr>
      </w:pPr>
    </w:p>
    <w:p w14:paraId="57057554" w14:textId="77777777" w:rsidR="00526EAB" w:rsidRDefault="00526EAB" w:rsidP="00BF1518">
      <w:pPr>
        <w:jc w:val="both"/>
        <w:rPr>
          <w:rFonts w:ascii="Times New Roman" w:hAnsi="Times New Roman" w:cs="Times New Roman"/>
          <w:sz w:val="20"/>
          <w:szCs w:val="20"/>
          <w:lang w:val="tr-TR"/>
        </w:rPr>
      </w:pPr>
    </w:p>
    <w:p w14:paraId="36A611C7" w14:textId="545EBE43" w:rsidR="00BF0897" w:rsidRPr="00BF1518" w:rsidRDefault="00BF0897" w:rsidP="00526EAB">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Yatırım değerlemesi bir finans departmanının temel faaliyetidir. Bu bölümde, yatırım değerlemesinde en y</w:t>
      </w:r>
      <w:r w:rsidR="00526EAB">
        <w:rPr>
          <w:rFonts w:ascii="Times New Roman" w:hAnsi="Times New Roman" w:cs="Times New Roman"/>
          <w:sz w:val="20"/>
          <w:szCs w:val="20"/>
          <w:lang w:val="tr-TR"/>
        </w:rPr>
        <w:t>ay</w:t>
      </w:r>
      <w:r w:rsidRPr="00BF1518">
        <w:rPr>
          <w:rFonts w:ascii="Times New Roman" w:hAnsi="Times New Roman" w:cs="Times New Roman"/>
          <w:sz w:val="20"/>
          <w:szCs w:val="20"/>
          <w:lang w:val="tr-TR"/>
        </w:rPr>
        <w:t xml:space="preserve">ğın kullanılan yöntem olan net şimdiki değer yöntemi üzerine odaklandık. Önce, yerel bir ülkede bir projenin net şimdiki değerini hesaplama yöntemini gösterdik. İlk adım yerel nakit akımlarını tespit etmek ve daha sonra ana ülkeye yapılacak nakit akımlarını belirlemektir. Daha sonra ana ülkedeki net nakit akımları çıkarılır ve bu nakit akımları iskonto edilir. </w:t>
      </w:r>
    </w:p>
    <w:p w14:paraId="1C04DBD5" w14:textId="77777777" w:rsidR="00BF0897" w:rsidRPr="00BF1518" w:rsidRDefault="00BF0897" w:rsidP="00BF1518">
      <w:pPr>
        <w:jc w:val="both"/>
        <w:rPr>
          <w:rFonts w:ascii="Times New Roman" w:hAnsi="Times New Roman" w:cs="Times New Roman"/>
          <w:sz w:val="20"/>
          <w:szCs w:val="20"/>
          <w:lang w:val="tr-TR"/>
        </w:rPr>
      </w:pPr>
    </w:p>
    <w:p w14:paraId="01723A5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Son olarak yöntemin önemli sınırlılıklarını tartıştık.</w:t>
      </w:r>
    </w:p>
    <w:p w14:paraId="163606A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br w:type="page"/>
      </w:r>
    </w:p>
    <w:p w14:paraId="31A95091" w14:textId="77777777" w:rsidR="00BF0897" w:rsidRPr="00BF1518" w:rsidRDefault="00BF0897" w:rsidP="00BF1518">
      <w:pPr>
        <w:jc w:val="both"/>
        <w:rPr>
          <w:rFonts w:ascii="Times New Roman" w:hAnsi="Times New Roman" w:cs="Times New Roman"/>
          <w:b/>
          <w:bCs/>
          <w:sz w:val="28"/>
          <w:szCs w:val="28"/>
          <w:lang w:val="tr-TR"/>
        </w:rPr>
      </w:pPr>
    </w:p>
    <w:p w14:paraId="4784963E"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ab/>
      </w:r>
      <w:r w:rsidRPr="00BF1518">
        <w:rPr>
          <w:rFonts w:ascii="Times New Roman" w:hAnsi="Times New Roman" w:cs="Times New Roman"/>
          <w:b/>
          <w:bCs/>
          <w:sz w:val="28"/>
          <w:szCs w:val="28"/>
          <w:lang w:val="tr-TR"/>
        </w:rPr>
        <w:tab/>
        <w:t>Sorular</w:t>
      </w:r>
    </w:p>
    <w:p w14:paraId="44849643" w14:textId="77777777" w:rsidR="00BF0897" w:rsidRPr="00BF1518" w:rsidRDefault="00BF0897" w:rsidP="00BF1518">
      <w:pPr>
        <w:jc w:val="both"/>
        <w:rPr>
          <w:rFonts w:ascii="Times New Roman" w:hAnsi="Times New Roman" w:cs="Times New Roman"/>
          <w:sz w:val="20"/>
          <w:szCs w:val="20"/>
          <w:lang w:val="tr-TR"/>
        </w:rPr>
      </w:pPr>
    </w:p>
    <w:p w14:paraId="2D85604F"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70CC739D" w14:textId="77777777" w:rsidR="00BF0897" w:rsidRPr="00BF1518" w:rsidRDefault="00BF0897" w:rsidP="00BF1518">
      <w:pPr>
        <w:jc w:val="both"/>
        <w:rPr>
          <w:rFonts w:ascii="Times New Roman" w:hAnsi="Times New Roman" w:cs="Times New Roman"/>
          <w:b/>
          <w:bCs/>
          <w:sz w:val="20"/>
          <w:szCs w:val="20"/>
          <w:lang w:val="tr-TR"/>
        </w:rPr>
      </w:pPr>
    </w:p>
    <w:p w14:paraId="6E7C41B9" w14:textId="3ED91F6B"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Kenya’da enflasyon %10 iken Tanzanya’da % %5’dir. Spot kur 1 KES Şiling’i = 21.6 TZS Şilingi’dir.  Satın alma gücü paritesini kullanarak önümüzdeki 6 ayıl boyunca her yıl için iki para arasındaki </w:t>
      </w:r>
      <w:r w:rsidR="00526EAB">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kurunu tahmin ediniz. </w:t>
      </w:r>
    </w:p>
    <w:p w14:paraId="2FF2416E" w14:textId="77777777" w:rsidR="00BF0897" w:rsidRPr="00BF1518" w:rsidRDefault="00BF0897" w:rsidP="00BF1518">
      <w:pPr>
        <w:jc w:val="both"/>
        <w:rPr>
          <w:rFonts w:ascii="Times New Roman" w:hAnsi="Times New Roman" w:cs="Times New Roman"/>
          <w:sz w:val="20"/>
          <w:szCs w:val="20"/>
          <w:lang w:val="tr-TR"/>
        </w:rPr>
      </w:pPr>
    </w:p>
    <w:p w14:paraId="7BC4F019"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4D3BF8CD" w14:textId="77777777" w:rsidR="00BF0897" w:rsidRPr="00BF1518" w:rsidRDefault="00BF0897" w:rsidP="00BF1518">
      <w:pPr>
        <w:jc w:val="both"/>
        <w:rPr>
          <w:rFonts w:ascii="Times New Roman" w:hAnsi="Times New Roman" w:cs="Times New Roman"/>
          <w:sz w:val="20"/>
          <w:szCs w:val="20"/>
          <w:lang w:val="tr-TR"/>
        </w:rPr>
      </w:pPr>
    </w:p>
    <w:p w14:paraId="10C4A4EC"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AB’inden ayrılmayı oyladıktan sonra poundun değeri düştü ve hükümet kurumlar vergisi oranında bir indirimden söz etti. Bu değişmeler BK’yi yatırım yapmak için daha mı az yoksa daha fazla mı çekici yapar?</w:t>
      </w:r>
    </w:p>
    <w:p w14:paraId="62F79A0B" w14:textId="77777777" w:rsidR="00BF0897" w:rsidRPr="00BF1518" w:rsidRDefault="00BF0897" w:rsidP="00BF1518">
      <w:pPr>
        <w:jc w:val="both"/>
        <w:rPr>
          <w:rFonts w:ascii="Times New Roman" w:hAnsi="Times New Roman" w:cs="Times New Roman"/>
          <w:sz w:val="20"/>
          <w:szCs w:val="20"/>
          <w:lang w:val="tr-TR"/>
        </w:rPr>
      </w:pPr>
    </w:p>
    <w:p w14:paraId="4FDD8D8F" w14:textId="77777777" w:rsidR="00BF0897" w:rsidRPr="00BF1518" w:rsidRDefault="00BF0897" w:rsidP="00BF1518">
      <w:pPr>
        <w:jc w:val="both"/>
        <w:rPr>
          <w:rFonts w:ascii="Times New Roman" w:hAnsi="Times New Roman" w:cs="Times New Roman"/>
          <w:sz w:val="20"/>
          <w:szCs w:val="20"/>
          <w:lang w:val="tr-TR"/>
        </w:rPr>
      </w:pPr>
    </w:p>
    <w:p w14:paraId="018C8091"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3</w:t>
      </w:r>
    </w:p>
    <w:p w14:paraId="062CF772" w14:textId="77777777" w:rsidR="00BF0897" w:rsidRPr="00BF1518" w:rsidRDefault="00BF0897" w:rsidP="00BF1518">
      <w:pPr>
        <w:jc w:val="both"/>
        <w:rPr>
          <w:rFonts w:ascii="Times New Roman" w:hAnsi="Times New Roman" w:cs="Times New Roman"/>
          <w:sz w:val="20"/>
          <w:szCs w:val="20"/>
          <w:lang w:val="tr-TR"/>
        </w:rPr>
      </w:pPr>
    </w:p>
    <w:p w14:paraId="061D8FCF" w14:textId="0B0DD4A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Local Inc. yabancı</w:t>
      </w:r>
      <w:r w:rsidR="00526EAB">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para üzerinden 10 yıl ömrü olan tek bir projeyi gerçekleştirmek istemektedir. Local projenin net şimdiki değerini hesaplamış olup proje pozitif bir net şimdiki değer verecektir.  </w:t>
      </w:r>
    </w:p>
    <w:p w14:paraId="3722AA6F" w14:textId="77777777" w:rsidR="00BF0897" w:rsidRPr="00BF1518" w:rsidRDefault="00BF0897" w:rsidP="00BF1518">
      <w:pPr>
        <w:jc w:val="both"/>
        <w:rPr>
          <w:rFonts w:ascii="Times New Roman" w:hAnsi="Times New Roman" w:cs="Times New Roman"/>
          <w:sz w:val="20"/>
          <w:szCs w:val="20"/>
          <w:lang w:val="tr-TR"/>
        </w:rPr>
      </w:pPr>
    </w:p>
    <w:p w14:paraId="47F141A9" w14:textId="205533F3"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Distant Plc.  başka </w:t>
      </w:r>
      <w:r w:rsidR="00526EAB">
        <w:rPr>
          <w:rFonts w:ascii="Times New Roman" w:hAnsi="Times New Roman" w:cs="Times New Roman"/>
          <w:sz w:val="20"/>
          <w:szCs w:val="20"/>
          <w:lang w:val="tr-TR"/>
        </w:rPr>
        <w:t xml:space="preserve">bir </w:t>
      </w:r>
      <w:r w:rsidRPr="00BF1518">
        <w:rPr>
          <w:rFonts w:ascii="Times New Roman" w:hAnsi="Times New Roman" w:cs="Times New Roman"/>
          <w:sz w:val="20"/>
          <w:szCs w:val="20"/>
          <w:lang w:val="tr-TR"/>
        </w:rPr>
        <w:t>ülkede bulunan bir şirkettir ve Local Inc.’i satın almayı ve  söz konusu projeyi de  devralmayı değerlendirmektedir . Eğer projenin nakit akımlarının hiç birisi değişmese bile Distant’ın proje için net şimdiki değer hesaplaması yapması gerekli midir?</w:t>
      </w:r>
    </w:p>
    <w:p w14:paraId="4305A677" w14:textId="396AC0DA" w:rsidR="00BF0897" w:rsidRPr="00BF1518" w:rsidRDefault="00BF0897" w:rsidP="00BF1518">
      <w:pPr>
        <w:jc w:val="both"/>
        <w:rPr>
          <w:rFonts w:ascii="Times New Roman" w:hAnsi="Times New Roman" w:cs="Times New Roman"/>
          <w:lang w:val="tr-TR"/>
        </w:rPr>
      </w:pPr>
    </w:p>
    <w:p w14:paraId="4F75341A" w14:textId="7FB6B396" w:rsidR="00526EAB" w:rsidRDefault="00526EAB">
      <w:pPr>
        <w:rPr>
          <w:rFonts w:ascii="Times New Roman" w:hAnsi="Times New Roman" w:cs="Times New Roman"/>
          <w:lang w:val="tr-TR"/>
        </w:rPr>
      </w:pPr>
      <w:r>
        <w:rPr>
          <w:rFonts w:ascii="Times New Roman" w:hAnsi="Times New Roman" w:cs="Times New Roman"/>
          <w:lang w:val="tr-TR"/>
        </w:rPr>
        <w:br w:type="page"/>
      </w:r>
    </w:p>
    <w:p w14:paraId="1F14782E" w14:textId="77777777" w:rsidR="00BF0897" w:rsidRPr="00BF1518" w:rsidRDefault="00BF0897" w:rsidP="00BF1518">
      <w:pPr>
        <w:jc w:val="both"/>
        <w:rPr>
          <w:rFonts w:ascii="Times New Roman" w:hAnsi="Times New Roman" w:cs="Times New Roman"/>
          <w:lang w:val="tr-TR"/>
        </w:rPr>
      </w:pPr>
    </w:p>
    <w:p w14:paraId="216CEAA7" w14:textId="6A72CEF3"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br w:type="page"/>
      </w:r>
    </w:p>
    <w:p w14:paraId="5676697B" w14:textId="77777777" w:rsidR="00BF0897" w:rsidRPr="00BF1518" w:rsidRDefault="00BF0897" w:rsidP="00BF1518">
      <w:pPr>
        <w:jc w:val="both"/>
        <w:rPr>
          <w:rFonts w:ascii="Times New Roman" w:hAnsi="Times New Roman" w:cs="Times New Roman"/>
          <w:b/>
          <w:bCs/>
          <w:sz w:val="20"/>
          <w:szCs w:val="20"/>
          <w:lang w:val="tr-TR"/>
        </w:rPr>
      </w:pPr>
    </w:p>
    <w:p w14:paraId="17B97338" w14:textId="77777777" w:rsidR="00BF0897" w:rsidRPr="00BF1518" w:rsidRDefault="00BF0897" w:rsidP="00BF1518">
      <w:pPr>
        <w:jc w:val="both"/>
        <w:rPr>
          <w:rFonts w:ascii="Times New Roman" w:hAnsi="Times New Roman" w:cs="Times New Roman"/>
          <w:b/>
          <w:bCs/>
          <w:lang w:val="tr-TR"/>
        </w:rPr>
      </w:pPr>
    </w:p>
    <w:p w14:paraId="4085F586" w14:textId="77777777" w:rsidR="00BF0897" w:rsidRPr="00BF1518" w:rsidRDefault="00BF0897" w:rsidP="00BF1518">
      <w:pPr>
        <w:jc w:val="both"/>
        <w:rPr>
          <w:rFonts w:ascii="Times New Roman" w:hAnsi="Times New Roman" w:cs="Times New Roman"/>
          <w:b/>
          <w:bCs/>
          <w:sz w:val="32"/>
          <w:szCs w:val="32"/>
          <w:lang w:val="tr-TR"/>
        </w:rPr>
      </w:pPr>
    </w:p>
    <w:p w14:paraId="6E28E8C6"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11  </w:t>
      </w:r>
    </w:p>
    <w:p w14:paraId="3276DEA1" w14:textId="77777777" w:rsidR="00BF0897" w:rsidRPr="00BF1518" w:rsidRDefault="00BF0897" w:rsidP="00BF1518">
      <w:pPr>
        <w:jc w:val="both"/>
        <w:rPr>
          <w:rFonts w:ascii="Times New Roman" w:hAnsi="Times New Roman" w:cs="Times New Roman"/>
          <w:b/>
          <w:bCs/>
          <w:sz w:val="32"/>
          <w:szCs w:val="32"/>
          <w:lang w:val="tr-TR"/>
        </w:rPr>
      </w:pPr>
    </w:p>
    <w:p w14:paraId="15479325" w14:textId="77777777" w:rsidR="00BF0897" w:rsidRPr="00BF1518" w:rsidRDefault="00BF0897" w:rsidP="00BF1518">
      <w:pPr>
        <w:jc w:val="both"/>
        <w:rPr>
          <w:rFonts w:ascii="Times New Roman" w:hAnsi="Times New Roman" w:cs="Times New Roman"/>
          <w:b/>
          <w:bCs/>
          <w:sz w:val="32"/>
          <w:szCs w:val="32"/>
          <w:lang w:val="tr-TR"/>
        </w:rPr>
      </w:pPr>
    </w:p>
    <w:p w14:paraId="75E49EF2"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YABANCI İŞLETMELERE DOĞRUDAN YATIRIM</w:t>
      </w:r>
    </w:p>
    <w:p w14:paraId="5EB2A612" w14:textId="77777777" w:rsidR="00BF0897" w:rsidRPr="00BF1518" w:rsidRDefault="00BF0897" w:rsidP="00BF1518">
      <w:pPr>
        <w:jc w:val="both"/>
        <w:rPr>
          <w:rFonts w:ascii="Times New Roman" w:hAnsi="Times New Roman" w:cs="Times New Roman"/>
          <w:b/>
          <w:bCs/>
          <w:sz w:val="32"/>
          <w:szCs w:val="32"/>
          <w:lang w:val="tr-TR"/>
        </w:rPr>
      </w:pPr>
    </w:p>
    <w:p w14:paraId="0699D9A2" w14:textId="77777777" w:rsidR="00BF0897" w:rsidRPr="00BF1518" w:rsidRDefault="00BF0897" w:rsidP="00BF1518">
      <w:pPr>
        <w:jc w:val="both"/>
        <w:rPr>
          <w:rFonts w:ascii="Times New Roman" w:hAnsi="Times New Roman" w:cs="Times New Roman"/>
          <w:b/>
          <w:bCs/>
          <w:sz w:val="32"/>
          <w:szCs w:val="32"/>
          <w:lang w:val="tr-TR"/>
        </w:rPr>
      </w:pPr>
    </w:p>
    <w:p w14:paraId="573ECE34"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1F797D21" w14:textId="77777777" w:rsidR="00BF0897" w:rsidRPr="00BF1518" w:rsidRDefault="00BF0897" w:rsidP="00BF1518">
      <w:pPr>
        <w:jc w:val="both"/>
        <w:rPr>
          <w:rFonts w:ascii="Times New Roman" w:hAnsi="Times New Roman" w:cs="Times New Roman"/>
          <w:b/>
          <w:bCs/>
          <w:sz w:val="20"/>
          <w:szCs w:val="20"/>
          <w:lang w:val="tr-TR"/>
        </w:rPr>
      </w:pPr>
    </w:p>
    <w:p w14:paraId="12C22578"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Doğrudan yabancı sermayeyi açıklayan teorileri tartışabileceksiniz;</w:t>
      </w:r>
    </w:p>
    <w:p w14:paraId="3D243533"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Şirketlerin nasıl çok uluslu olduklarını açıklayabileceksiniz.</w:t>
      </w:r>
    </w:p>
    <w:p w14:paraId="3119BFBE"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21. Yüzyıldaki MNC’leri tanımlayabileceksiniz.</w:t>
      </w:r>
    </w:p>
    <w:p w14:paraId="43DDAA2C" w14:textId="77777777" w:rsidR="00BF0897" w:rsidRPr="00BF1518" w:rsidRDefault="00BF0897" w:rsidP="00BF1518">
      <w:pPr>
        <w:jc w:val="both"/>
        <w:rPr>
          <w:rFonts w:ascii="Times New Roman" w:hAnsi="Times New Roman" w:cs="Times New Roman"/>
          <w:b/>
          <w:bCs/>
          <w:sz w:val="32"/>
          <w:szCs w:val="32"/>
          <w:lang w:val="tr-TR"/>
        </w:rPr>
      </w:pPr>
    </w:p>
    <w:p w14:paraId="29D64522"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Giriş</w:t>
      </w:r>
    </w:p>
    <w:p w14:paraId="1C26F974" w14:textId="77777777" w:rsidR="00BF0897" w:rsidRPr="00BF1518" w:rsidRDefault="00BF0897" w:rsidP="00BF1518">
      <w:pPr>
        <w:jc w:val="both"/>
        <w:rPr>
          <w:rFonts w:ascii="Times New Roman" w:hAnsi="Times New Roman" w:cs="Times New Roman"/>
          <w:b/>
          <w:bCs/>
          <w:sz w:val="28"/>
          <w:szCs w:val="28"/>
          <w:lang w:val="tr-TR"/>
        </w:rPr>
      </w:pPr>
    </w:p>
    <w:p w14:paraId="1E3C914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çok uluslu şirketlerin yaratılmasının arkasındaki teoriyi tartışacağız. Daha sonra, şirketlerin çok uluslu olmalarının nedenlerini araştıracağız ve sonunda onların çok uluslu olmalarına olanak sağlayan süreci inceleyeceğiz. Çok uluslu bir şirket, genellikle ana ülkede (home country) faaliyette bulunan bir hakim şirket (parent company) tarafından kontrol edilen birden fazla ülkede tesisleri ve varlıkları olan bir şirket olarak tanımlanmaktadır. Uygulamada, çok uluslu şirketler büyük olma ve küresel operasyonlarını kontrol eden bir ana şirkete sahip olma eğilimindedirler. Kitabın yazımı sırasında önemli politik ve ekonomik değişmeler meydana geliyordu ve yerli şirketler gibi çok uluslu şirketler de bu değişmelere kolayla uyum sağlayacaklardır. Gerçek çok uluslu bir şirket uyumunu planlarken bir ülkede veya dünyanın bir bölgesinde meydana gelen değişikliklere odaklanmaktan çok küresel faktörleri dikkate alacaktır. Bugün uygulamada ABD ve Avrupa’daki büyük şirketlerin çoğunluğu çok uluslulardır.  </w:t>
      </w:r>
    </w:p>
    <w:p w14:paraId="149E7590" w14:textId="77777777" w:rsidR="00BF0897" w:rsidRPr="00BF1518" w:rsidRDefault="00BF0897" w:rsidP="00BF1518">
      <w:pPr>
        <w:ind w:firstLine="720"/>
        <w:jc w:val="both"/>
        <w:rPr>
          <w:rFonts w:ascii="Times New Roman" w:hAnsi="Times New Roman" w:cs="Times New Roman"/>
          <w:sz w:val="20"/>
          <w:szCs w:val="20"/>
          <w:lang w:val="tr-TR"/>
        </w:rPr>
      </w:pPr>
    </w:p>
    <w:p w14:paraId="1E10D933" w14:textId="79DBA84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Haziran 2016’da Brexit oylamasından sonra pound düşerken FTSE</w:t>
      </w:r>
      <w:r w:rsidR="00C00060">
        <w:rPr>
          <w:rFonts w:ascii="Times New Roman" w:hAnsi="Times New Roman" w:cs="Times New Roman"/>
          <w:sz w:val="20"/>
          <w:szCs w:val="20"/>
          <w:lang w:val="tr-TR"/>
        </w:rPr>
        <w:t>-</w:t>
      </w:r>
      <w:r w:rsidRPr="00BF1518">
        <w:rPr>
          <w:rFonts w:ascii="Times New Roman" w:hAnsi="Times New Roman" w:cs="Times New Roman"/>
          <w:sz w:val="20"/>
          <w:szCs w:val="20"/>
          <w:lang w:val="tr-TR"/>
        </w:rPr>
        <w:t>100’ün yükseldiğini fark etmiş olmalısınız. FTSE</w:t>
      </w:r>
      <w:r w:rsidR="00C00060">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100’de çok sayıda MNC’nin yer alması olanı açıklamaktadır. </w:t>
      </w:r>
    </w:p>
    <w:p w14:paraId="076942BC" w14:textId="77777777" w:rsidR="00BF0897" w:rsidRPr="00BF1518" w:rsidRDefault="00BF0897" w:rsidP="00BF1518">
      <w:pPr>
        <w:ind w:firstLine="720"/>
        <w:jc w:val="both"/>
        <w:rPr>
          <w:rFonts w:ascii="Times New Roman" w:hAnsi="Times New Roman" w:cs="Times New Roman"/>
          <w:sz w:val="20"/>
          <w:szCs w:val="20"/>
          <w:lang w:val="tr-TR"/>
        </w:rPr>
      </w:pPr>
    </w:p>
    <w:p w14:paraId="6C31EB87" w14:textId="5EE7CE2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MNC’ler önemli ölçüde dolar geliri yaratırlar ve daha sonra kârlarını hesaplamak için bu gelirleri ana ülke parasına (pound sterling) dönüştürürler. Ana ülke parası (Pound) düştükçe dolar ve diğer yabancı paralar daha önce aldıklarından daha fazla ana ülke parası (pound) alarak kazanç sağlarlar. Bu nedenle ana ülke parasının (pound) düşen değeri, ana ülkedeki (BK) kârlarını artırarak şirketlerin değerinde yükselmeye neden olur. </w:t>
      </w:r>
    </w:p>
    <w:p w14:paraId="522593F3" w14:textId="77777777" w:rsidR="00BF0897" w:rsidRPr="00BF1518" w:rsidRDefault="00BF0897" w:rsidP="00BF1518">
      <w:pPr>
        <w:ind w:firstLine="720"/>
        <w:jc w:val="both"/>
        <w:rPr>
          <w:rFonts w:ascii="Times New Roman" w:hAnsi="Times New Roman" w:cs="Times New Roman"/>
          <w:sz w:val="20"/>
          <w:szCs w:val="20"/>
          <w:lang w:val="tr-TR"/>
        </w:rPr>
      </w:pPr>
    </w:p>
    <w:p w14:paraId="06A9BF8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Çok uluslu şirketler ulusüstü (transnational), uluslararası (international) veya devletsiz (stateless) şirketler olarak da isimlendirilmektedirler.  Belki de son terim bu şirketlerin herhangi bir ülkeden ve onun hükümetinden gerçekten bağımsız olabileceğini ifade etmektedir. </w:t>
      </w:r>
    </w:p>
    <w:p w14:paraId="39244C65" w14:textId="77777777" w:rsidR="00BF0897" w:rsidRPr="00BF1518" w:rsidRDefault="00BF0897" w:rsidP="00BF1518">
      <w:pPr>
        <w:ind w:firstLine="720"/>
        <w:jc w:val="both"/>
        <w:rPr>
          <w:rFonts w:ascii="Times New Roman" w:hAnsi="Times New Roman" w:cs="Times New Roman"/>
          <w:sz w:val="20"/>
          <w:szCs w:val="20"/>
          <w:lang w:val="tr-TR"/>
        </w:rPr>
      </w:pPr>
    </w:p>
    <w:p w14:paraId="40938FB0" w14:textId="6C48D5C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2016’da Forbesin dünyanın en büyük şirketleri listesinde dört Çin Bankası ve üç ABD yatırım kuruluşunun dünyanın en büyük yedi şirketini oluşturmuşlardır. </w:t>
      </w:r>
      <w:r w:rsidR="00F9502C">
        <w:rPr>
          <w:rStyle w:val="FootnoteReference"/>
          <w:rFonts w:ascii="Times New Roman" w:hAnsi="Times New Roman" w:cs="Times New Roman"/>
          <w:sz w:val="20"/>
          <w:szCs w:val="20"/>
          <w:lang w:val="tr-TR"/>
        </w:rPr>
        <w:footnoteReference w:id="53"/>
      </w:r>
      <w:r w:rsidRPr="00BF1518">
        <w:rPr>
          <w:rFonts w:ascii="Times New Roman" w:hAnsi="Times New Roman" w:cs="Times New Roman"/>
          <w:sz w:val="20"/>
          <w:szCs w:val="20"/>
          <w:lang w:val="tr-TR"/>
        </w:rPr>
        <w:t xml:space="preserve">10 şirketin içinde yer alan diğerleri Apple, Exxon Mobil ve Toyota idi. En büyük Avrupa şirketi bir BK bankası olan HSBC 14. Sırada idi ve onu izleyen Alman şirketleri Allianz ve Wolkswagen sırasıyla 21. ve 22. sıradaydılar.  Şimdi buradan hem ne kadar çok sayıda çok büyük bankanın olduğunu hem de bazı bankaların “batmayacak kadar büyük” (too big to fail) olmakla eleştirildiği küresel finansal krizin ardından neden bankaların ilgi alanı olduğunu belki görebiliriz.   </w:t>
      </w:r>
    </w:p>
    <w:p w14:paraId="77FC3A56" w14:textId="77777777" w:rsidR="00BF0897" w:rsidRPr="00BF1518" w:rsidRDefault="00BF0897" w:rsidP="00BF1518">
      <w:pPr>
        <w:jc w:val="both"/>
        <w:rPr>
          <w:rFonts w:ascii="Times New Roman" w:hAnsi="Times New Roman" w:cs="Times New Roman"/>
          <w:sz w:val="20"/>
          <w:szCs w:val="20"/>
          <w:lang w:val="tr-TR"/>
        </w:rPr>
      </w:pPr>
    </w:p>
    <w:p w14:paraId="7B247E67" w14:textId="75B10CA9" w:rsidR="00BF0897"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43FA8A1" w14:textId="77777777" w:rsidR="009001C1" w:rsidRPr="009001C1" w:rsidRDefault="009001C1" w:rsidP="00BF1518">
      <w:pPr>
        <w:jc w:val="both"/>
        <w:rPr>
          <w:rFonts w:ascii="Times New Roman" w:hAnsi="Times New Roman" w:cs="Times New Roman"/>
          <w:sz w:val="20"/>
          <w:szCs w:val="20"/>
          <w:lang w:val="tr-TR"/>
        </w:rPr>
      </w:pPr>
    </w:p>
    <w:p w14:paraId="4212280F"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Doğrudan Yabacı Sermaye Yatırım (FDI) Hakkındaki Teoriler</w:t>
      </w:r>
    </w:p>
    <w:p w14:paraId="4D979DFE" w14:textId="77777777" w:rsidR="00BF0897" w:rsidRPr="00BF1518" w:rsidRDefault="00BF0897" w:rsidP="00BF1518">
      <w:pPr>
        <w:jc w:val="both"/>
        <w:rPr>
          <w:rFonts w:ascii="Times New Roman" w:hAnsi="Times New Roman" w:cs="Times New Roman"/>
          <w:sz w:val="20"/>
          <w:szCs w:val="20"/>
          <w:u w:val="single"/>
          <w:lang w:val="tr-TR"/>
        </w:rPr>
      </w:pPr>
    </w:p>
    <w:p w14:paraId="4C94EB3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FDI, ana ülkenizin dışındaki bir ülkede gayrımenkul ve ekipman gibi reel varlıklara yatırım yapma uygulamasına yollama yapmaktadır.</w:t>
      </w:r>
    </w:p>
    <w:p w14:paraId="08119ECA" w14:textId="77777777" w:rsidR="00BF0897" w:rsidRPr="00BF1518" w:rsidRDefault="00BF0897" w:rsidP="00BF1518">
      <w:pPr>
        <w:ind w:firstLine="720"/>
        <w:jc w:val="both"/>
        <w:rPr>
          <w:rFonts w:ascii="Times New Roman" w:hAnsi="Times New Roman" w:cs="Times New Roman"/>
          <w:sz w:val="20"/>
          <w:szCs w:val="20"/>
          <w:lang w:val="tr-TR"/>
        </w:rPr>
      </w:pPr>
    </w:p>
    <w:p w14:paraId="2705692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Aşağıdaki konuları dikkate almalıyız:</w:t>
      </w:r>
    </w:p>
    <w:p w14:paraId="159EBDE1" w14:textId="77777777" w:rsidR="00BF0897" w:rsidRPr="00BF1518" w:rsidRDefault="00BF0897" w:rsidP="00BF1518">
      <w:pPr>
        <w:ind w:firstLine="720"/>
        <w:jc w:val="both"/>
        <w:rPr>
          <w:rFonts w:ascii="Times New Roman" w:hAnsi="Times New Roman" w:cs="Times New Roman"/>
          <w:sz w:val="20"/>
          <w:szCs w:val="20"/>
          <w:lang w:val="tr-TR"/>
        </w:rPr>
      </w:pPr>
    </w:p>
    <w:p w14:paraId="05E71EA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Şirketler neden bir başka ülkeye doğrudan yatırım yaparlar?</w:t>
      </w:r>
    </w:p>
    <w:p w14:paraId="0E8EE1AE" w14:textId="77777777" w:rsidR="00BF0897" w:rsidRPr="00BF1518" w:rsidRDefault="00BF0897" w:rsidP="00BF1518">
      <w:pPr>
        <w:ind w:firstLine="720"/>
        <w:jc w:val="both"/>
        <w:rPr>
          <w:rFonts w:ascii="Times New Roman" w:hAnsi="Times New Roman" w:cs="Times New Roman"/>
          <w:sz w:val="20"/>
          <w:szCs w:val="20"/>
          <w:lang w:val="tr-TR"/>
        </w:rPr>
      </w:pPr>
    </w:p>
    <w:p w14:paraId="1A7485DD" w14:textId="2E642A6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Uluslararası şirketler gittikleri </w:t>
      </w:r>
      <w:r w:rsidR="00036097">
        <w:rPr>
          <w:rFonts w:ascii="Times New Roman" w:hAnsi="Times New Roman" w:cs="Times New Roman"/>
          <w:sz w:val="20"/>
          <w:szCs w:val="20"/>
          <w:lang w:val="tr-TR"/>
        </w:rPr>
        <w:t xml:space="preserve"> ev sahibi </w:t>
      </w:r>
      <w:r w:rsidRPr="00BF1518">
        <w:rPr>
          <w:rFonts w:ascii="Times New Roman" w:hAnsi="Times New Roman" w:cs="Times New Roman"/>
          <w:sz w:val="20"/>
          <w:szCs w:val="20"/>
          <w:lang w:val="tr-TR"/>
        </w:rPr>
        <w:t>ülkede (host country) yerel şirketler ile nasıl rekabet ederler?</w:t>
      </w:r>
    </w:p>
    <w:p w14:paraId="034024DD" w14:textId="77777777" w:rsidR="00BF0897" w:rsidRPr="00BF1518" w:rsidRDefault="00BF0897" w:rsidP="00BF1518">
      <w:pPr>
        <w:ind w:firstLine="720"/>
        <w:jc w:val="both"/>
        <w:rPr>
          <w:rFonts w:ascii="Times New Roman" w:hAnsi="Times New Roman" w:cs="Times New Roman"/>
          <w:sz w:val="20"/>
          <w:szCs w:val="20"/>
          <w:lang w:val="tr-TR"/>
        </w:rPr>
      </w:pPr>
    </w:p>
    <w:p w14:paraId="4ED2E0E4"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Şirketler ihracat yapmak veya ürünlerinin lisansını vermek yerine neden doğrudan yatırım yapmayı seçerler?</w:t>
      </w:r>
    </w:p>
    <w:p w14:paraId="0B0A63EC" w14:textId="77777777" w:rsidR="00BF0897" w:rsidRPr="00BF1518" w:rsidRDefault="00BF0897" w:rsidP="00BF1518">
      <w:pPr>
        <w:ind w:firstLine="720"/>
        <w:jc w:val="both"/>
        <w:rPr>
          <w:rFonts w:ascii="Times New Roman" w:hAnsi="Times New Roman" w:cs="Times New Roman"/>
          <w:sz w:val="20"/>
          <w:szCs w:val="20"/>
          <w:lang w:val="tr-TR"/>
        </w:rPr>
      </w:pPr>
    </w:p>
    <w:p w14:paraId="28A81E1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9010"/>
      </w:tblGrid>
      <w:tr w:rsidR="00BF0897" w:rsidRPr="00BF1518" w14:paraId="5AA3C27D" w14:textId="77777777" w:rsidTr="00BF0897">
        <w:tc>
          <w:tcPr>
            <w:tcW w:w="10905" w:type="dxa"/>
          </w:tcPr>
          <w:p w14:paraId="54972B86" w14:textId="77777777" w:rsidR="00BF0897" w:rsidRPr="00BF1518" w:rsidRDefault="00BF0897" w:rsidP="00BF1518">
            <w:pPr>
              <w:jc w:val="both"/>
              <w:rPr>
                <w:rFonts w:ascii="Times New Roman" w:hAnsi="Times New Roman" w:cs="Times New Roman"/>
                <w:sz w:val="20"/>
                <w:szCs w:val="20"/>
                <w:lang w:val="tr-TR"/>
              </w:rPr>
            </w:pPr>
          </w:p>
          <w:p w14:paraId="466DA559" w14:textId="77777777" w:rsidR="00BF0897" w:rsidRPr="00C00060" w:rsidRDefault="00BF0897" w:rsidP="00BF1518">
            <w:pPr>
              <w:jc w:val="both"/>
              <w:rPr>
                <w:rFonts w:ascii="Avenir Next" w:hAnsi="Avenir Next" w:cs="Times New Roman"/>
                <w:b/>
                <w:bCs/>
                <w:sz w:val="20"/>
                <w:szCs w:val="20"/>
                <w:lang w:val="tr-TR"/>
              </w:rPr>
            </w:pPr>
            <w:r w:rsidRPr="00C00060">
              <w:rPr>
                <w:rFonts w:ascii="Avenir Next" w:hAnsi="Avenir Next" w:cs="Times New Roman"/>
                <w:b/>
                <w:bCs/>
                <w:sz w:val="20"/>
                <w:szCs w:val="20"/>
                <w:lang w:val="tr-TR"/>
              </w:rPr>
              <w:t>Faaliyet</w:t>
            </w:r>
          </w:p>
          <w:p w14:paraId="776D0FDC" w14:textId="77777777" w:rsidR="00BF0897" w:rsidRPr="00C00060" w:rsidRDefault="00BF0897" w:rsidP="00BF1518">
            <w:pPr>
              <w:jc w:val="both"/>
              <w:rPr>
                <w:rFonts w:ascii="Avenir Next" w:hAnsi="Avenir Next" w:cs="Times New Roman"/>
                <w:sz w:val="20"/>
                <w:szCs w:val="20"/>
                <w:lang w:val="tr-TR"/>
              </w:rPr>
            </w:pPr>
          </w:p>
          <w:p w14:paraId="2E066488" w14:textId="7AD2E74E" w:rsidR="00BF0897" w:rsidRPr="00BF1518" w:rsidRDefault="00BF0897" w:rsidP="00BF1518">
            <w:pPr>
              <w:jc w:val="both"/>
              <w:rPr>
                <w:rFonts w:ascii="Times New Roman" w:hAnsi="Times New Roman" w:cs="Times New Roman"/>
                <w:sz w:val="20"/>
                <w:szCs w:val="20"/>
                <w:lang w:val="tr-TR"/>
              </w:rPr>
            </w:pPr>
            <w:r w:rsidRPr="00C00060">
              <w:rPr>
                <w:rFonts w:ascii="Avenir Next" w:hAnsi="Avenir Next" w:cs="Times New Roman"/>
                <w:sz w:val="20"/>
                <w:szCs w:val="20"/>
                <w:lang w:val="tr-TR"/>
              </w:rPr>
              <w:t>Ülkenizi kullanarak, yerel bir şirketin pazara girmek isteyen bir MNC ile rekabetinin avantaj ve dezavantajlarını kıyaslayın ve aradaki farkları gösterin. İçsel ve dışsal faktörler hakkında düşünmeli ve ülkenizin politik, ekonomik, yasal ve kültürel özelliklerini de dikkate almalısınız</w:t>
            </w:r>
            <w:r w:rsidRPr="00BF1518">
              <w:rPr>
                <w:rFonts w:ascii="Times New Roman" w:hAnsi="Times New Roman" w:cs="Times New Roman"/>
                <w:sz w:val="20"/>
                <w:szCs w:val="20"/>
                <w:lang w:val="tr-TR"/>
              </w:rPr>
              <w:t xml:space="preserve">. </w:t>
            </w:r>
          </w:p>
          <w:p w14:paraId="464B87C1" w14:textId="77777777" w:rsidR="00BF0897" w:rsidRPr="00BF1518" w:rsidRDefault="00BF0897" w:rsidP="00BF1518">
            <w:pPr>
              <w:jc w:val="both"/>
              <w:rPr>
                <w:rFonts w:ascii="Times New Roman" w:hAnsi="Times New Roman" w:cs="Times New Roman"/>
                <w:sz w:val="20"/>
                <w:szCs w:val="20"/>
                <w:lang w:val="tr-TR"/>
              </w:rPr>
            </w:pPr>
          </w:p>
        </w:tc>
      </w:tr>
    </w:tbl>
    <w:p w14:paraId="57692B45" w14:textId="77777777" w:rsidR="00BF0897" w:rsidRPr="00BF1518" w:rsidRDefault="00BF0897" w:rsidP="00BF1518">
      <w:pPr>
        <w:ind w:firstLine="720"/>
        <w:jc w:val="both"/>
        <w:rPr>
          <w:rFonts w:ascii="Times New Roman" w:hAnsi="Times New Roman" w:cs="Times New Roman"/>
          <w:sz w:val="20"/>
          <w:szCs w:val="20"/>
          <w:lang w:val="tr-TR"/>
        </w:rPr>
      </w:pPr>
    </w:p>
    <w:p w14:paraId="78ADEB8D" w14:textId="77777777" w:rsidR="00BF0897" w:rsidRPr="00BF1518" w:rsidRDefault="00BF0897" w:rsidP="00BF1518">
      <w:pPr>
        <w:jc w:val="both"/>
        <w:rPr>
          <w:rFonts w:ascii="Times New Roman" w:hAnsi="Times New Roman" w:cs="Times New Roman"/>
          <w:sz w:val="20"/>
          <w:szCs w:val="20"/>
          <w:lang w:val="tr-TR"/>
        </w:rPr>
      </w:pPr>
    </w:p>
    <w:p w14:paraId="4332793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Destek (Feedback)</w:t>
      </w:r>
    </w:p>
    <w:p w14:paraId="0261B3C4" w14:textId="77777777" w:rsidR="00BF0897" w:rsidRPr="00BF1518" w:rsidRDefault="00BF0897" w:rsidP="00BF1518">
      <w:pPr>
        <w:jc w:val="both"/>
        <w:rPr>
          <w:rFonts w:ascii="Times New Roman" w:hAnsi="Times New Roman" w:cs="Times New Roman"/>
          <w:sz w:val="20"/>
          <w:szCs w:val="20"/>
          <w:lang w:val="tr-TR"/>
        </w:rPr>
      </w:pPr>
    </w:p>
    <w:p w14:paraId="793A05D2" w14:textId="53BB735B" w:rsidR="00BF0897" w:rsidRPr="00BF1518" w:rsidRDefault="00BF0897" w:rsidP="00036097">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İlk bakışta MNC’lerin rekabet etmeleri gereken yerel şirketlere karşı önemli bir dezavantaj içinde oldukları görülebilir. Yerel şirketler, faaliyette bulundukları pazarı anlama konusunda daha iyi olacaklardır.  Pazara gelen bir MNC, yerel pazarın özelliklerini anlamanın yanı</w:t>
      </w:r>
      <w:r w:rsidR="00036097">
        <w:rPr>
          <w:rFonts w:ascii="Times New Roman" w:hAnsi="Times New Roman" w:cs="Times New Roman"/>
          <w:i/>
          <w:iCs/>
          <w:sz w:val="20"/>
          <w:szCs w:val="20"/>
          <w:lang w:val="tr-TR"/>
        </w:rPr>
        <w:t xml:space="preserve"> </w:t>
      </w:r>
      <w:r w:rsidRPr="00BF1518">
        <w:rPr>
          <w:rFonts w:ascii="Times New Roman" w:hAnsi="Times New Roman" w:cs="Times New Roman"/>
          <w:i/>
          <w:iCs/>
          <w:sz w:val="20"/>
          <w:szCs w:val="20"/>
          <w:lang w:val="tr-TR"/>
        </w:rPr>
        <w:t xml:space="preserve">sıra ülkenin yasal ortamı, bankacılık sektörü ve iş yapma kültüründe de deneyim kazanmaya gereksinim duyacaktır.  </w:t>
      </w:r>
    </w:p>
    <w:p w14:paraId="41FE3C28" w14:textId="77777777" w:rsidR="00BF0897" w:rsidRPr="00BF1518" w:rsidRDefault="00BF0897" w:rsidP="00BF1518">
      <w:pPr>
        <w:ind w:firstLine="720"/>
        <w:jc w:val="both"/>
        <w:rPr>
          <w:rFonts w:ascii="Times New Roman" w:hAnsi="Times New Roman" w:cs="Times New Roman"/>
          <w:i/>
          <w:iCs/>
          <w:sz w:val="20"/>
          <w:szCs w:val="20"/>
          <w:lang w:val="tr-TR"/>
        </w:rPr>
      </w:pPr>
    </w:p>
    <w:p w14:paraId="5156A678" w14:textId="77777777" w:rsidR="00BF0897" w:rsidRPr="00BF1518" w:rsidRDefault="00BF0897" w:rsidP="00036097">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İlave olarak, yerel şirket yatırımcılar, tedarikçiler, müşteriler, çalışanlar ve potansiyel çalışanlar tarafından iyi bilinen ve güvenilen bir şirket olabilir.  </w:t>
      </w:r>
    </w:p>
    <w:p w14:paraId="043D1E91" w14:textId="77777777" w:rsidR="00BF0897" w:rsidRPr="00BF1518" w:rsidRDefault="00BF0897" w:rsidP="00BF1518">
      <w:pPr>
        <w:ind w:firstLine="720"/>
        <w:jc w:val="both"/>
        <w:rPr>
          <w:rFonts w:ascii="Times New Roman" w:hAnsi="Times New Roman" w:cs="Times New Roman"/>
          <w:i/>
          <w:iCs/>
          <w:sz w:val="20"/>
          <w:szCs w:val="20"/>
          <w:lang w:val="tr-TR"/>
        </w:rPr>
      </w:pPr>
    </w:p>
    <w:p w14:paraId="37CA5367" w14:textId="77777777" w:rsidR="00BF0897" w:rsidRPr="00BF1518" w:rsidRDefault="00BF0897" w:rsidP="00036097">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MNC, artan maliyetlere yol açan ve yeni bir yavru şirkete ne kadar otonomi vermek gerektiğini belirlemek gibi ilave zaman, dikkat ve kontrol gerektiren uzun komuta zinciri sorunu ile de uğraşacaktır. MNC ayrıca ilave iletişim, yönetim, ulaştırma maliyetleri de yüklenecektir.</w:t>
      </w:r>
    </w:p>
    <w:p w14:paraId="67EE6F22" w14:textId="77777777" w:rsidR="00BF0897" w:rsidRPr="00BF1518" w:rsidRDefault="00BF0897" w:rsidP="00BF1518">
      <w:pPr>
        <w:ind w:firstLine="720"/>
        <w:jc w:val="both"/>
        <w:rPr>
          <w:rFonts w:ascii="Times New Roman" w:hAnsi="Times New Roman" w:cs="Times New Roman"/>
          <w:i/>
          <w:iCs/>
          <w:sz w:val="20"/>
          <w:szCs w:val="20"/>
          <w:lang w:val="tr-TR"/>
        </w:rPr>
      </w:pPr>
    </w:p>
    <w:p w14:paraId="412A4797" w14:textId="40F09335" w:rsidR="00BF0897" w:rsidRPr="00BF1518" w:rsidRDefault="00BF0897" w:rsidP="00036097">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Ama bir MNC, tamamen yerli olan bir firmaya karşı önemli avantajlara sahiptir.  Yeni pazara nüfuz etmesin</w:t>
      </w:r>
      <w:r w:rsidR="00036097">
        <w:rPr>
          <w:rFonts w:ascii="Times New Roman" w:hAnsi="Times New Roman" w:cs="Times New Roman"/>
          <w:i/>
          <w:iCs/>
          <w:sz w:val="20"/>
          <w:szCs w:val="20"/>
          <w:lang w:val="tr-TR"/>
        </w:rPr>
        <w:t>e</w:t>
      </w:r>
      <w:r w:rsidRPr="00BF1518">
        <w:rPr>
          <w:rFonts w:ascii="Times New Roman" w:hAnsi="Times New Roman" w:cs="Times New Roman"/>
          <w:i/>
          <w:iCs/>
          <w:sz w:val="20"/>
          <w:szCs w:val="20"/>
          <w:lang w:val="tr-TR"/>
        </w:rPr>
        <w:t xml:space="preserve"> yardımcı olacak değerli mark</w:t>
      </w:r>
      <w:r w:rsidR="00036097">
        <w:rPr>
          <w:rFonts w:ascii="Times New Roman" w:hAnsi="Times New Roman" w:cs="Times New Roman"/>
          <w:i/>
          <w:iCs/>
          <w:sz w:val="20"/>
          <w:szCs w:val="20"/>
          <w:lang w:val="tr-TR"/>
        </w:rPr>
        <w:t>a</w:t>
      </w:r>
      <w:r w:rsidRPr="00BF1518">
        <w:rPr>
          <w:rFonts w:ascii="Times New Roman" w:hAnsi="Times New Roman" w:cs="Times New Roman"/>
          <w:i/>
          <w:iCs/>
          <w:sz w:val="20"/>
          <w:szCs w:val="20"/>
          <w:lang w:val="tr-TR"/>
        </w:rPr>
        <w:t xml:space="preserve">lara sahip olabilir ve özellikle araştırma ve geliştirme olmak üzere ölçek ekonomilerinden yararlanması olasıdır. </w:t>
      </w:r>
    </w:p>
    <w:p w14:paraId="0E093656" w14:textId="77777777" w:rsidR="00BF0897" w:rsidRPr="00BF1518" w:rsidRDefault="00BF0897" w:rsidP="00BF1518">
      <w:pPr>
        <w:ind w:firstLine="720"/>
        <w:jc w:val="both"/>
        <w:rPr>
          <w:rFonts w:ascii="Times New Roman" w:hAnsi="Times New Roman" w:cs="Times New Roman"/>
          <w:i/>
          <w:iCs/>
          <w:sz w:val="20"/>
          <w:szCs w:val="20"/>
          <w:lang w:val="tr-TR"/>
        </w:rPr>
      </w:pPr>
    </w:p>
    <w:p w14:paraId="127649DA" w14:textId="77777777" w:rsidR="00BF0897" w:rsidRPr="00BF1518" w:rsidRDefault="00BF0897" w:rsidP="00036097">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Bu kadar açık olmayan başka avantajlar da vardır. Örneğin, bir MNC vergi farklarının avantajlarından yararlanmak amacıyla kârlarının daha düşük oranlarda vergilenmesi için kârlarının düşük-vergi olan ülkelerde elde edilmesini sağlayabilirler. </w:t>
      </w:r>
    </w:p>
    <w:p w14:paraId="5EFBE40B" w14:textId="77777777" w:rsidR="00BF0897" w:rsidRPr="00BF1518" w:rsidRDefault="00BF0897" w:rsidP="00BF1518">
      <w:pPr>
        <w:ind w:firstLine="720"/>
        <w:jc w:val="both"/>
        <w:rPr>
          <w:rFonts w:ascii="Times New Roman" w:hAnsi="Times New Roman" w:cs="Times New Roman"/>
          <w:i/>
          <w:iCs/>
          <w:sz w:val="20"/>
          <w:szCs w:val="20"/>
          <w:lang w:val="tr-TR"/>
        </w:rPr>
      </w:pPr>
    </w:p>
    <w:p w14:paraId="00686E84" w14:textId="42C37D5A" w:rsidR="00BF0897" w:rsidRPr="00BF1518" w:rsidRDefault="00BF0897" w:rsidP="00036097">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İlaveten eğer bir yerli şirket resesyonda olan bir ülkede yerleşik ise şirket kendini koruyacak adımları atabilir ve daha iyi zamanlar için bekleyebilir. Ama bir MNC</w:t>
      </w:r>
      <w:r w:rsidR="00036097">
        <w:rPr>
          <w:rFonts w:ascii="Times New Roman" w:hAnsi="Times New Roman" w:cs="Times New Roman"/>
          <w:i/>
          <w:iCs/>
          <w:sz w:val="20"/>
          <w:szCs w:val="20"/>
          <w:lang w:val="tr-TR"/>
        </w:rPr>
        <w:t xml:space="preserve"> </w:t>
      </w:r>
      <w:r w:rsidRPr="00BF1518">
        <w:rPr>
          <w:rFonts w:ascii="Times New Roman" w:hAnsi="Times New Roman" w:cs="Times New Roman"/>
          <w:i/>
          <w:iCs/>
          <w:sz w:val="20"/>
          <w:szCs w:val="20"/>
          <w:lang w:val="tr-TR"/>
        </w:rPr>
        <w:t xml:space="preserve">faaliyeti farklı bir ülkeye nakletmek gibi birçok seçeneğe sahiptir.  </w:t>
      </w:r>
    </w:p>
    <w:p w14:paraId="41645C60" w14:textId="77777777" w:rsidR="00BF0897" w:rsidRPr="00BF1518" w:rsidRDefault="00BF0897" w:rsidP="00BF1518">
      <w:pPr>
        <w:ind w:firstLine="720"/>
        <w:jc w:val="both"/>
        <w:rPr>
          <w:rFonts w:ascii="Times New Roman" w:hAnsi="Times New Roman" w:cs="Times New Roman"/>
          <w:i/>
          <w:iCs/>
          <w:sz w:val="20"/>
          <w:szCs w:val="20"/>
          <w:lang w:val="tr-TR"/>
        </w:rPr>
      </w:pPr>
    </w:p>
    <w:p w14:paraId="42389EFA" w14:textId="77777777" w:rsidR="00BF0897" w:rsidRPr="00BF1518" w:rsidRDefault="00BF0897" w:rsidP="00BF1518">
      <w:pPr>
        <w:ind w:firstLine="720"/>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 </w:t>
      </w:r>
    </w:p>
    <w:p w14:paraId="1137A55B" w14:textId="77777777" w:rsidR="00BF0897" w:rsidRPr="00BF1518" w:rsidRDefault="00BF0897" w:rsidP="00BF1518">
      <w:pPr>
        <w:jc w:val="both"/>
        <w:rPr>
          <w:rFonts w:ascii="Times New Roman" w:hAnsi="Times New Roman" w:cs="Times New Roman"/>
          <w:i/>
          <w:iCs/>
          <w:sz w:val="20"/>
          <w:szCs w:val="20"/>
          <w:lang w:val="tr-TR"/>
        </w:rPr>
      </w:pPr>
    </w:p>
    <w:p w14:paraId="1ECF40F1" w14:textId="5573E40E" w:rsidR="00BF0897" w:rsidRPr="00654A3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8"/>
          <w:szCs w:val="28"/>
          <w:u w:val="single"/>
          <w:lang w:val="tr-TR"/>
        </w:rPr>
        <w:t>Ekonomik FDI Teorileri</w:t>
      </w:r>
      <w:r w:rsidR="00654A38">
        <w:rPr>
          <w:rStyle w:val="FootnoteReference"/>
          <w:rFonts w:ascii="Times New Roman" w:hAnsi="Times New Roman" w:cs="Times New Roman"/>
          <w:b/>
          <w:bCs/>
          <w:sz w:val="28"/>
          <w:szCs w:val="28"/>
          <w:u w:val="single"/>
          <w:lang w:val="tr-TR"/>
        </w:rPr>
        <w:footnoteReference w:id="54"/>
      </w:r>
    </w:p>
    <w:p w14:paraId="0FFB2FD3" w14:textId="77777777" w:rsidR="00BF0897" w:rsidRPr="00BF1518" w:rsidRDefault="00BF0897" w:rsidP="00BF1518">
      <w:pPr>
        <w:jc w:val="both"/>
        <w:rPr>
          <w:rFonts w:ascii="Times New Roman" w:hAnsi="Times New Roman" w:cs="Times New Roman"/>
          <w:b/>
          <w:bCs/>
          <w:sz w:val="28"/>
          <w:szCs w:val="28"/>
          <w:lang w:val="tr-TR"/>
        </w:rPr>
      </w:pPr>
    </w:p>
    <w:p w14:paraId="32667610" w14:textId="245F4217" w:rsidR="00BF0897" w:rsidRDefault="00BF0897" w:rsidP="00BF1518">
      <w:pPr>
        <w:jc w:val="both"/>
        <w:rPr>
          <w:rFonts w:ascii="Times New Roman" w:hAnsi="Times New Roman" w:cs="Times New Roman"/>
          <w:b/>
          <w:bCs/>
          <w:sz w:val="28"/>
          <w:szCs w:val="28"/>
          <w:lang w:val="tr-TR"/>
        </w:rPr>
      </w:pPr>
    </w:p>
    <w:p w14:paraId="757735A2" w14:textId="77777777" w:rsidR="009001C1" w:rsidRPr="00BF1518" w:rsidRDefault="009001C1" w:rsidP="00BF1518">
      <w:pPr>
        <w:jc w:val="both"/>
        <w:rPr>
          <w:rFonts w:ascii="Times New Roman" w:hAnsi="Times New Roman" w:cs="Times New Roman"/>
          <w:b/>
          <w:bCs/>
          <w:sz w:val="28"/>
          <w:szCs w:val="28"/>
          <w:lang w:val="tr-TR"/>
        </w:rPr>
      </w:pPr>
    </w:p>
    <w:p w14:paraId="1FCC176F"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lastRenderedPageBreak/>
        <w:t>Pazar Aksaklığı Teorisi</w:t>
      </w:r>
    </w:p>
    <w:p w14:paraId="73ABCC12" w14:textId="77777777" w:rsidR="00BF0897" w:rsidRPr="00BF1518" w:rsidRDefault="00BF0897" w:rsidP="00BF1518">
      <w:pPr>
        <w:jc w:val="both"/>
        <w:rPr>
          <w:rFonts w:ascii="Times New Roman" w:hAnsi="Times New Roman" w:cs="Times New Roman"/>
          <w:i/>
          <w:iCs/>
          <w:lang w:val="tr-TR"/>
        </w:rPr>
      </w:pPr>
    </w:p>
    <w:p w14:paraId="20C0CB12" w14:textId="0FC7690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Pazar aksaklıkları, pazarlar arasında yararlanılacak fırsatlar doğuran farklılıkları ifade etmektedir. </w:t>
      </w:r>
      <w:r w:rsidR="00036097">
        <w:rPr>
          <w:rFonts w:ascii="Times New Roman" w:hAnsi="Times New Roman" w:cs="Times New Roman"/>
          <w:sz w:val="20"/>
          <w:szCs w:val="20"/>
          <w:lang w:val="tr-TR"/>
        </w:rPr>
        <w:t>İ</w:t>
      </w:r>
      <w:r w:rsidRPr="00BF1518">
        <w:rPr>
          <w:rFonts w:ascii="Times New Roman" w:hAnsi="Times New Roman" w:cs="Times New Roman"/>
          <w:sz w:val="20"/>
          <w:szCs w:val="20"/>
          <w:lang w:val="tr-TR"/>
        </w:rPr>
        <w:t>rlanda’da yavru şirketi olan BK’daki  bir  MNC’yi  ele alalım. Kurumlar vergisi oranı İrlanda’da sadece  %12.5 iken BK’da %20’dir.  BK’daki ana şirket mallarını halka sattığı maliyetler ile İrlandalı yavru şirkete satar ise faaliyetten sağlanan bütün kârlar İrlanda’da yaratılmış olacak ve böylece daha düşük vergi oranı olan %12.5 ile vergilenecektir.  Eğer BK’daki ana şirket</w:t>
      </w:r>
      <w:r w:rsidR="00654A3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maliyetin üzerine eklenecek bir kâr unsuru ile malları İrlandalı  yavru şirkete satar ise kârın bir kısmı BK’da gerçekleştirilir ve  bu  daha fazla vergi ödenmesine neden olarak %20 ile vergilendirilir. Bu Pazar aksaklığının açık ve basit bir örneğidir. Zorluk, hükümetler ve vatandaşların böylesi faaliyetleri uygun görmemesi ve McDonald’s ve Starbucks gibi şirketlerin yasal vergiden kaçınma politikalarının kamuoyu nezdinde önemli ölçüde kötü bir şöhrete neden olmasıdır.  </w:t>
      </w:r>
    </w:p>
    <w:p w14:paraId="1F3B472F" w14:textId="77777777" w:rsidR="00BF0897" w:rsidRPr="00BF1518" w:rsidRDefault="00BF0897" w:rsidP="00BF1518">
      <w:pPr>
        <w:jc w:val="both"/>
        <w:rPr>
          <w:rFonts w:ascii="Times New Roman" w:hAnsi="Times New Roman" w:cs="Times New Roman"/>
          <w:sz w:val="20"/>
          <w:szCs w:val="20"/>
          <w:lang w:val="tr-TR"/>
        </w:rPr>
      </w:pPr>
    </w:p>
    <w:p w14:paraId="4026A12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Aşağıdakiler gibi başka pazar aksaklıkları da vardır;</w:t>
      </w:r>
    </w:p>
    <w:p w14:paraId="25012F29" w14:textId="77777777" w:rsidR="00BF0897" w:rsidRPr="00BF1518" w:rsidRDefault="00BF0897" w:rsidP="00BF1518">
      <w:pPr>
        <w:jc w:val="both"/>
        <w:rPr>
          <w:rFonts w:ascii="Times New Roman" w:hAnsi="Times New Roman" w:cs="Times New Roman"/>
          <w:sz w:val="20"/>
          <w:szCs w:val="20"/>
          <w:lang w:val="tr-TR"/>
        </w:rPr>
      </w:pPr>
    </w:p>
    <w:p w14:paraId="397AF124"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Bedelsiz ve çabuk sağlanmayan bilgi, tüketicilerin eşdeğer ürünlere sahip olan küçük işletmeler yerine pazar liderlerinden satın alımlarına neden olur.</w:t>
      </w:r>
    </w:p>
    <w:p w14:paraId="3C81C33A" w14:textId="77777777" w:rsidR="00BF0897" w:rsidRPr="00BF1518" w:rsidRDefault="00BF0897" w:rsidP="00BF1518">
      <w:pPr>
        <w:jc w:val="both"/>
        <w:rPr>
          <w:rFonts w:ascii="Times New Roman" w:hAnsi="Times New Roman" w:cs="Times New Roman"/>
          <w:sz w:val="20"/>
          <w:szCs w:val="20"/>
          <w:lang w:val="tr-TR"/>
        </w:rPr>
      </w:pPr>
    </w:p>
    <w:p w14:paraId="592B570B"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Ürün farklılaştırmaları. Çoğu kez satışlarını artırmak amacıyla ürün farklılaşmalarını yaratmak ve korumak için markalaşmayı kullanan şirketler tarafından bu farklar istismar edilmiştir.</w:t>
      </w:r>
    </w:p>
    <w:p w14:paraId="6EB72C11" w14:textId="77777777" w:rsidR="00BF0897" w:rsidRPr="00BF1518" w:rsidRDefault="00BF0897" w:rsidP="00BF1518">
      <w:pPr>
        <w:jc w:val="both"/>
        <w:rPr>
          <w:rFonts w:ascii="Times New Roman" w:hAnsi="Times New Roman" w:cs="Times New Roman"/>
          <w:sz w:val="20"/>
          <w:szCs w:val="20"/>
          <w:lang w:val="tr-TR"/>
        </w:rPr>
      </w:pPr>
    </w:p>
    <w:p w14:paraId="042277AC"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Pazardaki güçlerini artırmada bazı şirketler daha iyi pazarlama becerilerine sahiptir. Bunun iyi bir örneği, Frozen gibi filmler ile ticari bir ilişki yaratabilen ve bir film ile bağlantısı olmayan benzeri ürünlerin üzerine önemli bir fiyat primi uygulama becerisine sahip olan Disney’dir. </w:t>
      </w:r>
    </w:p>
    <w:p w14:paraId="3955BFC0" w14:textId="77777777" w:rsidR="00BF0897" w:rsidRPr="00BF1518" w:rsidRDefault="00BF0897" w:rsidP="00BF1518">
      <w:pPr>
        <w:jc w:val="both"/>
        <w:rPr>
          <w:rFonts w:ascii="Times New Roman" w:hAnsi="Times New Roman" w:cs="Times New Roman"/>
          <w:sz w:val="20"/>
          <w:szCs w:val="20"/>
          <w:lang w:val="tr-TR"/>
        </w:rPr>
      </w:pPr>
    </w:p>
    <w:p w14:paraId="29AA006B"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Marka ve patente sahip olan firmalar daha fazla mal ve hizmet satmak için bunları kullanarak finansal yarar sağlayabilirler. Her ikisi de kendi avantajını korumaya çalışan Apple ve Samsung arasındaki yasal mücadeleyi görmüştük.</w:t>
      </w:r>
    </w:p>
    <w:p w14:paraId="79DED046" w14:textId="77777777" w:rsidR="00BF0897" w:rsidRPr="00BF1518" w:rsidRDefault="00BF0897" w:rsidP="00BF1518">
      <w:pPr>
        <w:jc w:val="both"/>
        <w:rPr>
          <w:rFonts w:ascii="Times New Roman" w:hAnsi="Times New Roman" w:cs="Times New Roman"/>
          <w:sz w:val="20"/>
          <w:szCs w:val="20"/>
          <w:lang w:val="tr-TR"/>
        </w:rPr>
      </w:pPr>
    </w:p>
    <w:p w14:paraId="73E9119A" w14:textId="7B8529C5"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Bazı piyasalar diğerlerine kıyasla sermayeye daha kolay ulaşım sağlarlar. Almanya ve diğer Avrupa ülkelerine yönelik bir eleştiri sermaye bulmanın ABD’nden daha zor olmasıdır. Kesin</w:t>
      </w:r>
      <w:r w:rsidR="00654A38">
        <w:rPr>
          <w:rFonts w:ascii="Times New Roman" w:hAnsi="Times New Roman" w:cs="Times New Roman"/>
          <w:sz w:val="20"/>
          <w:szCs w:val="20"/>
          <w:lang w:val="tr-TR"/>
        </w:rPr>
        <w:t xml:space="preserve"> olarak</w:t>
      </w:r>
      <w:r w:rsidRPr="00BF1518">
        <w:rPr>
          <w:rFonts w:ascii="Times New Roman" w:hAnsi="Times New Roman" w:cs="Times New Roman"/>
          <w:sz w:val="20"/>
          <w:szCs w:val="20"/>
          <w:lang w:val="tr-TR"/>
        </w:rPr>
        <w:t xml:space="preserve"> ABD’nde Avrupa’da</w:t>
      </w:r>
      <w:r w:rsidR="00654A38">
        <w:rPr>
          <w:rFonts w:ascii="Times New Roman" w:hAnsi="Times New Roman" w:cs="Times New Roman"/>
          <w:sz w:val="20"/>
          <w:szCs w:val="20"/>
          <w:lang w:val="tr-TR"/>
        </w:rPr>
        <w:t>kinden</w:t>
      </w:r>
      <w:r w:rsidRPr="00BF1518">
        <w:rPr>
          <w:rFonts w:ascii="Times New Roman" w:hAnsi="Times New Roman" w:cs="Times New Roman"/>
          <w:sz w:val="20"/>
          <w:szCs w:val="20"/>
          <w:lang w:val="tr-TR"/>
        </w:rPr>
        <w:t xml:space="preserve"> daha fazla girişim sermayesi ihraç edilmiştir ve bu nedenle gelecekteki yatırımı için sermayeyi bir ABD şirketi Avrupalı rakibine kıyasla muhtemelen daha kolay ve  da ucuza  bulacaktır. </w:t>
      </w:r>
    </w:p>
    <w:p w14:paraId="4F552AAB" w14:textId="77777777" w:rsidR="00BF0897" w:rsidRPr="00BF1518" w:rsidRDefault="00BF0897" w:rsidP="00BF1518">
      <w:pPr>
        <w:jc w:val="both"/>
        <w:rPr>
          <w:rFonts w:ascii="Times New Roman" w:hAnsi="Times New Roman" w:cs="Times New Roman"/>
          <w:sz w:val="20"/>
          <w:szCs w:val="20"/>
          <w:lang w:val="tr-TR"/>
        </w:rPr>
      </w:pPr>
    </w:p>
    <w:p w14:paraId="1152C75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Pazar aksaklığı teorisi, bu avantajların uluslararası faaliyete bulunmanın yerli firmalara kıyasla yarattığı ilave maliyetlerini karşılamada MNC’lere yardımcı olacağını ileriye sürmektedir.         </w:t>
      </w:r>
    </w:p>
    <w:p w14:paraId="2FB68A62" w14:textId="77777777" w:rsidR="00BF0897" w:rsidRPr="00BF1518" w:rsidRDefault="00BF0897" w:rsidP="00BF1518">
      <w:pPr>
        <w:jc w:val="both"/>
        <w:rPr>
          <w:rFonts w:ascii="Times New Roman" w:hAnsi="Times New Roman" w:cs="Times New Roman"/>
          <w:sz w:val="20"/>
          <w:szCs w:val="20"/>
          <w:lang w:val="tr-TR"/>
        </w:rPr>
      </w:pPr>
    </w:p>
    <w:p w14:paraId="1178CE3D" w14:textId="628CB1FB" w:rsidR="00654A38"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8B4B63A" w14:textId="77777777" w:rsidR="00BF0897" w:rsidRPr="00BF1518" w:rsidRDefault="00BF0897" w:rsidP="00BF1518">
      <w:pPr>
        <w:ind w:firstLine="720"/>
        <w:jc w:val="both"/>
        <w:rPr>
          <w:rFonts w:ascii="Times New Roman" w:hAnsi="Times New Roman" w:cs="Times New Roman"/>
          <w:sz w:val="20"/>
          <w:szCs w:val="20"/>
          <w:lang w:val="tr-TR"/>
        </w:rPr>
      </w:pPr>
    </w:p>
    <w:p w14:paraId="07BF9CA0"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Ürün Yaşam Döngüsü Teorisi</w:t>
      </w:r>
    </w:p>
    <w:p w14:paraId="5CE85986" w14:textId="77777777" w:rsidR="00BF0897" w:rsidRPr="00BF1518" w:rsidRDefault="00BF0897" w:rsidP="00BF1518">
      <w:pPr>
        <w:jc w:val="both"/>
        <w:rPr>
          <w:rFonts w:ascii="Times New Roman" w:hAnsi="Times New Roman" w:cs="Times New Roman"/>
          <w:b/>
          <w:bCs/>
          <w:i/>
          <w:iCs/>
          <w:lang w:val="tr-TR"/>
        </w:rPr>
      </w:pPr>
    </w:p>
    <w:p w14:paraId="58BF5ABF" w14:textId="2B37238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Ürün Yaşam Döngüsü Teorisi, bir ürünün yaşam döngüsünde beş aşama olduğunu ileriye sürmektedir:</w:t>
      </w:r>
      <w:r w:rsidR="00654A38">
        <w:rPr>
          <w:rStyle w:val="FootnoteReference"/>
          <w:rFonts w:ascii="Times New Roman" w:hAnsi="Times New Roman" w:cs="Times New Roman"/>
          <w:sz w:val="20"/>
          <w:szCs w:val="20"/>
          <w:lang w:val="tr-TR"/>
        </w:rPr>
        <w:footnoteReference w:id="55"/>
      </w:r>
    </w:p>
    <w:p w14:paraId="40092EE6" w14:textId="77777777" w:rsidR="00BF0897" w:rsidRPr="00BF1518" w:rsidRDefault="00BF0897" w:rsidP="00BF1518">
      <w:pPr>
        <w:jc w:val="both"/>
        <w:rPr>
          <w:rFonts w:ascii="Times New Roman" w:hAnsi="Times New Roman" w:cs="Times New Roman"/>
          <w:sz w:val="20"/>
          <w:szCs w:val="20"/>
          <w:lang w:val="tr-TR"/>
        </w:rPr>
      </w:pPr>
    </w:p>
    <w:p w14:paraId="3B58FB68"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Sunulma (introduction)</w:t>
      </w:r>
    </w:p>
    <w:p w14:paraId="5FB1940E"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Büyüme (growth)</w:t>
      </w:r>
    </w:p>
    <w:p w14:paraId="3A89BDAB" w14:textId="70227488" w:rsidR="00BF0897" w:rsidRPr="00BF1518" w:rsidRDefault="00467371" w:rsidP="00BF1518">
      <w:pPr>
        <w:pStyle w:val="ListParagraph"/>
        <w:numPr>
          <w:ilvl w:val="0"/>
          <w:numId w:val="3"/>
        </w:numPr>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Olgunlaşma </w:t>
      </w:r>
      <w:r w:rsidR="00BF0897" w:rsidRPr="00BF1518">
        <w:rPr>
          <w:rFonts w:ascii="Times New Roman" w:hAnsi="Times New Roman" w:cs="Times New Roman"/>
          <w:sz w:val="20"/>
          <w:szCs w:val="20"/>
          <w:lang w:val="tr-TR"/>
        </w:rPr>
        <w:t>(maturity)</w:t>
      </w:r>
    </w:p>
    <w:p w14:paraId="513E2821" w14:textId="6972970C"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Doy</w:t>
      </w:r>
      <w:r w:rsidR="00654A38">
        <w:rPr>
          <w:rFonts w:ascii="Times New Roman" w:hAnsi="Times New Roman" w:cs="Times New Roman"/>
          <w:sz w:val="20"/>
          <w:szCs w:val="20"/>
          <w:lang w:val="tr-TR"/>
        </w:rPr>
        <w:t>gunluk</w:t>
      </w:r>
      <w:r w:rsidRPr="00BF1518">
        <w:rPr>
          <w:rFonts w:ascii="Times New Roman" w:hAnsi="Times New Roman" w:cs="Times New Roman"/>
          <w:sz w:val="20"/>
          <w:szCs w:val="20"/>
          <w:lang w:val="tr-TR"/>
        </w:rPr>
        <w:t xml:space="preserve"> (saturation)</w:t>
      </w:r>
    </w:p>
    <w:p w14:paraId="5896601D"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Düşüş (decline)</w:t>
      </w:r>
    </w:p>
    <w:p w14:paraId="1BF2287B" w14:textId="77777777" w:rsidR="00BF0897" w:rsidRPr="00BF1518" w:rsidRDefault="00BF0897" w:rsidP="00BF1518">
      <w:pPr>
        <w:jc w:val="both"/>
        <w:rPr>
          <w:rFonts w:ascii="Times New Roman" w:hAnsi="Times New Roman" w:cs="Times New Roman"/>
          <w:sz w:val="20"/>
          <w:szCs w:val="20"/>
          <w:lang w:val="tr-TR"/>
        </w:rPr>
      </w:pPr>
    </w:p>
    <w:p w14:paraId="3407B866" w14:textId="77777777" w:rsidR="00BF0897" w:rsidRPr="00BF1518" w:rsidRDefault="00BF0897" w:rsidP="00BF1518">
      <w:pPr>
        <w:jc w:val="both"/>
        <w:rPr>
          <w:rFonts w:ascii="Times New Roman" w:hAnsi="Times New Roman" w:cs="Times New Roman"/>
          <w:sz w:val="20"/>
          <w:szCs w:val="20"/>
          <w:lang w:val="tr-TR"/>
        </w:rPr>
      </w:pPr>
    </w:p>
    <w:p w14:paraId="2739DFF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Ürün yaşam döngüsü teorisi, bir ürünün yaşam döngüsünde başlangıcında bütün parçaların ve emeğin onun keşfedildiği alandan gelen ürün ile birleştiğini ileriye sürmektedir. Ürün benimsendikten ve dünya pazarlarında kullanıldıktan sonra üretim yavaş yavaş ortaya çıktığı noktadan uzaklaşır.   Bazı durumlarda, ürün keşfedildiği ülke tarafından ithal edilen bir kalem haline gelir. </w:t>
      </w:r>
    </w:p>
    <w:p w14:paraId="7253034A" w14:textId="77777777" w:rsidR="00BF0897" w:rsidRPr="00BF1518" w:rsidRDefault="00BF0897" w:rsidP="00BF1518">
      <w:pPr>
        <w:ind w:firstLine="720"/>
        <w:jc w:val="both"/>
        <w:rPr>
          <w:rFonts w:ascii="Times New Roman" w:hAnsi="Times New Roman" w:cs="Times New Roman"/>
          <w:sz w:val="20"/>
          <w:szCs w:val="20"/>
          <w:lang w:val="tr-TR"/>
        </w:rPr>
      </w:pPr>
    </w:p>
    <w:p w14:paraId="75B21CE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Bunun yaygın biçimde kullanılan bir örneği, kişisel bilgisayarın ABD bakımından keşfi, büyümesi ve üretimidir. Yeni ürün aşamasında ürün ABD’inde üretilir ve tüketilir; ihracat yoktur.  Ürünün eskimesi </w:t>
      </w:r>
      <w:r w:rsidRPr="00BF1518">
        <w:rPr>
          <w:rFonts w:ascii="Times New Roman" w:hAnsi="Times New Roman" w:cs="Times New Roman"/>
          <w:sz w:val="20"/>
          <w:szCs w:val="20"/>
          <w:lang w:val="tr-TR"/>
        </w:rPr>
        <w:lastRenderedPageBreak/>
        <w:t>aşamasında ise yığın-üretimi (mass-production) teknikleri geliştirilir ve dış talep (gelişmiş ülkelerde) genişler; ABD şimdi ürünü diğer gelişmiş ülkelere ihraç eder.  Standartlaşmış üretim aşamasında üretim gelişen ülkelere kayar ve ondan sonra ürün gelişmiş ülkelere ihraç edilir.</w:t>
      </w:r>
    </w:p>
    <w:p w14:paraId="4D0C916E" w14:textId="77777777" w:rsidR="00BF0897" w:rsidRPr="00BF1518" w:rsidRDefault="00BF0897" w:rsidP="00BF1518">
      <w:pPr>
        <w:ind w:firstLine="720"/>
        <w:jc w:val="both"/>
        <w:rPr>
          <w:rFonts w:ascii="Times New Roman" w:hAnsi="Times New Roman" w:cs="Times New Roman"/>
          <w:sz w:val="20"/>
          <w:szCs w:val="20"/>
          <w:lang w:val="tr-TR"/>
        </w:rPr>
      </w:pPr>
    </w:p>
    <w:p w14:paraId="76340100" w14:textId="59278ED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Model dinamik kıyaslamalı üstünlükleri göstermektedir. Bu çok önemli bir noktadır. Adam Smith gibi küreselleşme konusundaki erken düşünürler her ülkenin, örneğin balıkçılık veya tarım gibi, kendi güçlü tarafları olduğuna ve her ülkenin neyi daha iyi yapıyor ise onu yapmasına ve üretiminde o kadar iyi olmadıkları malları elde etmek için de diğer ülkelerle ticaret yapmalarına inanmışlardır.  Modern düşünce, kıyaslamalı üstünlüğün dinamik olduğunu ve örneğin işgücü daha nitelikli oldukça veya ülke altyapısını iyileştirdikçe diğer ülkelerle kıyaslanan </w:t>
      </w:r>
      <w:r w:rsidR="00654A38">
        <w:rPr>
          <w:rFonts w:ascii="Times New Roman" w:hAnsi="Times New Roman" w:cs="Times New Roman"/>
          <w:sz w:val="20"/>
          <w:szCs w:val="20"/>
          <w:lang w:val="tr-TR"/>
        </w:rPr>
        <w:t>mukayeseli</w:t>
      </w:r>
      <w:r w:rsidRPr="00BF1518">
        <w:rPr>
          <w:rFonts w:ascii="Times New Roman" w:hAnsi="Times New Roman" w:cs="Times New Roman"/>
          <w:sz w:val="20"/>
          <w:szCs w:val="20"/>
          <w:lang w:val="tr-TR"/>
        </w:rPr>
        <w:t xml:space="preserve"> üstünlüklerinin değişebileceğini kabul etmektedir. Petrol fiyatları ve petrol talebi gibi makroekonomideki değişmeler </w:t>
      </w:r>
      <w:r w:rsidR="00654A38">
        <w:rPr>
          <w:rFonts w:ascii="Times New Roman" w:hAnsi="Times New Roman" w:cs="Times New Roman"/>
          <w:sz w:val="20"/>
          <w:szCs w:val="20"/>
          <w:lang w:val="tr-TR"/>
        </w:rPr>
        <w:t>mukayeseli</w:t>
      </w:r>
      <w:r w:rsidRPr="00BF1518">
        <w:rPr>
          <w:rFonts w:ascii="Times New Roman" w:hAnsi="Times New Roman" w:cs="Times New Roman"/>
          <w:sz w:val="20"/>
          <w:szCs w:val="20"/>
          <w:lang w:val="tr-TR"/>
        </w:rPr>
        <w:t xml:space="preserve"> üstünlüklerde de değişime yol açabilir. </w:t>
      </w:r>
    </w:p>
    <w:p w14:paraId="44174740" w14:textId="77777777" w:rsidR="00BF0897" w:rsidRPr="00BF1518" w:rsidRDefault="00BF0897" w:rsidP="00BF1518">
      <w:pPr>
        <w:ind w:firstLine="720"/>
        <w:jc w:val="both"/>
        <w:rPr>
          <w:rFonts w:ascii="Times New Roman" w:hAnsi="Times New Roman" w:cs="Times New Roman"/>
          <w:sz w:val="20"/>
          <w:szCs w:val="20"/>
          <w:lang w:val="tr-TR"/>
        </w:rPr>
      </w:pPr>
    </w:p>
    <w:p w14:paraId="4C152B9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0DC39CB3" w14:textId="77777777" w:rsidR="009001C1" w:rsidRDefault="009001C1" w:rsidP="00BF1518">
      <w:pPr>
        <w:jc w:val="both"/>
        <w:rPr>
          <w:rFonts w:ascii="Times New Roman" w:hAnsi="Times New Roman" w:cs="Times New Roman"/>
          <w:b/>
          <w:bCs/>
          <w:i/>
          <w:iCs/>
          <w:lang w:val="tr-TR"/>
        </w:rPr>
      </w:pPr>
    </w:p>
    <w:p w14:paraId="6336AC7A" w14:textId="5D89E283"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Seçim Teorisi</w:t>
      </w:r>
    </w:p>
    <w:p w14:paraId="4383B5FD" w14:textId="77777777" w:rsidR="00BF0897" w:rsidRPr="00BF1518" w:rsidRDefault="00BF0897" w:rsidP="00BF1518">
      <w:pPr>
        <w:jc w:val="both"/>
        <w:rPr>
          <w:rFonts w:ascii="Times New Roman" w:hAnsi="Times New Roman" w:cs="Times New Roman"/>
          <w:b/>
          <w:bCs/>
          <w:i/>
          <w:iCs/>
          <w:lang w:val="tr-TR"/>
        </w:rPr>
      </w:pPr>
    </w:p>
    <w:p w14:paraId="2EE9737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Bölüm 1’de açıkladığım </w:t>
      </w:r>
      <w:r w:rsidRPr="00BF1518">
        <w:rPr>
          <w:rFonts w:ascii="Times New Roman" w:hAnsi="Times New Roman" w:cs="Times New Roman"/>
          <w:b/>
          <w:bCs/>
          <w:i/>
          <w:iCs/>
          <w:sz w:val="20"/>
          <w:szCs w:val="20"/>
          <w:lang w:val="tr-TR"/>
        </w:rPr>
        <w:t>John Dunning</w:t>
      </w:r>
      <w:r w:rsidRPr="00BF1518">
        <w:rPr>
          <w:rFonts w:ascii="Times New Roman" w:hAnsi="Times New Roman" w:cs="Times New Roman"/>
          <w:sz w:val="20"/>
          <w:szCs w:val="20"/>
          <w:lang w:val="tr-TR"/>
        </w:rPr>
        <w:t xml:space="preserve">’in seçim teorisi (Dunning, 1980) kıyaslamalı üstünlüğün üç unsurunu birleştirir: yerleşim yeri avantajı, sahiplik avantajı ve uluslararasılaşma avantajı. </w:t>
      </w:r>
      <w:r w:rsidRPr="00BF1518">
        <w:rPr>
          <w:rFonts w:ascii="Times New Roman" w:hAnsi="Times New Roman" w:cs="Times New Roman"/>
          <w:b/>
          <w:bCs/>
          <w:i/>
          <w:iCs/>
          <w:sz w:val="20"/>
          <w:szCs w:val="20"/>
          <w:lang w:val="tr-TR"/>
        </w:rPr>
        <w:t>Dunning,</w:t>
      </w:r>
      <w:r w:rsidRPr="00BF1518">
        <w:rPr>
          <w:rFonts w:ascii="Times New Roman" w:hAnsi="Times New Roman" w:cs="Times New Roman"/>
          <w:sz w:val="20"/>
          <w:szCs w:val="20"/>
          <w:lang w:val="tr-TR"/>
        </w:rPr>
        <w:t xml:space="preserve"> bu üç koşul karşılandığında FDI’nin gerçekleşeceğini ileriye sürmektedir.</w:t>
      </w:r>
    </w:p>
    <w:p w14:paraId="4CFE894C" w14:textId="77777777" w:rsidR="00BF0897" w:rsidRPr="00BF1518" w:rsidRDefault="00BF0897" w:rsidP="00BF1518">
      <w:pPr>
        <w:jc w:val="both"/>
        <w:rPr>
          <w:rFonts w:ascii="Times New Roman" w:hAnsi="Times New Roman" w:cs="Times New Roman"/>
          <w:sz w:val="20"/>
          <w:szCs w:val="20"/>
          <w:lang w:val="tr-TR"/>
        </w:rPr>
      </w:pPr>
    </w:p>
    <w:p w14:paraId="5BE5FAE1" w14:textId="343899E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Birincisi, firma, kendi pazarlarında yabancı firmalar ile rekabetteki dezavantajlarının üstesinden gelecek özel bazı </w:t>
      </w:r>
      <w:r w:rsidR="001319E4">
        <w:rPr>
          <w:rFonts w:ascii="Times New Roman" w:hAnsi="Times New Roman" w:cs="Times New Roman"/>
          <w:sz w:val="20"/>
          <w:szCs w:val="20"/>
          <w:lang w:val="tr-TR"/>
        </w:rPr>
        <w:t>mukayeseli</w:t>
      </w:r>
      <w:r w:rsidRPr="00BF1518">
        <w:rPr>
          <w:rFonts w:ascii="Times New Roman" w:hAnsi="Times New Roman" w:cs="Times New Roman"/>
          <w:sz w:val="20"/>
          <w:szCs w:val="20"/>
          <w:lang w:val="tr-TR"/>
        </w:rPr>
        <w:t xml:space="preserve"> üstünlüğe sahip olmalıdır.  Bu sahiplik avantajı olarak isimlendirilir ve Disney ve Apple’da olduğu gibi bir marka olabilir.</w:t>
      </w:r>
    </w:p>
    <w:p w14:paraId="20D67483" w14:textId="77777777" w:rsidR="00BF0897" w:rsidRPr="00BF1518" w:rsidRDefault="00BF0897" w:rsidP="00BF1518">
      <w:pPr>
        <w:ind w:firstLine="720"/>
        <w:jc w:val="both"/>
        <w:rPr>
          <w:rFonts w:ascii="Times New Roman" w:hAnsi="Times New Roman" w:cs="Times New Roman"/>
          <w:sz w:val="20"/>
          <w:szCs w:val="20"/>
          <w:lang w:val="tr-TR"/>
        </w:rPr>
      </w:pPr>
    </w:p>
    <w:p w14:paraId="5E409935" w14:textId="1351D1BB" w:rsidR="00BF0897" w:rsidRPr="00BF1518" w:rsidRDefault="00BF0897" w:rsidP="001319E4">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İkincisi, </w:t>
      </w:r>
      <w:r w:rsidR="001319E4">
        <w:rPr>
          <w:rFonts w:ascii="Times New Roman" w:hAnsi="Times New Roman" w:cs="Times New Roman"/>
          <w:sz w:val="20"/>
          <w:szCs w:val="20"/>
          <w:lang w:val="tr-TR"/>
        </w:rPr>
        <w:t xml:space="preserve">bir ticareti faaliyeti ülke içindeki bir yerde yapmak yerine yabancı bir yerde yapmak daha kârlı olmalıdır. </w:t>
      </w:r>
      <w:r w:rsidRPr="00BF1518">
        <w:rPr>
          <w:rFonts w:ascii="Times New Roman" w:hAnsi="Times New Roman" w:cs="Times New Roman"/>
          <w:sz w:val="20"/>
          <w:szCs w:val="20"/>
          <w:lang w:val="tr-TR"/>
        </w:rPr>
        <w:t xml:space="preserve"> Bu yerleşim yeri avantajı olarak ifade edilmektedir. Bir örnek, işin üretimini Çin gibi düşük-ücretli bir ekonomiye kaydırmaktır.</w:t>
      </w:r>
    </w:p>
    <w:p w14:paraId="6F427B5D" w14:textId="77777777" w:rsidR="00BF0897" w:rsidRPr="00BF1518" w:rsidRDefault="00BF0897" w:rsidP="00BF1518">
      <w:pPr>
        <w:ind w:firstLine="720"/>
        <w:jc w:val="both"/>
        <w:rPr>
          <w:rFonts w:ascii="Times New Roman" w:hAnsi="Times New Roman" w:cs="Times New Roman"/>
          <w:sz w:val="20"/>
          <w:szCs w:val="20"/>
          <w:lang w:val="tr-TR"/>
        </w:rPr>
      </w:pPr>
    </w:p>
    <w:p w14:paraId="64839B50" w14:textId="691A51D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Üçüncüsü, firma hizmeti sağlamak için bağımsız bir yerel firmayı k</w:t>
      </w:r>
      <w:r w:rsidR="001319E4">
        <w:rPr>
          <w:rFonts w:ascii="Times New Roman" w:hAnsi="Times New Roman" w:cs="Times New Roman"/>
          <w:sz w:val="20"/>
          <w:szCs w:val="20"/>
          <w:lang w:val="tr-TR"/>
        </w:rPr>
        <w:t>ullanmak</w:t>
      </w:r>
      <w:r w:rsidRPr="00BF1518">
        <w:rPr>
          <w:rFonts w:ascii="Times New Roman" w:hAnsi="Times New Roman" w:cs="Times New Roman"/>
          <w:sz w:val="20"/>
          <w:szCs w:val="20"/>
          <w:lang w:val="tr-TR"/>
        </w:rPr>
        <w:t xml:space="preserve"> yerine yabancı ülkedeki işi kontrolden yarar sağlamalıdır. Bu uluslararasılaşma avantajı olarak isimlendirilir. Bunun bir örneği, maliyetleri azaltmaya yardımcı olacak olan üstün bir stok yönetim sistemi olabilir.  Kontrol konusunu bu bölümde daha sonra tartışacağız.</w:t>
      </w:r>
    </w:p>
    <w:p w14:paraId="27EA4812" w14:textId="3934FE6F" w:rsidR="00BF0897"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4111A8EA" w14:textId="77777777" w:rsidR="009001C1" w:rsidRPr="00BF1518" w:rsidRDefault="009001C1" w:rsidP="00BF1518">
      <w:pPr>
        <w:ind w:firstLine="720"/>
        <w:jc w:val="both"/>
        <w:rPr>
          <w:rFonts w:ascii="Times New Roman" w:hAnsi="Times New Roman" w:cs="Times New Roman"/>
          <w:sz w:val="20"/>
          <w:szCs w:val="20"/>
          <w:lang w:val="tr-TR"/>
        </w:rPr>
      </w:pPr>
    </w:p>
    <w:p w14:paraId="61DBA59E" w14:textId="77777777" w:rsidR="00BF0897" w:rsidRPr="00BF1518" w:rsidRDefault="00BF0897" w:rsidP="00BF1518">
      <w:pPr>
        <w:ind w:firstLine="720"/>
        <w:jc w:val="both"/>
        <w:rPr>
          <w:rFonts w:ascii="Times New Roman" w:hAnsi="Times New Roman" w:cs="Times New Roman"/>
          <w:b/>
          <w:bCs/>
          <w:i/>
          <w:iCs/>
          <w:lang w:val="tr-TR"/>
        </w:rPr>
      </w:pPr>
    </w:p>
    <w:p w14:paraId="426D7863" w14:textId="77777777" w:rsidR="00BF0897" w:rsidRPr="00BF1518" w:rsidRDefault="00BF0897" w:rsidP="00BF1518">
      <w:pPr>
        <w:jc w:val="both"/>
        <w:rPr>
          <w:rFonts w:ascii="Times New Roman" w:hAnsi="Times New Roman" w:cs="Times New Roman"/>
          <w:i/>
          <w:iCs/>
          <w:lang w:val="tr-TR"/>
        </w:rPr>
      </w:pPr>
      <w:r w:rsidRPr="00BF1518">
        <w:rPr>
          <w:rFonts w:ascii="Times New Roman" w:hAnsi="Times New Roman" w:cs="Times New Roman"/>
          <w:b/>
          <w:bCs/>
          <w:i/>
          <w:iCs/>
          <w:lang w:val="tr-TR"/>
        </w:rPr>
        <w:t>Uluslararası Portföy Çeşitlendirme Teorisi</w:t>
      </w:r>
    </w:p>
    <w:p w14:paraId="7CB04D92" w14:textId="77777777" w:rsidR="00BF0897" w:rsidRPr="00BF1518" w:rsidRDefault="00BF0897" w:rsidP="00BF1518">
      <w:pPr>
        <w:ind w:firstLine="720"/>
        <w:jc w:val="both"/>
        <w:rPr>
          <w:rFonts w:ascii="Times New Roman" w:hAnsi="Times New Roman" w:cs="Times New Roman"/>
          <w:i/>
          <w:iCs/>
          <w:lang w:val="tr-TR"/>
        </w:rPr>
      </w:pPr>
    </w:p>
    <w:p w14:paraId="267EC891" w14:textId="77777777" w:rsidR="009001C1" w:rsidRPr="00BF1518" w:rsidRDefault="009001C1" w:rsidP="00BF1518">
      <w:pPr>
        <w:jc w:val="both"/>
        <w:rPr>
          <w:rFonts w:ascii="Times New Roman" w:hAnsi="Times New Roman" w:cs="Times New Roman"/>
          <w:b/>
          <w:bCs/>
          <w:sz w:val="28"/>
          <w:szCs w:val="28"/>
          <w:lang w:val="tr-TR"/>
        </w:rPr>
      </w:pPr>
    </w:p>
    <w:p w14:paraId="251FDD46" w14:textId="418E78E6"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Bölüm 1’de risk ve getiri arasındaki ilişkiyi araştırmış ve riskin s</w:t>
      </w:r>
      <w:r w:rsidR="00B43720">
        <w:rPr>
          <w:rFonts w:ascii="Times New Roman" w:hAnsi="Times New Roman" w:cs="Times New Roman"/>
          <w:sz w:val="20"/>
          <w:szCs w:val="20"/>
          <w:lang w:val="tr-TR"/>
        </w:rPr>
        <w:t>is</w:t>
      </w:r>
      <w:r w:rsidRPr="00BF1518">
        <w:rPr>
          <w:rFonts w:ascii="Times New Roman" w:hAnsi="Times New Roman" w:cs="Times New Roman"/>
          <w:sz w:val="20"/>
          <w:szCs w:val="20"/>
          <w:lang w:val="tr-TR"/>
        </w:rPr>
        <w:t>tematik risk ve spesifik risk şeklinde iki unsura ayrılabileceğini ileriye süren sermaye varlık fiyatlama modelini ele almıştık.  Spesifik risk sadece tek bir firmayı etkileyen risktir.</w:t>
      </w:r>
      <w:r w:rsidR="00B43720">
        <w:rPr>
          <w:rFonts w:ascii="Times New Roman" w:hAnsi="Times New Roman" w:cs="Times New Roman"/>
          <w:sz w:val="20"/>
          <w:szCs w:val="20"/>
          <w:lang w:val="tr-TR"/>
        </w:rPr>
        <w:t xml:space="preserve"> </w:t>
      </w:r>
      <w:r w:rsidR="00B43720" w:rsidRPr="00BF1518">
        <w:rPr>
          <w:rFonts w:ascii="Times New Roman" w:hAnsi="Times New Roman" w:cs="Times New Roman"/>
          <w:sz w:val="20"/>
          <w:szCs w:val="20"/>
          <w:lang w:val="tr-TR"/>
        </w:rPr>
        <w:t xml:space="preserve">Sorunların örneği Samsung’un patlayan telefonlara ve WV’nin emisyon ile ilgili sorunlara sahip olmalarıdır. </w:t>
      </w:r>
      <w:r w:rsidR="00B43720">
        <w:rPr>
          <w:rStyle w:val="FootnoteReference"/>
          <w:rFonts w:ascii="Times New Roman" w:hAnsi="Times New Roman" w:cs="Times New Roman"/>
          <w:sz w:val="20"/>
          <w:szCs w:val="20"/>
          <w:lang w:val="tr-TR"/>
        </w:rPr>
        <w:footnoteReference w:id="56"/>
      </w:r>
      <w:r w:rsidRPr="00BF1518">
        <w:rPr>
          <w:rFonts w:ascii="Times New Roman" w:hAnsi="Times New Roman" w:cs="Times New Roman"/>
          <w:sz w:val="20"/>
          <w:szCs w:val="20"/>
          <w:lang w:val="tr-TR"/>
        </w:rPr>
        <w:t xml:space="preserve">  Birçoğunu düşünebileceğinizden eminim.</w:t>
      </w:r>
    </w:p>
    <w:p w14:paraId="5278921B" w14:textId="77777777" w:rsidR="00BF0897" w:rsidRPr="00BF1518" w:rsidRDefault="00BF0897" w:rsidP="00BF1518">
      <w:pPr>
        <w:jc w:val="both"/>
        <w:rPr>
          <w:rFonts w:ascii="Times New Roman" w:hAnsi="Times New Roman" w:cs="Times New Roman"/>
          <w:sz w:val="20"/>
          <w:szCs w:val="20"/>
          <w:lang w:val="tr-TR"/>
        </w:rPr>
      </w:pPr>
    </w:p>
    <w:p w14:paraId="768A012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Sistematik riskler, aynı ölçüde olmasa da her işletmeyi etkileyen risklerdir.  Bu nedenle her işletme, petrol fiyatlarındaki değişmeden etkilenecektir; örneğin ulaştırma firması gibi, yakıt maliyetleri maliyetlerinin büyük kısmını oluşturan firmalar önemli ölçüde etkilenirken app yazılımı yapan bir firma bundan çok etkilenmeyecektir.</w:t>
      </w:r>
    </w:p>
    <w:p w14:paraId="275C26B7" w14:textId="77777777" w:rsidR="00BF0897" w:rsidRPr="00BF1518" w:rsidRDefault="00BF0897" w:rsidP="00BF1518">
      <w:pPr>
        <w:jc w:val="both"/>
        <w:rPr>
          <w:rFonts w:ascii="Times New Roman" w:hAnsi="Times New Roman" w:cs="Times New Roman"/>
          <w:sz w:val="20"/>
          <w:szCs w:val="20"/>
          <w:lang w:val="tr-TR"/>
        </w:rPr>
      </w:pPr>
    </w:p>
    <w:p w14:paraId="15460EA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Yerel bir firmayı etkileyen sistematik riskler arasında şunlar vardır:</w:t>
      </w:r>
    </w:p>
    <w:p w14:paraId="3BABE94A" w14:textId="77777777" w:rsidR="00BF0897" w:rsidRPr="00BF1518" w:rsidRDefault="00BF0897" w:rsidP="00BF1518">
      <w:pPr>
        <w:jc w:val="both"/>
        <w:rPr>
          <w:rFonts w:ascii="Times New Roman" w:hAnsi="Times New Roman" w:cs="Times New Roman"/>
          <w:sz w:val="20"/>
          <w:szCs w:val="20"/>
          <w:lang w:val="tr-TR"/>
        </w:rPr>
      </w:pPr>
    </w:p>
    <w:p w14:paraId="4D219B91"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Ana ülkedeki resesyon;</w:t>
      </w:r>
    </w:p>
    <w:p w14:paraId="1D59E1CB" w14:textId="77777777" w:rsidR="00BF0897" w:rsidRPr="00BF1518" w:rsidRDefault="00BF0897" w:rsidP="00BF1518">
      <w:pPr>
        <w:jc w:val="both"/>
        <w:rPr>
          <w:rFonts w:ascii="Times New Roman" w:hAnsi="Times New Roman" w:cs="Times New Roman"/>
          <w:sz w:val="20"/>
          <w:szCs w:val="20"/>
          <w:lang w:val="tr-TR"/>
        </w:rPr>
      </w:pPr>
    </w:p>
    <w:p w14:paraId="1C37F39A"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Ana ülkedeki vergi oranlarında, kambiyo kurlarında veya faiz oranlarındaki değişmeler;</w:t>
      </w:r>
    </w:p>
    <w:p w14:paraId="29892008" w14:textId="77777777" w:rsidR="00BF0897" w:rsidRPr="00BF1518" w:rsidRDefault="00BF0897" w:rsidP="00BF1518">
      <w:pPr>
        <w:jc w:val="both"/>
        <w:rPr>
          <w:rFonts w:ascii="Times New Roman" w:hAnsi="Times New Roman" w:cs="Times New Roman"/>
          <w:sz w:val="20"/>
          <w:szCs w:val="20"/>
          <w:lang w:val="tr-TR"/>
        </w:rPr>
      </w:pPr>
    </w:p>
    <w:p w14:paraId="0C9E9885"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Ana ülkede grevler dahil sosyal olaylar</w:t>
      </w:r>
    </w:p>
    <w:p w14:paraId="3B4DCFFA" w14:textId="77777777" w:rsidR="00BF0897" w:rsidRPr="00BF1518" w:rsidRDefault="00BF0897" w:rsidP="00BF1518">
      <w:pPr>
        <w:jc w:val="both"/>
        <w:rPr>
          <w:rFonts w:ascii="Times New Roman" w:hAnsi="Times New Roman" w:cs="Times New Roman"/>
          <w:sz w:val="20"/>
          <w:szCs w:val="20"/>
          <w:lang w:val="tr-TR"/>
        </w:rPr>
      </w:pPr>
    </w:p>
    <w:p w14:paraId="3330835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Aynı risklerin etkileri MNC’ler için yerli firmalardan farklıdır. </w:t>
      </w:r>
    </w:p>
    <w:p w14:paraId="672C3C9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71D0A01" w14:textId="77777777" w:rsidR="00BF0897" w:rsidRPr="00BF1518" w:rsidRDefault="00BF0897" w:rsidP="00BF1518">
      <w:pPr>
        <w:jc w:val="both"/>
        <w:rPr>
          <w:rFonts w:ascii="Times New Roman" w:hAnsi="Times New Roman" w:cs="Times New Roman"/>
          <w:sz w:val="20"/>
          <w:szCs w:val="20"/>
          <w:lang w:val="tr-TR"/>
        </w:rPr>
      </w:pPr>
    </w:p>
    <w:p w14:paraId="20159518" w14:textId="77777777" w:rsidR="00BF0897" w:rsidRPr="00BF1518" w:rsidRDefault="00BF0897" w:rsidP="00BF1518">
      <w:pPr>
        <w:jc w:val="both"/>
        <w:rPr>
          <w:rFonts w:ascii="Times New Roman" w:hAnsi="Times New Roman" w:cs="Times New Roman"/>
          <w:sz w:val="20"/>
          <w:szCs w:val="20"/>
          <w:lang w:val="tr-TR"/>
        </w:rPr>
      </w:pPr>
    </w:p>
    <w:p w14:paraId="77056D31"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235F090A" w14:textId="77777777" w:rsidTr="00BF0897">
        <w:tc>
          <w:tcPr>
            <w:tcW w:w="9010" w:type="dxa"/>
          </w:tcPr>
          <w:p w14:paraId="263AE8D6" w14:textId="77777777" w:rsidR="00BF0897" w:rsidRPr="00BF1518" w:rsidRDefault="00BF0897" w:rsidP="00BF1518">
            <w:pPr>
              <w:jc w:val="both"/>
              <w:rPr>
                <w:rFonts w:ascii="Times New Roman" w:hAnsi="Times New Roman" w:cs="Times New Roman"/>
                <w:b/>
                <w:bCs/>
                <w:sz w:val="20"/>
                <w:szCs w:val="20"/>
                <w:lang w:val="tr-TR"/>
              </w:rPr>
            </w:pPr>
          </w:p>
          <w:p w14:paraId="3D033348" w14:textId="77777777" w:rsidR="00BF0897" w:rsidRPr="00AB4EE2" w:rsidRDefault="00BF0897" w:rsidP="00BF1518">
            <w:pPr>
              <w:jc w:val="both"/>
              <w:rPr>
                <w:rFonts w:ascii="Avenir Next" w:hAnsi="Avenir Next" w:cs="Times New Roman"/>
                <w:b/>
                <w:bCs/>
                <w:sz w:val="20"/>
                <w:szCs w:val="20"/>
                <w:lang w:val="tr-TR"/>
              </w:rPr>
            </w:pPr>
            <w:r w:rsidRPr="00AB4EE2">
              <w:rPr>
                <w:rFonts w:ascii="Avenir Next" w:hAnsi="Avenir Next" w:cs="Times New Roman"/>
                <w:b/>
                <w:bCs/>
                <w:sz w:val="20"/>
                <w:szCs w:val="20"/>
                <w:lang w:val="tr-TR"/>
              </w:rPr>
              <w:t>Örnek</w:t>
            </w:r>
          </w:p>
          <w:p w14:paraId="467E664D" w14:textId="77777777" w:rsidR="00BF0897" w:rsidRPr="00AB4EE2" w:rsidRDefault="00BF0897" w:rsidP="00BF1518">
            <w:pPr>
              <w:jc w:val="both"/>
              <w:rPr>
                <w:rFonts w:ascii="Avenir Next" w:hAnsi="Avenir Next" w:cs="Times New Roman"/>
                <w:sz w:val="20"/>
                <w:szCs w:val="20"/>
                <w:lang w:val="tr-TR"/>
              </w:rPr>
            </w:pPr>
          </w:p>
          <w:p w14:paraId="7A2764B2" w14:textId="77777777" w:rsidR="00BF0897" w:rsidRPr="00AB4EE2" w:rsidRDefault="00BF0897" w:rsidP="00BF1518">
            <w:pPr>
              <w:jc w:val="both"/>
              <w:rPr>
                <w:rFonts w:ascii="Avenir Next" w:hAnsi="Avenir Next" w:cs="Times New Roman"/>
                <w:sz w:val="20"/>
                <w:szCs w:val="20"/>
                <w:lang w:val="tr-TR"/>
              </w:rPr>
            </w:pPr>
            <w:r w:rsidRPr="00AB4EE2">
              <w:rPr>
                <w:rFonts w:ascii="Avenir Next" w:hAnsi="Avenir Next" w:cs="Times New Roman"/>
                <w:sz w:val="20"/>
                <w:szCs w:val="20"/>
                <w:lang w:val="tr-TR"/>
              </w:rPr>
              <w:t xml:space="preserve">      Bir ülkede, Eurostan’da, hükümetin faiz oranlarını artırdığını ve bunun paranın değerlenmesine yol açtığını varsayalım.</w:t>
            </w:r>
          </w:p>
          <w:p w14:paraId="544F00DE" w14:textId="77777777" w:rsidR="00BF0897" w:rsidRPr="00AB4EE2" w:rsidRDefault="00BF0897" w:rsidP="00BF1518">
            <w:pPr>
              <w:jc w:val="both"/>
              <w:rPr>
                <w:rFonts w:ascii="Avenir Next" w:hAnsi="Avenir Next" w:cs="Times New Roman"/>
                <w:sz w:val="20"/>
                <w:szCs w:val="20"/>
                <w:lang w:val="tr-TR"/>
              </w:rPr>
            </w:pPr>
          </w:p>
          <w:p w14:paraId="75E11664" w14:textId="3804CC44" w:rsidR="00BF0897" w:rsidRPr="00AB4EE2" w:rsidRDefault="00BF0897" w:rsidP="00BF1518">
            <w:pPr>
              <w:jc w:val="both"/>
              <w:rPr>
                <w:rFonts w:ascii="Avenir Next" w:hAnsi="Avenir Next" w:cs="Times New Roman"/>
                <w:sz w:val="20"/>
                <w:szCs w:val="20"/>
                <w:lang w:val="tr-TR"/>
              </w:rPr>
            </w:pPr>
            <w:r w:rsidRPr="00AB4EE2">
              <w:rPr>
                <w:rFonts w:ascii="Avenir Next" w:hAnsi="Avenir Next" w:cs="Times New Roman"/>
                <w:sz w:val="20"/>
                <w:szCs w:val="20"/>
                <w:lang w:val="tr-TR"/>
              </w:rPr>
              <w:t xml:space="preserve">      Böylesi bir değe</w:t>
            </w:r>
            <w:r w:rsidR="00AB4EE2" w:rsidRPr="00AB4EE2">
              <w:rPr>
                <w:rFonts w:ascii="Avenir Next" w:hAnsi="Avenir Next" w:cs="Times New Roman"/>
                <w:sz w:val="20"/>
                <w:szCs w:val="20"/>
                <w:lang w:val="tr-TR"/>
              </w:rPr>
              <w:t>r</w:t>
            </w:r>
            <w:r w:rsidRPr="00AB4EE2">
              <w:rPr>
                <w:rFonts w:ascii="Avenir Next" w:hAnsi="Avenir Next" w:cs="Times New Roman"/>
                <w:sz w:val="20"/>
                <w:szCs w:val="20"/>
                <w:lang w:val="tr-TR"/>
              </w:rPr>
              <w:t>lenmenin üç şirket üzerindeki etkisini araştıralım.</w:t>
            </w:r>
          </w:p>
          <w:p w14:paraId="5725010C" w14:textId="77777777" w:rsidR="00BF0897" w:rsidRPr="00AB4EE2" w:rsidRDefault="00BF0897" w:rsidP="00BF1518">
            <w:pPr>
              <w:jc w:val="both"/>
              <w:rPr>
                <w:rFonts w:ascii="Avenir Next" w:hAnsi="Avenir Next" w:cs="Times New Roman"/>
                <w:sz w:val="20"/>
                <w:szCs w:val="20"/>
                <w:lang w:val="tr-TR"/>
              </w:rPr>
            </w:pPr>
          </w:p>
          <w:p w14:paraId="41A619FA" w14:textId="6558C42E" w:rsidR="00BF0897" w:rsidRPr="00AB4EE2" w:rsidRDefault="00BF0897" w:rsidP="00BF1518">
            <w:pPr>
              <w:jc w:val="both"/>
              <w:rPr>
                <w:rFonts w:ascii="Avenir Next" w:hAnsi="Avenir Next" w:cs="Times New Roman"/>
                <w:sz w:val="20"/>
                <w:szCs w:val="20"/>
                <w:lang w:val="tr-TR"/>
              </w:rPr>
            </w:pPr>
            <w:r w:rsidRPr="00AB4EE2">
              <w:rPr>
                <w:rFonts w:ascii="Avenir Next" w:hAnsi="Avenir Next" w:cs="Times New Roman"/>
                <w:sz w:val="20"/>
                <w:szCs w:val="20"/>
                <w:lang w:val="tr-TR"/>
              </w:rPr>
              <w:t xml:space="preserve">      A Şirketi Eurostan’da büyük bir yerel </w:t>
            </w:r>
            <w:r w:rsidR="00AB4EE2" w:rsidRPr="00AB4EE2">
              <w:rPr>
                <w:rFonts w:ascii="Avenir Next" w:hAnsi="Avenir Next" w:cs="Times New Roman"/>
                <w:sz w:val="20"/>
                <w:szCs w:val="20"/>
                <w:lang w:val="tr-TR"/>
              </w:rPr>
              <w:t xml:space="preserve">(domestic) </w:t>
            </w:r>
            <w:r w:rsidRPr="00AB4EE2">
              <w:rPr>
                <w:rFonts w:ascii="Avenir Next" w:hAnsi="Avenir Next" w:cs="Times New Roman"/>
                <w:sz w:val="20"/>
                <w:szCs w:val="20"/>
                <w:lang w:val="tr-TR"/>
              </w:rPr>
              <w:t>şirkettir.</w:t>
            </w:r>
          </w:p>
          <w:p w14:paraId="1C3F65E3" w14:textId="77777777" w:rsidR="00BF0897" w:rsidRPr="00AB4EE2" w:rsidRDefault="00BF0897" w:rsidP="00BF1518">
            <w:pPr>
              <w:jc w:val="both"/>
              <w:rPr>
                <w:rFonts w:ascii="Avenir Next" w:hAnsi="Avenir Next" w:cs="Times New Roman"/>
                <w:sz w:val="20"/>
                <w:szCs w:val="20"/>
                <w:lang w:val="tr-TR"/>
              </w:rPr>
            </w:pPr>
          </w:p>
          <w:p w14:paraId="473475AE" w14:textId="77777777" w:rsidR="00BF0897" w:rsidRPr="00AB4EE2" w:rsidRDefault="00BF0897" w:rsidP="00BF1518">
            <w:pPr>
              <w:jc w:val="both"/>
              <w:rPr>
                <w:rFonts w:ascii="Avenir Next" w:hAnsi="Avenir Next" w:cs="Times New Roman"/>
                <w:sz w:val="20"/>
                <w:szCs w:val="20"/>
                <w:lang w:val="tr-TR"/>
              </w:rPr>
            </w:pPr>
            <w:r w:rsidRPr="00AB4EE2">
              <w:rPr>
                <w:rFonts w:ascii="Avenir Next" w:hAnsi="Avenir Next" w:cs="Times New Roman"/>
                <w:sz w:val="20"/>
                <w:szCs w:val="20"/>
                <w:lang w:val="tr-TR"/>
              </w:rPr>
              <w:t xml:space="preserve">      B Şirketi ana şirketi Eurostan’da olan bir MNC’dir. Şirketin üretim ve satışlarının yaklaşık %50’si diğer ülkelerdedir.</w:t>
            </w:r>
          </w:p>
          <w:p w14:paraId="4293613D" w14:textId="77777777" w:rsidR="00BF0897" w:rsidRPr="00AB4EE2" w:rsidRDefault="00BF0897" w:rsidP="00BF1518">
            <w:pPr>
              <w:jc w:val="both"/>
              <w:rPr>
                <w:rFonts w:ascii="Avenir Next" w:hAnsi="Avenir Next" w:cs="Times New Roman"/>
                <w:sz w:val="20"/>
                <w:szCs w:val="20"/>
                <w:lang w:val="tr-TR"/>
              </w:rPr>
            </w:pPr>
          </w:p>
          <w:p w14:paraId="2B063083" w14:textId="77777777" w:rsidR="00BF0897" w:rsidRPr="00AB4EE2" w:rsidRDefault="00BF0897" w:rsidP="00BF1518">
            <w:pPr>
              <w:jc w:val="both"/>
              <w:rPr>
                <w:rFonts w:ascii="Avenir Next" w:hAnsi="Avenir Next" w:cs="Times New Roman"/>
                <w:sz w:val="20"/>
                <w:szCs w:val="20"/>
                <w:lang w:val="tr-TR"/>
              </w:rPr>
            </w:pPr>
            <w:r w:rsidRPr="00AB4EE2">
              <w:rPr>
                <w:rFonts w:ascii="Avenir Next" w:hAnsi="Avenir Next" w:cs="Times New Roman"/>
                <w:sz w:val="20"/>
                <w:szCs w:val="20"/>
                <w:lang w:val="tr-TR"/>
              </w:rPr>
              <w:t xml:space="preserve">      C Şirketi bir başka ülkede yerleşik olan MNC’dir. Şirket C’nin, Eurostan’da üretim ve satış yapan büyük bir yavru şirketi vardır.</w:t>
            </w:r>
          </w:p>
          <w:p w14:paraId="277FD2C7" w14:textId="77777777" w:rsidR="00BF0897" w:rsidRPr="00AB4EE2" w:rsidRDefault="00BF0897" w:rsidP="00BF1518">
            <w:pPr>
              <w:jc w:val="both"/>
              <w:rPr>
                <w:rFonts w:ascii="Avenir Next" w:hAnsi="Avenir Next" w:cs="Times New Roman"/>
                <w:sz w:val="20"/>
                <w:szCs w:val="20"/>
                <w:lang w:val="tr-TR"/>
              </w:rPr>
            </w:pPr>
          </w:p>
          <w:p w14:paraId="6DC5F72E" w14:textId="77777777" w:rsidR="00BF0897" w:rsidRPr="00AB4EE2" w:rsidRDefault="00BF0897" w:rsidP="00BF1518">
            <w:pPr>
              <w:jc w:val="both"/>
              <w:rPr>
                <w:rFonts w:ascii="Avenir Next" w:hAnsi="Avenir Next" w:cs="Times New Roman"/>
                <w:sz w:val="20"/>
                <w:szCs w:val="20"/>
                <w:lang w:val="tr-TR"/>
              </w:rPr>
            </w:pPr>
            <w:r w:rsidRPr="00AB4EE2">
              <w:rPr>
                <w:rFonts w:ascii="Avenir Next" w:hAnsi="Avenir Next" w:cs="Times New Roman"/>
                <w:sz w:val="20"/>
                <w:szCs w:val="20"/>
                <w:lang w:val="tr-TR"/>
              </w:rPr>
              <w:t xml:space="preserve">      A şirketi, üretimi için gereksinme duyduğu ithalatı ucuza yapacaktır ama daha önemlisi, örneğin C şirketinden ülkeye ithal edilen rakip malları da müşteriler daha ucuza alacaktır; bu nedenle muhtemelen artan rekabet nedeniyle Şirket A’nın satışları düşecektir. Şirket A’nın artan rekabetten kendisini korumak için yapabileceği şey çok azdır.</w:t>
            </w:r>
          </w:p>
          <w:p w14:paraId="5EA88636" w14:textId="77777777" w:rsidR="00BF0897" w:rsidRPr="00AB4EE2" w:rsidRDefault="00BF0897" w:rsidP="00BF1518">
            <w:pPr>
              <w:jc w:val="both"/>
              <w:rPr>
                <w:rFonts w:ascii="Avenir Next" w:hAnsi="Avenir Next" w:cs="Times New Roman"/>
                <w:sz w:val="20"/>
                <w:szCs w:val="20"/>
                <w:lang w:val="tr-TR"/>
              </w:rPr>
            </w:pPr>
          </w:p>
          <w:p w14:paraId="0231B20B" w14:textId="77777777" w:rsidR="00BF0897" w:rsidRPr="00AB4EE2" w:rsidRDefault="00BF0897" w:rsidP="00BF1518">
            <w:pPr>
              <w:jc w:val="both"/>
              <w:rPr>
                <w:rFonts w:ascii="Avenir Next" w:hAnsi="Avenir Next" w:cs="Times New Roman"/>
                <w:sz w:val="20"/>
                <w:szCs w:val="20"/>
                <w:lang w:val="tr-TR"/>
              </w:rPr>
            </w:pPr>
            <w:r w:rsidRPr="00AB4EE2">
              <w:rPr>
                <w:rFonts w:ascii="Avenir Next" w:hAnsi="Avenir Next" w:cs="Times New Roman"/>
                <w:sz w:val="20"/>
                <w:szCs w:val="20"/>
                <w:lang w:val="tr-TR"/>
              </w:rPr>
              <w:t xml:space="preserve">     Şirket B’nin, yurtiçinde üretilen mallarla rekabet eden daha ucuza ithal edilmiş olan mallarla aynı sorunu olacak ve Eurostan’da üretilen malların daha pahalı olması ile karşılaşacaktır. Ancak üretim ve satışlarının sadece yarısı ters olarak etkilenecektir. Şirket üretiminin bir kısmını yurtdışındaki yavru şirketlerine kaydırabilir ve bu onun daha rekabetçi fiyatlarla Eurostan’a geri ihraç edebilmesini sağlar. </w:t>
            </w:r>
          </w:p>
          <w:p w14:paraId="4787FD1A" w14:textId="77777777" w:rsidR="00BF0897" w:rsidRPr="00AB4EE2" w:rsidRDefault="00BF0897" w:rsidP="00BF1518">
            <w:pPr>
              <w:jc w:val="both"/>
              <w:rPr>
                <w:rFonts w:ascii="Avenir Next" w:hAnsi="Avenir Next" w:cs="Times New Roman"/>
                <w:sz w:val="20"/>
                <w:szCs w:val="20"/>
                <w:lang w:val="tr-TR"/>
              </w:rPr>
            </w:pPr>
          </w:p>
          <w:p w14:paraId="4705B5A0" w14:textId="77777777" w:rsidR="00BF0897" w:rsidRPr="00AB4EE2" w:rsidRDefault="00BF0897" w:rsidP="00BF1518">
            <w:pPr>
              <w:jc w:val="both"/>
              <w:rPr>
                <w:rFonts w:ascii="Avenir Next" w:hAnsi="Avenir Next" w:cs="Times New Roman"/>
                <w:sz w:val="20"/>
                <w:szCs w:val="20"/>
                <w:lang w:val="tr-TR"/>
              </w:rPr>
            </w:pPr>
            <w:r w:rsidRPr="00AB4EE2">
              <w:rPr>
                <w:rFonts w:ascii="Avenir Next" w:hAnsi="Avenir Next" w:cs="Times New Roman"/>
                <w:sz w:val="20"/>
                <w:szCs w:val="20"/>
                <w:lang w:val="tr-TR"/>
              </w:rPr>
              <w:t xml:space="preserve">    C Şirketi Eurostan’a daha ucuz mallar gönderme fırsatının vereceği avantajdan yararlanmak için üretimi Eurostan’dan başka tesislere kaydırır.</w:t>
            </w:r>
          </w:p>
          <w:p w14:paraId="41158A2D" w14:textId="77777777" w:rsidR="00BF0897" w:rsidRPr="00AB4EE2" w:rsidRDefault="00BF0897" w:rsidP="00BF1518">
            <w:pPr>
              <w:jc w:val="both"/>
              <w:rPr>
                <w:rFonts w:ascii="Avenir Next" w:hAnsi="Avenir Next" w:cs="Times New Roman"/>
                <w:sz w:val="20"/>
                <w:szCs w:val="20"/>
                <w:lang w:val="tr-TR"/>
              </w:rPr>
            </w:pPr>
          </w:p>
          <w:p w14:paraId="7262AC06" w14:textId="77777777" w:rsidR="00BF0897" w:rsidRPr="00AB4EE2" w:rsidRDefault="00BF0897" w:rsidP="00BF1518">
            <w:pPr>
              <w:jc w:val="both"/>
              <w:rPr>
                <w:rFonts w:ascii="Avenir Next" w:hAnsi="Avenir Next" w:cs="Times New Roman"/>
                <w:sz w:val="20"/>
                <w:szCs w:val="20"/>
                <w:lang w:val="tr-TR"/>
              </w:rPr>
            </w:pPr>
            <w:r w:rsidRPr="00AB4EE2">
              <w:rPr>
                <w:rFonts w:ascii="Avenir Next" w:hAnsi="Avenir Next" w:cs="Times New Roman"/>
                <w:sz w:val="20"/>
                <w:szCs w:val="20"/>
                <w:lang w:val="tr-TR"/>
              </w:rPr>
              <w:t xml:space="preserve">    Bu nedenle gerek kendi ülkelerinde gerekse çalıştıkları herhangi bir yerel ülkede bu tür risklerden MNC’lerin daha az etkilendiklerini görebiliriz.      </w:t>
            </w:r>
          </w:p>
          <w:p w14:paraId="78A1FF4C" w14:textId="77777777" w:rsidR="00BF0897" w:rsidRPr="00BF1518" w:rsidRDefault="00BF0897" w:rsidP="00BF1518">
            <w:pPr>
              <w:jc w:val="both"/>
              <w:rPr>
                <w:rFonts w:ascii="Times New Roman" w:hAnsi="Times New Roman" w:cs="Times New Roman"/>
                <w:b/>
                <w:bCs/>
                <w:sz w:val="20"/>
                <w:szCs w:val="20"/>
                <w:lang w:val="tr-TR"/>
              </w:rPr>
            </w:pPr>
          </w:p>
          <w:p w14:paraId="79CC0815" w14:textId="77777777" w:rsidR="00BF0897" w:rsidRPr="00BF1518" w:rsidRDefault="00BF0897" w:rsidP="00BF1518">
            <w:pPr>
              <w:jc w:val="both"/>
              <w:rPr>
                <w:rFonts w:ascii="Times New Roman" w:hAnsi="Times New Roman" w:cs="Times New Roman"/>
                <w:b/>
                <w:bCs/>
                <w:sz w:val="20"/>
                <w:szCs w:val="20"/>
                <w:lang w:val="tr-TR"/>
              </w:rPr>
            </w:pPr>
          </w:p>
        </w:tc>
      </w:tr>
    </w:tbl>
    <w:p w14:paraId="0FEA7E68" w14:textId="77777777" w:rsidR="00BF0897" w:rsidRPr="00BF1518" w:rsidRDefault="00BF0897" w:rsidP="00BF1518">
      <w:pPr>
        <w:jc w:val="both"/>
        <w:rPr>
          <w:rFonts w:ascii="Times New Roman" w:hAnsi="Times New Roman" w:cs="Times New Roman"/>
          <w:sz w:val="20"/>
          <w:szCs w:val="20"/>
          <w:lang w:val="tr-TR"/>
        </w:rPr>
      </w:pPr>
    </w:p>
    <w:p w14:paraId="320010FB" w14:textId="77777777" w:rsidR="00BF0897" w:rsidRPr="00BF1518" w:rsidRDefault="00BF0897" w:rsidP="00BF1518">
      <w:pPr>
        <w:jc w:val="both"/>
        <w:rPr>
          <w:rFonts w:ascii="Times New Roman" w:hAnsi="Times New Roman" w:cs="Times New Roman"/>
          <w:sz w:val="20"/>
          <w:szCs w:val="20"/>
          <w:lang w:val="tr-TR"/>
        </w:rPr>
      </w:pPr>
    </w:p>
    <w:p w14:paraId="479845AC" w14:textId="77777777" w:rsidR="00BF0897" w:rsidRPr="00BF1518" w:rsidRDefault="00BF0897" w:rsidP="00BF1518">
      <w:pPr>
        <w:jc w:val="both"/>
        <w:rPr>
          <w:rFonts w:ascii="Times New Roman" w:hAnsi="Times New Roman" w:cs="Times New Roman"/>
          <w:sz w:val="20"/>
          <w:szCs w:val="20"/>
          <w:lang w:val="tr-TR"/>
        </w:rPr>
      </w:pPr>
    </w:p>
    <w:p w14:paraId="37B5C52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Dünya ekonomisi zaman geçtikçe genellikle daha az çeşitlenmiş olmakla birlikte yararlar hala önemlidir.</w:t>
      </w:r>
    </w:p>
    <w:p w14:paraId="535A4C8D" w14:textId="77777777" w:rsidR="00BF0897" w:rsidRPr="00BF1518" w:rsidRDefault="00BF0897" w:rsidP="00BF1518">
      <w:pPr>
        <w:jc w:val="both"/>
        <w:rPr>
          <w:rFonts w:ascii="Times New Roman" w:hAnsi="Times New Roman" w:cs="Times New Roman"/>
          <w:sz w:val="20"/>
          <w:szCs w:val="20"/>
          <w:lang w:val="tr-TR"/>
        </w:rPr>
      </w:pPr>
    </w:p>
    <w:p w14:paraId="4A37AB11" w14:textId="330A74B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Uygulamada, toplam riski, sistematik riski ve spesifik riski azaltma ile çeşitlendirmenin yararları, MNC’lerin üstlendiği artan risklerden (</w:t>
      </w:r>
      <w:r w:rsidR="00AB4EE2">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kuru riski, ülke riski) ve başka ülkelerde faaliyette bulunmanın ilave maliyetlerinden daha fazladır. </w:t>
      </w:r>
    </w:p>
    <w:p w14:paraId="54AA8FF4" w14:textId="77777777" w:rsidR="00BF0897" w:rsidRPr="00BF1518" w:rsidRDefault="00BF0897" w:rsidP="00BF1518">
      <w:pPr>
        <w:ind w:firstLine="720"/>
        <w:jc w:val="both"/>
        <w:rPr>
          <w:rFonts w:ascii="Times New Roman" w:hAnsi="Times New Roman" w:cs="Times New Roman"/>
          <w:sz w:val="20"/>
          <w:szCs w:val="20"/>
          <w:lang w:val="tr-TR"/>
        </w:rPr>
      </w:pPr>
    </w:p>
    <w:p w14:paraId="2E61693F" w14:textId="77777777" w:rsidR="00BF0897" w:rsidRPr="00BF1518" w:rsidRDefault="00BF0897" w:rsidP="00BF1518">
      <w:pPr>
        <w:ind w:firstLine="720"/>
        <w:jc w:val="both"/>
        <w:rPr>
          <w:rFonts w:ascii="Times New Roman" w:hAnsi="Times New Roman" w:cs="Times New Roman"/>
          <w:sz w:val="20"/>
          <w:szCs w:val="20"/>
          <w:lang w:val="tr-TR"/>
        </w:rPr>
      </w:pPr>
    </w:p>
    <w:p w14:paraId="6A0F550D" w14:textId="77777777" w:rsidR="00BF0897" w:rsidRPr="00BF1518" w:rsidRDefault="00BF0897" w:rsidP="00BF1518">
      <w:pPr>
        <w:jc w:val="both"/>
        <w:rPr>
          <w:rFonts w:ascii="Times New Roman" w:hAnsi="Times New Roman" w:cs="Times New Roman"/>
          <w:sz w:val="20"/>
          <w:szCs w:val="20"/>
          <w:lang w:val="tr-TR"/>
        </w:rPr>
      </w:pPr>
    </w:p>
    <w:p w14:paraId="693EB248"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Çok Uluslu Bir Şirketin Yaratılması</w:t>
      </w:r>
    </w:p>
    <w:p w14:paraId="254A56D7" w14:textId="77777777" w:rsidR="00BF0897" w:rsidRPr="00BF1518" w:rsidRDefault="00BF0897" w:rsidP="00BF1518">
      <w:pPr>
        <w:jc w:val="both"/>
        <w:rPr>
          <w:rFonts w:ascii="Times New Roman" w:hAnsi="Times New Roman" w:cs="Times New Roman"/>
          <w:b/>
          <w:bCs/>
          <w:sz w:val="28"/>
          <w:szCs w:val="28"/>
          <w:lang w:val="tr-TR"/>
        </w:rPr>
      </w:pPr>
    </w:p>
    <w:p w14:paraId="2FF2320D" w14:textId="77777777" w:rsidR="00BF0897" w:rsidRPr="00BF1518" w:rsidRDefault="00BF0897" w:rsidP="00BF1518">
      <w:pPr>
        <w:jc w:val="both"/>
        <w:rPr>
          <w:rFonts w:ascii="Times New Roman" w:hAnsi="Times New Roman" w:cs="Times New Roman"/>
          <w:b/>
          <w:bCs/>
          <w:sz w:val="28"/>
          <w:szCs w:val="28"/>
          <w:lang w:val="tr-TR"/>
        </w:rPr>
      </w:pPr>
    </w:p>
    <w:p w14:paraId="7976DC2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En erken 1600’de kurulan East India Company ve 1602’de kurulan Dutch East India Company olmak üzere asırlardır çok uluslu şirketlerimiz vardır.</w:t>
      </w:r>
    </w:p>
    <w:p w14:paraId="5FE9F181" w14:textId="77777777" w:rsidR="00BF0897" w:rsidRPr="00BF1518" w:rsidRDefault="00BF0897" w:rsidP="00BF1518">
      <w:pPr>
        <w:jc w:val="both"/>
        <w:rPr>
          <w:rFonts w:ascii="Times New Roman" w:hAnsi="Times New Roman" w:cs="Times New Roman"/>
          <w:sz w:val="20"/>
          <w:szCs w:val="20"/>
          <w:lang w:val="tr-TR"/>
        </w:rPr>
      </w:pPr>
    </w:p>
    <w:p w14:paraId="2CE2DA9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Daha yakın zamanlardaki ilk çok uluslu şirketler   petrol, gaz, kömür ve madenler gibi hammaddeler arayan şirketlerdir. Daha önce belirtilen Forbes listesinden de göreceğimiz gibi böylesi şirketler şimdi bile en büyük küresel şirketler arasındadırlar. </w:t>
      </w:r>
    </w:p>
    <w:p w14:paraId="15E804C8" w14:textId="77777777" w:rsidR="00BF0897" w:rsidRPr="00BF1518" w:rsidRDefault="00BF0897" w:rsidP="00BF1518">
      <w:pPr>
        <w:jc w:val="both"/>
        <w:rPr>
          <w:rFonts w:ascii="Times New Roman" w:hAnsi="Times New Roman" w:cs="Times New Roman"/>
          <w:sz w:val="20"/>
          <w:szCs w:val="20"/>
          <w:lang w:val="tr-TR"/>
        </w:rPr>
      </w:pPr>
    </w:p>
    <w:p w14:paraId="010C3C29" w14:textId="5D285CF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İkinci Dünya Savaşının sona ermesinin ardından bir sonraki çok uluslu şirketler dalgası ürünleri için yeni pazarlar aramışlardır. Coca-Cola, Nestle, IBM, McDonald’s, Volvo ve Sony   erken pazar arayan şirketler arasındadırlar. Yeni pazarlara ulaşmak ölçek ekonomileri getirebilir ama ana ülke pazarında gerileme olur ise şirketin yaşamasını </w:t>
      </w:r>
      <w:r w:rsidR="00555522">
        <w:rPr>
          <w:rFonts w:ascii="Times New Roman" w:hAnsi="Times New Roman" w:cs="Times New Roman"/>
          <w:sz w:val="20"/>
          <w:szCs w:val="20"/>
          <w:lang w:val="tr-TR"/>
        </w:rPr>
        <w:t xml:space="preserve">da </w:t>
      </w:r>
      <w:r w:rsidRPr="00BF1518">
        <w:rPr>
          <w:rFonts w:ascii="Times New Roman" w:hAnsi="Times New Roman" w:cs="Times New Roman"/>
          <w:sz w:val="20"/>
          <w:szCs w:val="20"/>
          <w:lang w:val="tr-TR"/>
        </w:rPr>
        <w:t xml:space="preserve">sağlar. Bunun bir örneği kendi orijinal pazarlarında tütün kullananların sayısında düşüş ile karşılaşan tütün şirketleridir.  </w:t>
      </w:r>
    </w:p>
    <w:p w14:paraId="4D6C99A8" w14:textId="77777777" w:rsidR="00BF0897" w:rsidRPr="00BF1518" w:rsidRDefault="00BF0897" w:rsidP="00BF1518">
      <w:pPr>
        <w:ind w:firstLine="720"/>
        <w:jc w:val="both"/>
        <w:rPr>
          <w:rFonts w:ascii="Times New Roman" w:hAnsi="Times New Roman" w:cs="Times New Roman"/>
          <w:sz w:val="20"/>
          <w:szCs w:val="20"/>
          <w:lang w:val="tr-TR"/>
        </w:rPr>
      </w:pPr>
    </w:p>
    <w:p w14:paraId="5A4F94A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Yakın tarihlerde çok uluslu şirketler düşük maliyetli üretim olanakları aramışlardır. Bu genellikle Meksika ve Çin gibi düşük-ücretli ülkelere gidilerek gerçekleştirilmiştir.  Apple ve Dyson bunun örnekleridir. Bu şirketlerin birçoğu, ayakta kalmalarını sağlamak için rakiplerine karşı daha rekabetçi bir konum, daha düşük fiyatlar kazanmak amacıyla taşınmışlardır.  Daha yakın tarihlerde, düşük maliyetli ülkeler daha fazla iyi eğitilmiş işgücüne sahip oldukça maliyetlerini düşürmeye çalışan şirketler araştırma ve geliştirme departmanlarını bile düşük-ücretli ekonomilere taşımışlardır. Örneğin, Intel araştırma ve geliştirme departmanını Hindistan’a taşımıştır. </w:t>
      </w:r>
    </w:p>
    <w:p w14:paraId="3A07A390" w14:textId="77777777" w:rsidR="00BF0897" w:rsidRPr="00BF1518" w:rsidRDefault="00BF0897" w:rsidP="00BF1518">
      <w:pPr>
        <w:ind w:firstLine="720"/>
        <w:jc w:val="both"/>
        <w:rPr>
          <w:rFonts w:ascii="Times New Roman" w:hAnsi="Times New Roman" w:cs="Times New Roman"/>
          <w:sz w:val="20"/>
          <w:szCs w:val="20"/>
          <w:lang w:val="tr-TR"/>
        </w:rPr>
      </w:pPr>
    </w:p>
    <w:p w14:paraId="521AA8A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Ayrıca, şirketler aşağıdaki nedenlerle de çok uluslu olmaya çalışmışlardır:</w:t>
      </w:r>
    </w:p>
    <w:p w14:paraId="63C5B4C2" w14:textId="77777777" w:rsidR="00BF0897" w:rsidRPr="00BF1518" w:rsidRDefault="00BF0897" w:rsidP="00BF1518">
      <w:pPr>
        <w:ind w:firstLine="720"/>
        <w:jc w:val="both"/>
        <w:rPr>
          <w:rFonts w:ascii="Times New Roman" w:hAnsi="Times New Roman" w:cs="Times New Roman"/>
          <w:sz w:val="20"/>
          <w:szCs w:val="20"/>
          <w:lang w:val="tr-TR"/>
        </w:rPr>
      </w:pPr>
    </w:p>
    <w:p w14:paraId="32B4745B"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Maliyetleri minimize etmek, ülke riski çeşitlendirmesinden yararlanmak ve yeni fırsatlara aramak için birden fazla piyasada faaliyette bulunmanın yararlarını aramak; </w:t>
      </w:r>
    </w:p>
    <w:p w14:paraId="4FE0A6E4" w14:textId="77777777" w:rsidR="00BF0897" w:rsidRPr="00BF1518" w:rsidRDefault="00BF0897" w:rsidP="00BF1518">
      <w:pPr>
        <w:ind w:firstLine="720"/>
        <w:jc w:val="both"/>
        <w:rPr>
          <w:rFonts w:ascii="Times New Roman" w:hAnsi="Times New Roman" w:cs="Times New Roman"/>
          <w:sz w:val="20"/>
          <w:szCs w:val="20"/>
          <w:lang w:val="tr-TR"/>
        </w:rPr>
      </w:pPr>
    </w:p>
    <w:p w14:paraId="786F5EE1"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Örneğin diğer ülkelerdeki şirketler satın alarak bunların sahip oldukları özel bilgiyi ve patentleri elde ederek yeni bilgi edinmek; </w:t>
      </w:r>
    </w:p>
    <w:p w14:paraId="6397C6B6" w14:textId="77777777" w:rsidR="00BF0897" w:rsidRPr="00BF1518" w:rsidRDefault="00BF0897" w:rsidP="00BF1518">
      <w:pPr>
        <w:ind w:firstLine="720"/>
        <w:jc w:val="both"/>
        <w:rPr>
          <w:rFonts w:ascii="Times New Roman" w:hAnsi="Times New Roman" w:cs="Times New Roman"/>
          <w:sz w:val="20"/>
          <w:szCs w:val="20"/>
          <w:lang w:val="tr-TR"/>
        </w:rPr>
      </w:pPr>
    </w:p>
    <w:p w14:paraId="50AF2063"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Müşterileri MNC oldukça onların artan bir ölçüde ortaya çıkan ihtiyaçlarını karşılamak amacıyla kendileri de MNC olup müşterilerini muhafaza etmek. Müşterileri çok uluslu oldukça özellikle banka ve muhasebe firmaları bu yaklaşımı benimsemiştir.  </w:t>
      </w:r>
    </w:p>
    <w:p w14:paraId="697A61DC" w14:textId="77777777" w:rsidR="00BF0897" w:rsidRPr="00BF1518" w:rsidRDefault="00BF0897" w:rsidP="00BF1518">
      <w:pPr>
        <w:ind w:firstLine="720"/>
        <w:jc w:val="both"/>
        <w:rPr>
          <w:rFonts w:ascii="Times New Roman" w:hAnsi="Times New Roman" w:cs="Times New Roman"/>
          <w:sz w:val="20"/>
          <w:szCs w:val="20"/>
          <w:lang w:val="tr-TR"/>
        </w:rPr>
      </w:pPr>
    </w:p>
    <w:p w14:paraId="17092458" w14:textId="77777777" w:rsidR="00BF0897" w:rsidRPr="00BF1518" w:rsidRDefault="00BF0897" w:rsidP="00BF1518">
      <w:pPr>
        <w:ind w:firstLine="720"/>
        <w:jc w:val="both"/>
        <w:rPr>
          <w:rFonts w:ascii="Times New Roman" w:hAnsi="Times New Roman" w:cs="Times New Roman"/>
          <w:sz w:val="20"/>
          <w:szCs w:val="20"/>
          <w:lang w:val="tr-TR"/>
        </w:rPr>
      </w:pPr>
    </w:p>
    <w:p w14:paraId="54C3FB44" w14:textId="77777777" w:rsidR="00BF0897" w:rsidRPr="00BF1518" w:rsidRDefault="00BF0897" w:rsidP="00BF1518">
      <w:pPr>
        <w:ind w:firstLine="720"/>
        <w:jc w:val="both"/>
        <w:rPr>
          <w:rFonts w:ascii="Times New Roman" w:hAnsi="Times New Roman" w:cs="Times New Roman"/>
          <w:sz w:val="20"/>
          <w:szCs w:val="20"/>
          <w:lang w:val="tr-TR"/>
        </w:rPr>
      </w:pPr>
    </w:p>
    <w:p w14:paraId="7D8B3B7D"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Çok Uluslu Şirket Olma Süreci</w:t>
      </w:r>
    </w:p>
    <w:p w14:paraId="617617CE" w14:textId="77777777" w:rsidR="00BF0897" w:rsidRPr="00BF1518" w:rsidRDefault="00BF0897" w:rsidP="00BF1518">
      <w:pPr>
        <w:jc w:val="both"/>
        <w:rPr>
          <w:rFonts w:ascii="Times New Roman" w:hAnsi="Times New Roman" w:cs="Times New Roman"/>
          <w:b/>
          <w:bCs/>
          <w:sz w:val="28"/>
          <w:szCs w:val="28"/>
          <w:lang w:val="tr-TR"/>
        </w:rPr>
      </w:pPr>
    </w:p>
    <w:p w14:paraId="0A7C1B2C" w14:textId="77777777" w:rsidR="00BF0897" w:rsidRPr="00BF1518" w:rsidRDefault="00BF0897" w:rsidP="00BF1518">
      <w:pPr>
        <w:jc w:val="both"/>
        <w:rPr>
          <w:rFonts w:ascii="Times New Roman" w:hAnsi="Times New Roman" w:cs="Times New Roman"/>
          <w:b/>
          <w:bCs/>
          <w:sz w:val="28"/>
          <w:szCs w:val="28"/>
          <w:lang w:val="tr-TR"/>
        </w:rPr>
      </w:pPr>
    </w:p>
    <w:p w14:paraId="562B1896" w14:textId="6FFAE59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Şirketler genellikle çok sayıdaki aş</w:t>
      </w:r>
      <w:r w:rsidR="007F57BB">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ma ve adımlarla çok uluslu şirket olurlar. Bunlar stratejik bir planı izlemekten ziyade kendilerinin karşı karşıya olduğu tehditler veya fırsatlara bir tepki olarak ileriye doğru küçük adımlar atılması biçiminde olma eğilimindedir. </w:t>
      </w:r>
    </w:p>
    <w:p w14:paraId="4E5B15C6" w14:textId="77777777" w:rsidR="00BF0897" w:rsidRPr="00BF1518" w:rsidRDefault="00BF0897" w:rsidP="00BF1518">
      <w:pPr>
        <w:jc w:val="both"/>
        <w:rPr>
          <w:rFonts w:ascii="Times New Roman" w:hAnsi="Times New Roman" w:cs="Times New Roman"/>
          <w:b/>
          <w:bCs/>
          <w:sz w:val="28"/>
          <w:szCs w:val="28"/>
          <w:lang w:val="tr-TR"/>
        </w:rPr>
      </w:pPr>
    </w:p>
    <w:p w14:paraId="175F1A42"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İhracatçılar</w:t>
      </w:r>
    </w:p>
    <w:p w14:paraId="367F1AD6" w14:textId="77777777" w:rsidR="00BF0897" w:rsidRPr="00BF1518" w:rsidRDefault="00BF0897" w:rsidP="00BF1518">
      <w:pPr>
        <w:jc w:val="both"/>
        <w:rPr>
          <w:rFonts w:ascii="Times New Roman" w:hAnsi="Times New Roman" w:cs="Times New Roman"/>
          <w:b/>
          <w:bCs/>
          <w:sz w:val="28"/>
          <w:szCs w:val="28"/>
          <w:lang w:val="tr-TR"/>
        </w:rPr>
      </w:pPr>
    </w:p>
    <w:p w14:paraId="45355ACF" w14:textId="385CB25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Başlangıçta şirketler mallarına ve hizmetlerine olan talebi karşılamak için belki bir acenta </w:t>
      </w:r>
      <w:r w:rsidR="007F57BB">
        <w:rPr>
          <w:rFonts w:ascii="Times New Roman" w:hAnsi="Times New Roman" w:cs="Times New Roman"/>
          <w:sz w:val="20"/>
          <w:szCs w:val="20"/>
          <w:lang w:val="tr-TR"/>
        </w:rPr>
        <w:t xml:space="preserve">(agent) </w:t>
      </w:r>
      <w:r w:rsidRPr="00BF1518">
        <w:rPr>
          <w:rFonts w:ascii="Times New Roman" w:hAnsi="Times New Roman" w:cs="Times New Roman"/>
          <w:sz w:val="20"/>
          <w:szCs w:val="20"/>
          <w:lang w:val="tr-TR"/>
        </w:rPr>
        <w:t xml:space="preserve">kullanarak ihracatçı olurlar. İhracat altyapı için yatırım yapmayı gerektirmez ve bu nedenle de riski düşüktür.  Kârlar kolayca elde edilir ama ihracat göreli olarak pahalıdır ve miktarı sınırlıdır. Bu nedenle de hem pazara nüfuz hem de kârlar sonraki adımlara kıyasla daha düşük olma eğilimindedir. </w:t>
      </w:r>
    </w:p>
    <w:p w14:paraId="2AE99396" w14:textId="77777777" w:rsidR="00BF0897" w:rsidRPr="00BF1518" w:rsidRDefault="00BF0897" w:rsidP="00BF1518">
      <w:pPr>
        <w:ind w:firstLine="720"/>
        <w:jc w:val="both"/>
        <w:rPr>
          <w:rFonts w:ascii="Times New Roman" w:hAnsi="Times New Roman" w:cs="Times New Roman"/>
          <w:sz w:val="20"/>
          <w:szCs w:val="20"/>
          <w:lang w:val="tr-TR"/>
        </w:rPr>
      </w:pPr>
    </w:p>
    <w:p w14:paraId="5DCFB9E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Talep büyüdükçe ve şirket yeni pazar hakkında bilgi edindikçe ihracat acenteleri gibi aracıları ortadan kaldırabilir yerel pazarlardaki acenteler ve diğerleri ile doğrudan iş yapabilirler. Pazar bilgileri arttıkça da depo </w:t>
      </w:r>
      <w:r w:rsidRPr="00BF1518">
        <w:rPr>
          <w:rFonts w:ascii="Times New Roman" w:hAnsi="Times New Roman" w:cs="Times New Roman"/>
          <w:sz w:val="20"/>
          <w:szCs w:val="20"/>
          <w:lang w:val="tr-TR"/>
        </w:rPr>
        <w:lastRenderedPageBreak/>
        <w:t>ve satış sonrası hizmet gibi bazı hizmet tesisleri dahil yerel ülkede satış için yavru şirket kurabilirler. Sonunda kendi dağıtım ağlarını yönetirler.</w:t>
      </w:r>
    </w:p>
    <w:p w14:paraId="051BE003" w14:textId="77777777" w:rsidR="00BF0897" w:rsidRPr="00BF1518" w:rsidRDefault="00BF0897" w:rsidP="00BF1518">
      <w:pPr>
        <w:jc w:val="both"/>
        <w:rPr>
          <w:rFonts w:ascii="Times New Roman" w:hAnsi="Times New Roman" w:cs="Times New Roman"/>
          <w:sz w:val="20"/>
          <w:szCs w:val="20"/>
          <w:lang w:val="tr-TR"/>
        </w:rPr>
      </w:pPr>
    </w:p>
    <w:p w14:paraId="196D87B1" w14:textId="77777777" w:rsidR="00BF0897" w:rsidRPr="00BF1518" w:rsidRDefault="00BF0897" w:rsidP="00BF1518">
      <w:pPr>
        <w:jc w:val="both"/>
        <w:rPr>
          <w:rFonts w:ascii="Times New Roman" w:hAnsi="Times New Roman" w:cs="Times New Roman"/>
          <w:sz w:val="20"/>
          <w:szCs w:val="20"/>
          <w:lang w:val="tr-TR"/>
        </w:rPr>
      </w:pPr>
    </w:p>
    <w:p w14:paraId="19FB5869" w14:textId="77777777" w:rsidR="00BF0897" w:rsidRPr="00BF1518" w:rsidRDefault="00BF0897" w:rsidP="00BF1518">
      <w:pPr>
        <w:jc w:val="both"/>
        <w:rPr>
          <w:rFonts w:ascii="Times New Roman" w:hAnsi="Times New Roman" w:cs="Times New Roman"/>
          <w:b/>
          <w:bCs/>
          <w:i/>
          <w:iCs/>
          <w:lang w:val="tr-TR"/>
        </w:rPr>
      </w:pPr>
    </w:p>
    <w:p w14:paraId="5A7B7615"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Yerel Üretim</w:t>
      </w:r>
    </w:p>
    <w:p w14:paraId="4D6DD779" w14:textId="77777777" w:rsidR="00BF0897" w:rsidRPr="00BF1518" w:rsidRDefault="00BF0897" w:rsidP="00BF1518">
      <w:pPr>
        <w:jc w:val="both"/>
        <w:rPr>
          <w:rFonts w:ascii="Times New Roman" w:hAnsi="Times New Roman" w:cs="Times New Roman"/>
          <w:b/>
          <w:bCs/>
          <w:i/>
          <w:iCs/>
          <w:lang w:val="tr-TR"/>
        </w:rPr>
      </w:pPr>
    </w:p>
    <w:p w14:paraId="09F0209E" w14:textId="77777777" w:rsidR="00BF0897" w:rsidRPr="00BF1518" w:rsidRDefault="00BF0897" w:rsidP="00BF1518">
      <w:pPr>
        <w:jc w:val="both"/>
        <w:rPr>
          <w:rFonts w:ascii="Times New Roman" w:hAnsi="Times New Roman" w:cs="Times New Roman"/>
          <w:sz w:val="20"/>
          <w:szCs w:val="20"/>
          <w:lang w:val="tr-TR"/>
        </w:rPr>
      </w:pPr>
    </w:p>
    <w:p w14:paraId="5C1FF0D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İhracatçılar daha sonra yerel olarak üretim yapmak üzere taşınırlar.</w:t>
      </w:r>
    </w:p>
    <w:p w14:paraId="50673EB9" w14:textId="77777777" w:rsidR="00BF0897" w:rsidRPr="00BF1518" w:rsidRDefault="00BF0897" w:rsidP="00BF1518">
      <w:pPr>
        <w:jc w:val="both"/>
        <w:rPr>
          <w:rFonts w:ascii="Times New Roman" w:hAnsi="Times New Roman" w:cs="Times New Roman"/>
          <w:b/>
          <w:bCs/>
          <w:i/>
          <w:iCs/>
          <w:lang w:val="tr-TR"/>
        </w:rPr>
      </w:pPr>
    </w:p>
    <w:p w14:paraId="23DE182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9010"/>
      </w:tblGrid>
      <w:tr w:rsidR="00BF0897" w:rsidRPr="00BF1518" w14:paraId="6F203890" w14:textId="77777777" w:rsidTr="00BF0897">
        <w:tc>
          <w:tcPr>
            <w:tcW w:w="10905" w:type="dxa"/>
          </w:tcPr>
          <w:p w14:paraId="1A513496" w14:textId="77777777" w:rsidR="00BF0897" w:rsidRPr="00BF1518" w:rsidRDefault="00BF0897" w:rsidP="00BF1518">
            <w:pPr>
              <w:jc w:val="both"/>
              <w:rPr>
                <w:rFonts w:ascii="Times New Roman" w:hAnsi="Times New Roman" w:cs="Times New Roman"/>
                <w:sz w:val="20"/>
                <w:szCs w:val="20"/>
                <w:lang w:val="tr-TR"/>
              </w:rPr>
            </w:pPr>
          </w:p>
          <w:p w14:paraId="385B1C9C" w14:textId="77777777" w:rsidR="00BF0897" w:rsidRPr="007F57BB" w:rsidRDefault="00BF0897" w:rsidP="00BF1518">
            <w:pPr>
              <w:jc w:val="both"/>
              <w:rPr>
                <w:rFonts w:ascii="Avenir Next" w:hAnsi="Avenir Next" w:cs="Times New Roman"/>
                <w:b/>
                <w:bCs/>
                <w:sz w:val="20"/>
                <w:szCs w:val="20"/>
                <w:lang w:val="tr-TR"/>
              </w:rPr>
            </w:pPr>
            <w:r w:rsidRPr="007F57BB">
              <w:rPr>
                <w:rFonts w:ascii="Avenir Next" w:hAnsi="Avenir Next" w:cs="Times New Roman"/>
                <w:b/>
                <w:bCs/>
                <w:sz w:val="20"/>
                <w:szCs w:val="20"/>
                <w:lang w:val="tr-TR"/>
              </w:rPr>
              <w:t>Faaliyet</w:t>
            </w:r>
          </w:p>
          <w:p w14:paraId="1A655667" w14:textId="77777777" w:rsidR="00BF0897" w:rsidRPr="007F57BB" w:rsidRDefault="00BF0897" w:rsidP="00BF1518">
            <w:pPr>
              <w:jc w:val="both"/>
              <w:rPr>
                <w:rFonts w:ascii="Avenir Next" w:hAnsi="Avenir Next" w:cs="Times New Roman"/>
                <w:sz w:val="20"/>
                <w:szCs w:val="20"/>
                <w:lang w:val="tr-TR"/>
              </w:rPr>
            </w:pPr>
          </w:p>
          <w:p w14:paraId="3CB07D11" w14:textId="77777777" w:rsidR="00BF0897" w:rsidRPr="007F57BB" w:rsidRDefault="00BF0897" w:rsidP="00BF1518">
            <w:pPr>
              <w:jc w:val="both"/>
              <w:rPr>
                <w:rFonts w:ascii="Avenir Next" w:hAnsi="Avenir Next" w:cs="Times New Roman"/>
                <w:sz w:val="20"/>
                <w:szCs w:val="20"/>
                <w:lang w:val="tr-TR"/>
              </w:rPr>
            </w:pPr>
            <w:r w:rsidRPr="007F57BB">
              <w:rPr>
                <w:rFonts w:ascii="Avenir Next" w:hAnsi="Avenir Next" w:cs="Times New Roman"/>
                <w:sz w:val="20"/>
                <w:szCs w:val="20"/>
                <w:lang w:val="tr-TR"/>
              </w:rPr>
              <w:t xml:space="preserve">İhracat yapmak yerine mahallinde üretim yapmanın avantajları nelerdir? </w:t>
            </w:r>
          </w:p>
          <w:p w14:paraId="59BAD23C" w14:textId="77777777" w:rsidR="00BF0897" w:rsidRPr="00BF1518" w:rsidRDefault="00BF0897" w:rsidP="00BF1518">
            <w:pPr>
              <w:jc w:val="both"/>
              <w:rPr>
                <w:rFonts w:ascii="Times New Roman" w:hAnsi="Times New Roman" w:cs="Times New Roman"/>
                <w:sz w:val="20"/>
                <w:szCs w:val="20"/>
                <w:lang w:val="tr-TR"/>
              </w:rPr>
            </w:pPr>
          </w:p>
        </w:tc>
      </w:tr>
    </w:tbl>
    <w:p w14:paraId="4226D450" w14:textId="77777777" w:rsidR="00BF0897" w:rsidRPr="00BF1518" w:rsidRDefault="00BF0897" w:rsidP="00BF1518">
      <w:pPr>
        <w:ind w:firstLine="720"/>
        <w:jc w:val="both"/>
        <w:rPr>
          <w:rFonts w:ascii="Times New Roman" w:hAnsi="Times New Roman" w:cs="Times New Roman"/>
          <w:sz w:val="20"/>
          <w:szCs w:val="20"/>
          <w:lang w:val="tr-TR"/>
        </w:rPr>
      </w:pPr>
    </w:p>
    <w:p w14:paraId="66ABDF65" w14:textId="77777777" w:rsidR="00BF0897" w:rsidRPr="00BF1518" w:rsidRDefault="00BF0897" w:rsidP="00BF1518">
      <w:pPr>
        <w:jc w:val="both"/>
        <w:rPr>
          <w:rFonts w:ascii="Times New Roman" w:hAnsi="Times New Roman" w:cs="Times New Roman"/>
          <w:lang w:val="tr-TR"/>
        </w:rPr>
      </w:pPr>
    </w:p>
    <w:p w14:paraId="6AA619D4" w14:textId="77777777" w:rsidR="00BF0897" w:rsidRPr="00BF1518" w:rsidRDefault="00BF0897" w:rsidP="00BF1518">
      <w:pPr>
        <w:jc w:val="both"/>
        <w:rPr>
          <w:rFonts w:ascii="Times New Roman" w:hAnsi="Times New Roman" w:cs="Times New Roman"/>
          <w:lang w:val="tr-TR"/>
        </w:rPr>
      </w:pPr>
      <w:r w:rsidRPr="00BF1518">
        <w:rPr>
          <w:rFonts w:ascii="Times New Roman" w:hAnsi="Times New Roman" w:cs="Times New Roman"/>
          <w:lang w:val="tr-TR"/>
        </w:rPr>
        <w:t>Destek (Feedback)</w:t>
      </w:r>
    </w:p>
    <w:p w14:paraId="0139C8B0" w14:textId="77777777" w:rsidR="00BF0897" w:rsidRPr="00BF1518" w:rsidRDefault="00BF0897" w:rsidP="00BF1518">
      <w:pPr>
        <w:jc w:val="both"/>
        <w:rPr>
          <w:rFonts w:ascii="Times New Roman" w:hAnsi="Times New Roman" w:cs="Times New Roman"/>
          <w:sz w:val="20"/>
          <w:szCs w:val="20"/>
          <w:lang w:val="tr-TR"/>
        </w:rPr>
      </w:pPr>
    </w:p>
    <w:p w14:paraId="20D4C648" w14:textId="77777777" w:rsidR="00BF0897" w:rsidRPr="00BF1518" w:rsidRDefault="00BF0897" w:rsidP="00BF151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Aşağıdaki gibi bazı nedenleriniz olabilir:</w:t>
      </w:r>
    </w:p>
    <w:p w14:paraId="1DC7706E" w14:textId="77777777" w:rsidR="00BF0897" w:rsidRPr="00BF1518" w:rsidRDefault="00BF0897" w:rsidP="00BF1518">
      <w:pPr>
        <w:jc w:val="both"/>
        <w:rPr>
          <w:rFonts w:ascii="Times New Roman" w:hAnsi="Times New Roman" w:cs="Times New Roman"/>
          <w:i/>
          <w:iCs/>
          <w:sz w:val="20"/>
          <w:szCs w:val="20"/>
          <w:lang w:val="tr-TR"/>
        </w:rPr>
      </w:pPr>
    </w:p>
    <w:p w14:paraId="0730FAC0" w14:textId="77777777"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Siparişler daha çabuk karşılanabilir;</w:t>
      </w:r>
    </w:p>
    <w:p w14:paraId="7D105E37" w14:textId="77777777" w:rsidR="00BF0897" w:rsidRPr="00BF1518" w:rsidRDefault="00BF0897" w:rsidP="00BF1518">
      <w:pPr>
        <w:pStyle w:val="ListParagraph"/>
        <w:ind w:left="1080"/>
        <w:jc w:val="both"/>
        <w:rPr>
          <w:rFonts w:ascii="Times New Roman" w:hAnsi="Times New Roman" w:cs="Times New Roman"/>
          <w:i/>
          <w:iCs/>
          <w:sz w:val="20"/>
          <w:szCs w:val="20"/>
          <w:lang w:val="tr-TR"/>
        </w:rPr>
      </w:pPr>
    </w:p>
    <w:p w14:paraId="77FB70F4" w14:textId="77B86B00"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Mallar</w:t>
      </w:r>
      <w:r w:rsidR="002E620B">
        <w:rPr>
          <w:rFonts w:ascii="Times New Roman" w:hAnsi="Times New Roman" w:cs="Times New Roman"/>
          <w:i/>
          <w:iCs/>
          <w:sz w:val="20"/>
          <w:szCs w:val="20"/>
          <w:lang w:val="tr-TR"/>
        </w:rPr>
        <w:t>,</w:t>
      </w:r>
      <w:r w:rsidRPr="00BF1518">
        <w:rPr>
          <w:rFonts w:ascii="Times New Roman" w:hAnsi="Times New Roman" w:cs="Times New Roman"/>
          <w:i/>
          <w:iCs/>
          <w:sz w:val="20"/>
          <w:szCs w:val="20"/>
          <w:lang w:val="tr-TR"/>
        </w:rPr>
        <w:t xml:space="preserve"> pazarın ihtiyaçlarını karşılamak için kolaylıkla dizayn edilebilir veya değiştirilebilir;</w:t>
      </w:r>
    </w:p>
    <w:p w14:paraId="04294ABD" w14:textId="77777777" w:rsidR="00BF0897" w:rsidRPr="00BF1518" w:rsidRDefault="00BF0897" w:rsidP="00BF1518">
      <w:pPr>
        <w:jc w:val="both"/>
        <w:rPr>
          <w:rFonts w:ascii="Times New Roman" w:hAnsi="Times New Roman" w:cs="Times New Roman"/>
          <w:i/>
          <w:iCs/>
          <w:sz w:val="20"/>
          <w:szCs w:val="20"/>
          <w:lang w:val="tr-TR"/>
        </w:rPr>
      </w:pPr>
    </w:p>
    <w:p w14:paraId="3F24DF25" w14:textId="77777777"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Üretim planlaması yerel piyasanın gereklerine göre yapılabilir;</w:t>
      </w:r>
    </w:p>
    <w:p w14:paraId="049167E9" w14:textId="77777777" w:rsidR="00BF0897" w:rsidRPr="00BF1518" w:rsidRDefault="00BF0897" w:rsidP="00BF1518">
      <w:pPr>
        <w:jc w:val="both"/>
        <w:rPr>
          <w:rFonts w:ascii="Times New Roman" w:hAnsi="Times New Roman" w:cs="Times New Roman"/>
          <w:i/>
          <w:iCs/>
          <w:sz w:val="20"/>
          <w:szCs w:val="20"/>
          <w:lang w:val="tr-TR"/>
        </w:rPr>
      </w:pPr>
    </w:p>
    <w:p w14:paraId="594C0479" w14:textId="77777777"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Müşteriler için tedarik belirliliği daha fazladır;</w:t>
      </w:r>
    </w:p>
    <w:p w14:paraId="545483F3" w14:textId="77777777" w:rsidR="00BF0897" w:rsidRPr="00BF1518" w:rsidRDefault="00BF0897" w:rsidP="00BF1518">
      <w:pPr>
        <w:pStyle w:val="ListParagraph"/>
        <w:jc w:val="both"/>
        <w:rPr>
          <w:rFonts w:ascii="Times New Roman" w:hAnsi="Times New Roman" w:cs="Times New Roman"/>
          <w:i/>
          <w:iCs/>
          <w:sz w:val="20"/>
          <w:szCs w:val="20"/>
          <w:lang w:val="tr-TR"/>
        </w:rPr>
      </w:pPr>
    </w:p>
    <w:p w14:paraId="4956F3FE" w14:textId="77777777"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Satış maliyeti daha düşük olabilir ve bu kârları artırır;</w:t>
      </w:r>
    </w:p>
    <w:p w14:paraId="27DB34A3" w14:textId="77777777" w:rsidR="00BF0897" w:rsidRPr="00BF1518" w:rsidRDefault="00BF0897" w:rsidP="00BF1518">
      <w:pPr>
        <w:jc w:val="both"/>
        <w:rPr>
          <w:rFonts w:ascii="Times New Roman" w:hAnsi="Times New Roman" w:cs="Times New Roman"/>
          <w:i/>
          <w:iCs/>
          <w:sz w:val="20"/>
          <w:szCs w:val="20"/>
          <w:lang w:val="tr-TR"/>
        </w:rPr>
      </w:pPr>
    </w:p>
    <w:p w14:paraId="1F7F1122" w14:textId="77777777"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Satış sonrası hizmetler sunulabilir ve gerekiyor ise genişletilebilir;</w:t>
      </w:r>
    </w:p>
    <w:p w14:paraId="68C0F681" w14:textId="77777777" w:rsidR="00BF0897" w:rsidRPr="00BF1518" w:rsidRDefault="00BF0897" w:rsidP="00BF1518">
      <w:pPr>
        <w:jc w:val="both"/>
        <w:rPr>
          <w:rFonts w:ascii="Times New Roman" w:hAnsi="Times New Roman" w:cs="Times New Roman"/>
          <w:i/>
          <w:iCs/>
          <w:sz w:val="20"/>
          <w:szCs w:val="20"/>
          <w:lang w:val="tr-TR"/>
        </w:rPr>
      </w:pPr>
    </w:p>
    <w:p w14:paraId="4DBD92B2" w14:textId="77777777" w:rsidR="00BF0897" w:rsidRPr="00BF1518" w:rsidRDefault="00BF0897" w:rsidP="00BF1518">
      <w:pPr>
        <w:pStyle w:val="ListParagraph"/>
        <w:numPr>
          <w:ilvl w:val="0"/>
          <w:numId w:val="3"/>
        </w:num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Şirket yerel pazara bağlılık gösterdikçe satışlar muhtemelen artar. Bazen, yerel olarak üretilmeyen mallara olan talep arttığından yerel satış tesisleri kurulduğunda ana ülkeden ihracatın arttığı görülmüştür.</w:t>
      </w:r>
    </w:p>
    <w:p w14:paraId="7CB19CB7" w14:textId="77777777" w:rsidR="00BF0897" w:rsidRPr="00BF1518" w:rsidRDefault="00BF0897" w:rsidP="00BF1518">
      <w:pPr>
        <w:jc w:val="both"/>
        <w:rPr>
          <w:rFonts w:ascii="Times New Roman" w:hAnsi="Times New Roman" w:cs="Times New Roman"/>
          <w:i/>
          <w:iCs/>
          <w:sz w:val="20"/>
          <w:szCs w:val="20"/>
          <w:lang w:val="tr-TR"/>
        </w:rPr>
      </w:pPr>
    </w:p>
    <w:p w14:paraId="44D60174" w14:textId="77777777" w:rsidR="00BF0897" w:rsidRPr="00BF1518" w:rsidRDefault="00BF0897" w:rsidP="00BF1518">
      <w:pPr>
        <w:jc w:val="both"/>
        <w:rPr>
          <w:rFonts w:ascii="Times New Roman" w:hAnsi="Times New Roman" w:cs="Times New Roman"/>
          <w:sz w:val="20"/>
          <w:szCs w:val="20"/>
          <w:lang w:val="tr-TR"/>
        </w:rPr>
      </w:pPr>
    </w:p>
    <w:p w14:paraId="6102AB69" w14:textId="1EFFC9A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Yerel olarak üretim birçok biçimde gerçekleştirilebilir. Bir firma üretimi yerel olarak yapmak için organik olarak büyüyerek veya yerel bir firmayı satın alarak üretimi kendisi üstlenir. Alternatif olarak, bir şirket mallarını yerel olarak üretmek için yerel bir firma ile çalışabilir. Böylesi bir anlaşma lisans yolu ile veya yerel bir firma ile iş ortaklığı biçiminde yapılabilir. </w:t>
      </w:r>
    </w:p>
    <w:p w14:paraId="3E76C70B" w14:textId="77777777" w:rsidR="00BF0897" w:rsidRPr="00BF1518" w:rsidRDefault="00BF0897" w:rsidP="00BF1518">
      <w:pPr>
        <w:ind w:firstLine="720"/>
        <w:jc w:val="both"/>
        <w:rPr>
          <w:rFonts w:ascii="Times New Roman" w:hAnsi="Times New Roman" w:cs="Times New Roman"/>
          <w:sz w:val="20"/>
          <w:szCs w:val="20"/>
          <w:lang w:val="tr-TR"/>
        </w:rPr>
      </w:pPr>
    </w:p>
    <w:p w14:paraId="6DBEBA0C" w14:textId="20201A8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Uygulamada, bir şirket için en iyi seçim zaman göre değişebileceğinden </w:t>
      </w:r>
      <w:r w:rsidR="0061241E" w:rsidRPr="00BF1518">
        <w:rPr>
          <w:rFonts w:ascii="Times New Roman" w:hAnsi="Times New Roman" w:cs="Times New Roman"/>
          <w:sz w:val="20"/>
          <w:szCs w:val="20"/>
          <w:lang w:val="tr-TR"/>
        </w:rPr>
        <w:t xml:space="preserve">yöneticiler için </w:t>
      </w:r>
      <w:r w:rsidRPr="00BF1518">
        <w:rPr>
          <w:rFonts w:ascii="Times New Roman" w:hAnsi="Times New Roman" w:cs="Times New Roman"/>
          <w:sz w:val="20"/>
          <w:szCs w:val="20"/>
          <w:lang w:val="tr-TR"/>
        </w:rPr>
        <w:t>sürekli değişen koşullara tepki olarak stratejilerinin sürekli olarak gözetimini yapmak ve yönetmek önemlidir. Değişen koşulların örnekleri şunlardır:</w:t>
      </w:r>
    </w:p>
    <w:p w14:paraId="48F46262" w14:textId="77777777" w:rsidR="00BF0897" w:rsidRPr="00BF1518" w:rsidRDefault="00BF0897" w:rsidP="00BF1518">
      <w:pPr>
        <w:ind w:firstLine="720"/>
        <w:jc w:val="both"/>
        <w:rPr>
          <w:rFonts w:ascii="Times New Roman" w:hAnsi="Times New Roman" w:cs="Times New Roman"/>
          <w:sz w:val="20"/>
          <w:szCs w:val="20"/>
          <w:lang w:val="tr-TR"/>
        </w:rPr>
      </w:pPr>
    </w:p>
    <w:p w14:paraId="626F2589"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yeni bilgi;</w:t>
      </w:r>
    </w:p>
    <w:p w14:paraId="5CFFF41A" w14:textId="77777777" w:rsidR="00BF0897" w:rsidRPr="00BF1518" w:rsidRDefault="00BF0897" w:rsidP="00BF1518">
      <w:pPr>
        <w:ind w:firstLine="720"/>
        <w:jc w:val="both"/>
        <w:rPr>
          <w:rFonts w:ascii="Times New Roman" w:hAnsi="Times New Roman" w:cs="Times New Roman"/>
          <w:sz w:val="20"/>
          <w:szCs w:val="20"/>
          <w:lang w:val="tr-TR"/>
        </w:rPr>
      </w:pPr>
    </w:p>
    <w:p w14:paraId="62446289"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değişen pazar algısı;</w:t>
      </w:r>
    </w:p>
    <w:p w14:paraId="7484FA7B" w14:textId="77777777" w:rsidR="00BF0897" w:rsidRPr="00BF1518" w:rsidRDefault="00BF0897" w:rsidP="00BF1518">
      <w:pPr>
        <w:ind w:firstLine="720"/>
        <w:jc w:val="both"/>
        <w:rPr>
          <w:rFonts w:ascii="Times New Roman" w:hAnsi="Times New Roman" w:cs="Times New Roman"/>
          <w:sz w:val="20"/>
          <w:szCs w:val="20"/>
          <w:lang w:val="tr-TR"/>
        </w:rPr>
      </w:pPr>
    </w:p>
    <w:p w14:paraId="2C8A4349"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her seçeneğin risk ve getiri özelliklerinde değişme;</w:t>
      </w:r>
    </w:p>
    <w:p w14:paraId="4F441213" w14:textId="77777777" w:rsidR="00BF0897" w:rsidRPr="00BF1518" w:rsidRDefault="00BF0897" w:rsidP="00BF1518">
      <w:pPr>
        <w:ind w:firstLine="720"/>
        <w:jc w:val="both"/>
        <w:rPr>
          <w:rFonts w:ascii="Times New Roman" w:hAnsi="Times New Roman" w:cs="Times New Roman"/>
          <w:sz w:val="20"/>
          <w:szCs w:val="20"/>
          <w:lang w:val="tr-TR"/>
        </w:rPr>
      </w:pPr>
    </w:p>
    <w:p w14:paraId="0176327B"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deneyim.</w:t>
      </w:r>
    </w:p>
    <w:p w14:paraId="2E7B486A" w14:textId="77777777" w:rsidR="00BF0897" w:rsidRPr="00BF1518" w:rsidRDefault="00BF0897" w:rsidP="00BF1518">
      <w:pPr>
        <w:ind w:firstLine="720"/>
        <w:jc w:val="both"/>
        <w:rPr>
          <w:rFonts w:ascii="Times New Roman" w:hAnsi="Times New Roman" w:cs="Times New Roman"/>
          <w:sz w:val="20"/>
          <w:szCs w:val="20"/>
          <w:lang w:val="tr-TR"/>
        </w:rPr>
      </w:pPr>
    </w:p>
    <w:p w14:paraId="4A95D90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bölümün ikinci kısmında şirketlerin diğer ülkelerde doğrudan yatırım yapmada kullandıkları değişik stratejileri değerlendireceğiz.</w:t>
      </w:r>
    </w:p>
    <w:p w14:paraId="71B3FB08" w14:textId="77777777" w:rsidR="00BF0897" w:rsidRPr="00BF1518" w:rsidRDefault="00BF0897" w:rsidP="00BF1518">
      <w:pPr>
        <w:jc w:val="both"/>
        <w:rPr>
          <w:rFonts w:ascii="Times New Roman" w:hAnsi="Times New Roman" w:cs="Times New Roman"/>
          <w:sz w:val="20"/>
          <w:szCs w:val="20"/>
          <w:lang w:val="tr-TR"/>
        </w:rPr>
      </w:pPr>
    </w:p>
    <w:p w14:paraId="20B25273" w14:textId="77777777" w:rsidR="00BF0897" w:rsidRPr="00BF1518" w:rsidRDefault="00BF0897" w:rsidP="00BF1518">
      <w:pPr>
        <w:jc w:val="both"/>
        <w:rPr>
          <w:rFonts w:ascii="Times New Roman" w:hAnsi="Times New Roman" w:cs="Times New Roman"/>
          <w:sz w:val="20"/>
          <w:szCs w:val="20"/>
          <w:lang w:val="tr-TR"/>
        </w:rPr>
      </w:pPr>
    </w:p>
    <w:p w14:paraId="7411D905"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Lisanslama</w:t>
      </w:r>
    </w:p>
    <w:p w14:paraId="6BBF8D73" w14:textId="77777777" w:rsidR="00BF0897" w:rsidRPr="00BF1518" w:rsidRDefault="00BF0897" w:rsidP="00BF1518">
      <w:pPr>
        <w:jc w:val="both"/>
        <w:rPr>
          <w:rFonts w:ascii="Times New Roman" w:hAnsi="Times New Roman" w:cs="Times New Roman"/>
          <w:b/>
          <w:bCs/>
          <w:i/>
          <w:iCs/>
          <w:lang w:val="tr-TR"/>
        </w:rPr>
      </w:pPr>
    </w:p>
    <w:p w14:paraId="2EA25FB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Uluslararası genişleme yapmak isteyen şirketlerin attığı adımlardan birisi mallarını üretmesi için yerel bir şirkete lisans vermesidir.  Şirket o zaman, yerel şirketin satışlarından pay (royalty) alır.</w:t>
      </w:r>
    </w:p>
    <w:p w14:paraId="263E37A9" w14:textId="77777777" w:rsidR="00BF0897" w:rsidRPr="00BF1518" w:rsidRDefault="00BF0897" w:rsidP="00BF1518">
      <w:pPr>
        <w:jc w:val="both"/>
        <w:rPr>
          <w:rFonts w:ascii="Times New Roman" w:hAnsi="Times New Roman" w:cs="Times New Roman"/>
          <w:sz w:val="20"/>
          <w:szCs w:val="20"/>
          <w:lang w:val="tr-TR"/>
        </w:rPr>
      </w:pPr>
    </w:p>
    <w:p w14:paraId="3BEA1BD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Lisans vermenin bazı yararları vardır:</w:t>
      </w:r>
    </w:p>
    <w:p w14:paraId="1F3C0CCF" w14:textId="77777777" w:rsidR="00BF0897" w:rsidRPr="00BF1518" w:rsidRDefault="00BF0897" w:rsidP="00BF1518">
      <w:pPr>
        <w:jc w:val="both"/>
        <w:rPr>
          <w:rFonts w:ascii="Times New Roman" w:hAnsi="Times New Roman" w:cs="Times New Roman"/>
          <w:sz w:val="20"/>
          <w:szCs w:val="20"/>
          <w:lang w:val="tr-TR"/>
        </w:rPr>
      </w:pPr>
    </w:p>
    <w:p w14:paraId="5DC43006"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az yatırım gerektirir;</w:t>
      </w:r>
    </w:p>
    <w:p w14:paraId="4A733351" w14:textId="77777777" w:rsidR="00BF0897" w:rsidRPr="00BF1518" w:rsidRDefault="00BF0897" w:rsidP="00BF1518">
      <w:pPr>
        <w:jc w:val="both"/>
        <w:rPr>
          <w:rFonts w:ascii="Times New Roman" w:hAnsi="Times New Roman" w:cs="Times New Roman"/>
          <w:sz w:val="20"/>
          <w:szCs w:val="20"/>
          <w:lang w:val="tr-TR"/>
        </w:rPr>
      </w:pPr>
    </w:p>
    <w:p w14:paraId="40847BCC"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finansal riskler sınırlıdır;</w:t>
      </w:r>
    </w:p>
    <w:p w14:paraId="358E24FD" w14:textId="77777777" w:rsidR="00BF0897" w:rsidRPr="00BF1518" w:rsidRDefault="00BF0897" w:rsidP="00BF1518">
      <w:pPr>
        <w:jc w:val="both"/>
        <w:rPr>
          <w:rFonts w:ascii="Times New Roman" w:hAnsi="Times New Roman" w:cs="Times New Roman"/>
          <w:sz w:val="20"/>
          <w:szCs w:val="20"/>
          <w:lang w:val="tr-TR"/>
        </w:rPr>
      </w:pPr>
    </w:p>
    <w:p w14:paraId="292DDC9F"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yeni bir üretim tesisi gerekmesi halinde  yerleşik bir işletme tarafından üretilmesi durumunda  mallar daha çabuk  pazarda olurlar.</w:t>
      </w:r>
    </w:p>
    <w:p w14:paraId="5F758A04" w14:textId="77777777" w:rsidR="00BF0897" w:rsidRPr="00BF1518" w:rsidRDefault="00BF0897" w:rsidP="00BF1518">
      <w:pPr>
        <w:jc w:val="both"/>
        <w:rPr>
          <w:rFonts w:ascii="Times New Roman" w:hAnsi="Times New Roman" w:cs="Times New Roman"/>
          <w:sz w:val="20"/>
          <w:szCs w:val="20"/>
          <w:lang w:val="tr-TR"/>
        </w:rPr>
      </w:pPr>
    </w:p>
    <w:p w14:paraId="3B3C958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Ancak dezavantajlar da önemlidir:</w:t>
      </w:r>
    </w:p>
    <w:p w14:paraId="1E40CF88" w14:textId="77777777" w:rsidR="00BF0897" w:rsidRPr="00BF1518" w:rsidRDefault="00BF0897" w:rsidP="00BF1518">
      <w:pPr>
        <w:jc w:val="both"/>
        <w:rPr>
          <w:rFonts w:ascii="Times New Roman" w:hAnsi="Times New Roman" w:cs="Times New Roman"/>
          <w:sz w:val="20"/>
          <w:szCs w:val="20"/>
          <w:lang w:val="tr-TR"/>
        </w:rPr>
      </w:pPr>
    </w:p>
    <w:p w14:paraId="3766616F"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kazanılan kâr  üretime kıyasla daha azdır;</w:t>
      </w:r>
    </w:p>
    <w:p w14:paraId="6DB4AEAC" w14:textId="77777777" w:rsidR="00BF0897" w:rsidRPr="00BF1518" w:rsidRDefault="00BF0897" w:rsidP="00BF1518">
      <w:pPr>
        <w:jc w:val="both"/>
        <w:rPr>
          <w:rFonts w:ascii="Times New Roman" w:hAnsi="Times New Roman" w:cs="Times New Roman"/>
          <w:sz w:val="20"/>
          <w:szCs w:val="20"/>
          <w:lang w:val="tr-TR"/>
        </w:rPr>
      </w:pPr>
    </w:p>
    <w:p w14:paraId="479DE409" w14:textId="77777777"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üçüncü bir kişi tarafından üretilmesi ve satılması halinde malların kalitesini korumak daha zordur;</w:t>
      </w:r>
    </w:p>
    <w:p w14:paraId="0F420850" w14:textId="77777777" w:rsidR="00BF0897" w:rsidRPr="00BF1518" w:rsidRDefault="00BF0897" w:rsidP="00BF1518">
      <w:pPr>
        <w:jc w:val="both"/>
        <w:rPr>
          <w:rFonts w:ascii="Times New Roman" w:hAnsi="Times New Roman" w:cs="Times New Roman"/>
          <w:sz w:val="20"/>
          <w:szCs w:val="20"/>
          <w:lang w:val="tr-TR"/>
        </w:rPr>
      </w:pPr>
    </w:p>
    <w:p w14:paraId="73458CC6" w14:textId="2D34CDB9"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lisansı</w:t>
      </w:r>
      <w:r w:rsidR="0061241E">
        <w:rPr>
          <w:rFonts w:ascii="Times New Roman" w:hAnsi="Times New Roman" w:cs="Times New Roman"/>
          <w:sz w:val="20"/>
          <w:szCs w:val="20"/>
          <w:lang w:val="tr-TR"/>
        </w:rPr>
        <w:t xml:space="preserve"> alanın </w:t>
      </w:r>
      <w:r w:rsidRPr="00BF1518">
        <w:rPr>
          <w:rFonts w:ascii="Times New Roman" w:hAnsi="Times New Roman" w:cs="Times New Roman"/>
          <w:sz w:val="20"/>
          <w:szCs w:val="20"/>
          <w:lang w:val="tr-TR"/>
        </w:rPr>
        <w:t xml:space="preserve">üretimi </w:t>
      </w:r>
      <w:r w:rsidR="0061241E">
        <w:rPr>
          <w:rFonts w:ascii="Times New Roman" w:hAnsi="Times New Roman" w:cs="Times New Roman"/>
          <w:sz w:val="20"/>
          <w:szCs w:val="20"/>
          <w:lang w:val="tr-TR"/>
        </w:rPr>
        <w:t xml:space="preserve">yaptığı malı </w:t>
      </w:r>
      <w:r w:rsidRPr="00BF1518">
        <w:rPr>
          <w:rFonts w:ascii="Times New Roman" w:hAnsi="Times New Roman" w:cs="Times New Roman"/>
          <w:sz w:val="20"/>
          <w:szCs w:val="20"/>
          <w:lang w:val="tr-TR"/>
        </w:rPr>
        <w:t>ihra</w:t>
      </w:r>
      <w:r w:rsidR="0061241E">
        <w:rPr>
          <w:rFonts w:ascii="Times New Roman" w:hAnsi="Times New Roman" w:cs="Times New Roman"/>
          <w:sz w:val="20"/>
          <w:szCs w:val="20"/>
          <w:lang w:val="tr-TR"/>
        </w:rPr>
        <w:t>ç  etmesini</w:t>
      </w:r>
      <w:r w:rsidRPr="00BF1518">
        <w:rPr>
          <w:rFonts w:ascii="Times New Roman" w:hAnsi="Times New Roman" w:cs="Times New Roman"/>
          <w:sz w:val="20"/>
          <w:szCs w:val="20"/>
          <w:lang w:val="tr-TR"/>
        </w:rPr>
        <w:t xml:space="preserve"> önleme</w:t>
      </w:r>
      <w:r w:rsidR="0061241E">
        <w:rPr>
          <w:rFonts w:ascii="Times New Roman" w:hAnsi="Times New Roman" w:cs="Times New Roman"/>
          <w:sz w:val="20"/>
          <w:szCs w:val="20"/>
          <w:lang w:val="tr-TR"/>
        </w:rPr>
        <w:t>k</w:t>
      </w:r>
      <w:r w:rsidRPr="00BF1518">
        <w:rPr>
          <w:rFonts w:ascii="Times New Roman" w:hAnsi="Times New Roman" w:cs="Times New Roman"/>
          <w:sz w:val="20"/>
          <w:szCs w:val="20"/>
          <w:lang w:val="tr-TR"/>
        </w:rPr>
        <w:t xml:space="preserve"> güçtür ve  şirketin kendi işi ile doğrudan rekabet edebilir ;</w:t>
      </w:r>
    </w:p>
    <w:p w14:paraId="4E366C1C" w14:textId="77777777" w:rsidR="00BF0897" w:rsidRPr="00BF1518" w:rsidRDefault="00BF0897" w:rsidP="00BF1518">
      <w:pPr>
        <w:pStyle w:val="ListParagraph"/>
        <w:jc w:val="both"/>
        <w:rPr>
          <w:rFonts w:ascii="Times New Roman" w:hAnsi="Times New Roman" w:cs="Times New Roman"/>
          <w:sz w:val="20"/>
          <w:szCs w:val="20"/>
          <w:lang w:val="tr-TR"/>
        </w:rPr>
      </w:pPr>
    </w:p>
    <w:p w14:paraId="18DE4278" w14:textId="7C649829" w:rsidR="00BF0897" w:rsidRPr="00BF1518" w:rsidRDefault="00BF0897" w:rsidP="00BF1518">
      <w:pPr>
        <w:pStyle w:val="ListParagraph"/>
        <w:numPr>
          <w:ilvl w:val="0"/>
          <w:numId w:val="3"/>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yerel firma fiilen MNC’nin  uzmanlığının tümün</w:t>
      </w:r>
      <w:r w:rsidR="0061241E">
        <w:rPr>
          <w:rFonts w:ascii="Times New Roman" w:hAnsi="Times New Roman" w:cs="Times New Roman"/>
          <w:sz w:val="20"/>
          <w:szCs w:val="20"/>
          <w:lang w:val="tr-TR"/>
        </w:rPr>
        <w:t>e edini</w:t>
      </w:r>
      <w:r w:rsidRPr="00BF1518">
        <w:rPr>
          <w:rFonts w:ascii="Times New Roman" w:hAnsi="Times New Roman" w:cs="Times New Roman"/>
          <w:sz w:val="20"/>
          <w:szCs w:val="20"/>
          <w:lang w:val="tr-TR"/>
        </w:rPr>
        <w:t>r ve bu nedenle lisans</w:t>
      </w:r>
      <w:r w:rsidR="0061241E">
        <w:rPr>
          <w:rFonts w:ascii="Times New Roman" w:hAnsi="Times New Roman" w:cs="Times New Roman"/>
          <w:sz w:val="20"/>
          <w:szCs w:val="20"/>
          <w:lang w:val="tr-TR"/>
        </w:rPr>
        <w:t xml:space="preserve"> vermek</w:t>
      </w:r>
      <w:r w:rsidRPr="00BF1518">
        <w:rPr>
          <w:rFonts w:ascii="Times New Roman" w:hAnsi="Times New Roman" w:cs="Times New Roman"/>
          <w:sz w:val="20"/>
          <w:szCs w:val="20"/>
          <w:lang w:val="tr-TR"/>
        </w:rPr>
        <w:t xml:space="preserve"> rekabet yaratabilir . </w:t>
      </w:r>
    </w:p>
    <w:p w14:paraId="21A8B655" w14:textId="77777777" w:rsidR="00BF0897" w:rsidRPr="00BF1518" w:rsidRDefault="00BF0897" w:rsidP="00BF1518">
      <w:pPr>
        <w:jc w:val="both"/>
        <w:rPr>
          <w:rFonts w:ascii="Times New Roman" w:hAnsi="Times New Roman" w:cs="Times New Roman"/>
          <w:sz w:val="20"/>
          <w:szCs w:val="20"/>
          <w:lang w:val="tr-TR"/>
        </w:rPr>
      </w:pPr>
    </w:p>
    <w:p w14:paraId="6067B252" w14:textId="77777777" w:rsidR="00BF0897" w:rsidRPr="00BF1518" w:rsidRDefault="00BF0897" w:rsidP="00BF1518">
      <w:pPr>
        <w:jc w:val="both"/>
        <w:rPr>
          <w:rFonts w:ascii="Times New Roman" w:hAnsi="Times New Roman" w:cs="Times New Roman"/>
          <w:sz w:val="20"/>
          <w:szCs w:val="20"/>
          <w:lang w:val="tr-TR"/>
        </w:rPr>
      </w:pPr>
    </w:p>
    <w:p w14:paraId="0530CCA8" w14:textId="77777777" w:rsidR="00BF0897" w:rsidRPr="00BF1518" w:rsidRDefault="00BF0897" w:rsidP="00BF1518">
      <w:pPr>
        <w:jc w:val="both"/>
        <w:rPr>
          <w:rFonts w:ascii="Times New Roman" w:hAnsi="Times New Roman" w:cs="Times New Roman"/>
          <w:b/>
          <w:bCs/>
          <w:i/>
          <w:iCs/>
          <w:lang w:val="tr-TR"/>
        </w:rPr>
      </w:pPr>
    </w:p>
    <w:p w14:paraId="3C280CD8" w14:textId="112AAFCB"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Organik Büyüme</w:t>
      </w:r>
      <w:r w:rsidR="0061241E">
        <w:rPr>
          <w:rFonts w:ascii="Times New Roman" w:hAnsi="Times New Roman" w:cs="Times New Roman"/>
          <w:b/>
          <w:bCs/>
          <w:i/>
          <w:iCs/>
          <w:lang w:val="tr-TR"/>
        </w:rPr>
        <w:t>’ye Karşı</w:t>
      </w:r>
      <w:r w:rsidRPr="00BF1518">
        <w:rPr>
          <w:rFonts w:ascii="Times New Roman" w:hAnsi="Times New Roman" w:cs="Times New Roman"/>
          <w:b/>
          <w:bCs/>
          <w:i/>
          <w:iCs/>
          <w:lang w:val="tr-TR"/>
        </w:rPr>
        <w:t xml:space="preserve"> Satın Alma İle Büyüme </w:t>
      </w:r>
    </w:p>
    <w:p w14:paraId="67817CB4" w14:textId="77777777" w:rsidR="00BF0897" w:rsidRPr="00BF1518" w:rsidRDefault="00BF0897" w:rsidP="00BF1518">
      <w:pPr>
        <w:jc w:val="both"/>
        <w:rPr>
          <w:rFonts w:ascii="Times New Roman" w:hAnsi="Times New Roman" w:cs="Times New Roman"/>
          <w:b/>
          <w:bCs/>
          <w:i/>
          <w:iCs/>
          <w:lang w:val="tr-TR"/>
        </w:rPr>
      </w:pPr>
    </w:p>
    <w:p w14:paraId="6D99F51B" w14:textId="77777777" w:rsidR="00BF0897" w:rsidRPr="00BF1518" w:rsidRDefault="00BF0897" w:rsidP="00BF1518">
      <w:pPr>
        <w:jc w:val="both"/>
        <w:rPr>
          <w:rFonts w:ascii="Times New Roman" w:hAnsi="Times New Roman" w:cs="Times New Roman"/>
          <w:b/>
          <w:bCs/>
          <w:i/>
          <w:iCs/>
          <w:lang w:val="tr-TR"/>
        </w:rPr>
      </w:pPr>
    </w:p>
    <w:p w14:paraId="465D0658" w14:textId="3AA0318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En basit biçimi ile satın alma yoluyla büyüme daha hızlı ve daha pahalı iken organik büyüme daha yavaş ve daha ucuz olma eğilimdedir. Uygulamada, genişlemeler bazen belki de pazarın gelişmemiş olması nedeniyle satın almak için uygun bir şirketin olmadığı pazarlardır ve bu nedenle de organik büyüme tek seçenek olur.</w:t>
      </w:r>
    </w:p>
    <w:p w14:paraId="79C9296B" w14:textId="77777777" w:rsidR="00BF0897" w:rsidRPr="00BF1518" w:rsidRDefault="00BF0897" w:rsidP="00BF1518">
      <w:pPr>
        <w:jc w:val="both"/>
        <w:rPr>
          <w:rFonts w:ascii="Times New Roman" w:hAnsi="Times New Roman" w:cs="Times New Roman"/>
          <w:sz w:val="20"/>
          <w:szCs w:val="20"/>
          <w:lang w:val="tr-TR"/>
        </w:rPr>
      </w:pPr>
    </w:p>
    <w:p w14:paraId="3546EAB4" w14:textId="534DBE7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Satın alma ana şirketin patent ve marka gibi becerilerini ve </w:t>
      </w:r>
      <w:r w:rsidR="00506548">
        <w:rPr>
          <w:rFonts w:ascii="Times New Roman" w:hAnsi="Times New Roman" w:cs="Times New Roman"/>
          <w:sz w:val="20"/>
          <w:szCs w:val="20"/>
          <w:lang w:val="tr-TR"/>
        </w:rPr>
        <w:t>uzamnlığını (</w:t>
      </w:r>
      <w:r w:rsidRPr="00BF1518">
        <w:rPr>
          <w:rFonts w:ascii="Times New Roman" w:hAnsi="Times New Roman" w:cs="Times New Roman"/>
          <w:sz w:val="20"/>
          <w:szCs w:val="20"/>
          <w:lang w:val="tr-TR"/>
        </w:rPr>
        <w:t>knowhow</w:t>
      </w:r>
      <w:r w:rsidR="00506548">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 kendi yerel pazar bilgisi iyi olan yeni satın alınmış yavru şirkete çabuk bir biçimde aktarmasını sağlar. </w:t>
      </w:r>
    </w:p>
    <w:p w14:paraId="7CA6C68A" w14:textId="77777777" w:rsidR="00BF0897" w:rsidRPr="00BF1518" w:rsidRDefault="00BF0897" w:rsidP="00BF1518">
      <w:pPr>
        <w:jc w:val="both"/>
        <w:rPr>
          <w:rFonts w:ascii="Times New Roman" w:hAnsi="Times New Roman" w:cs="Times New Roman"/>
          <w:sz w:val="20"/>
          <w:szCs w:val="20"/>
          <w:lang w:val="tr-TR"/>
        </w:rPr>
      </w:pPr>
    </w:p>
    <w:p w14:paraId="251BA37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Uygulamada, daha büyük daha fazla deneyimli ve iyi konumlanmış olan şirketlerin daha küçük, daha genç şirketlere kıyasla organik büyümeyi kullanmaları daha olasıdır.   </w:t>
      </w:r>
    </w:p>
    <w:p w14:paraId="305A74C7" w14:textId="77777777" w:rsidR="00BF0897" w:rsidRPr="00BF1518" w:rsidRDefault="00BF0897" w:rsidP="00BF1518">
      <w:pPr>
        <w:jc w:val="both"/>
        <w:rPr>
          <w:rFonts w:ascii="Times New Roman" w:hAnsi="Times New Roman" w:cs="Times New Roman"/>
          <w:b/>
          <w:bCs/>
          <w:i/>
          <w:iCs/>
          <w:lang w:val="tr-TR"/>
        </w:rPr>
      </w:pPr>
    </w:p>
    <w:p w14:paraId="193ED5C1" w14:textId="77777777" w:rsidR="00BF0897" w:rsidRPr="00BF1518" w:rsidRDefault="00BF0897" w:rsidP="00BF1518">
      <w:pPr>
        <w:jc w:val="both"/>
        <w:rPr>
          <w:rFonts w:ascii="Times New Roman" w:hAnsi="Times New Roman" w:cs="Times New Roman"/>
          <w:b/>
          <w:bCs/>
          <w:i/>
          <w:iCs/>
          <w:lang w:val="tr-TR"/>
        </w:rPr>
      </w:pPr>
    </w:p>
    <w:p w14:paraId="1A9B1054" w14:textId="77777777" w:rsidR="00BF0897" w:rsidRPr="00BF1518" w:rsidRDefault="00BF0897" w:rsidP="00BF1518">
      <w:pPr>
        <w:jc w:val="both"/>
        <w:rPr>
          <w:rFonts w:ascii="Times New Roman" w:hAnsi="Times New Roman" w:cs="Times New Roman"/>
          <w:b/>
          <w:bCs/>
          <w:sz w:val="28"/>
          <w:szCs w:val="28"/>
          <w:lang w:val="tr-TR"/>
        </w:rPr>
      </w:pPr>
    </w:p>
    <w:p w14:paraId="49CE175E" w14:textId="77777777" w:rsidR="00BF0897" w:rsidRPr="00BF1518" w:rsidRDefault="00BF0897" w:rsidP="00BF1518">
      <w:pPr>
        <w:jc w:val="both"/>
        <w:rPr>
          <w:rFonts w:ascii="Times New Roman" w:hAnsi="Times New Roman" w:cs="Times New Roman"/>
          <w:sz w:val="20"/>
          <w:szCs w:val="20"/>
          <w:lang w:val="tr-TR"/>
        </w:rPr>
      </w:pPr>
    </w:p>
    <w:p w14:paraId="02635B7A"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FDI Yönteminin Seçiminde Dikkate Alınacak Faktörler</w:t>
      </w:r>
    </w:p>
    <w:p w14:paraId="38B90122" w14:textId="77777777" w:rsidR="00BF0897" w:rsidRPr="00BF1518" w:rsidRDefault="00BF0897" w:rsidP="00BF1518">
      <w:pPr>
        <w:jc w:val="both"/>
        <w:rPr>
          <w:rFonts w:ascii="Times New Roman" w:hAnsi="Times New Roman" w:cs="Times New Roman"/>
          <w:b/>
          <w:bCs/>
          <w:sz w:val="28"/>
          <w:szCs w:val="28"/>
          <w:lang w:val="tr-TR"/>
        </w:rPr>
      </w:pPr>
    </w:p>
    <w:p w14:paraId="2C6D3678" w14:textId="77777777" w:rsidR="00BF0897" w:rsidRPr="00BF1518" w:rsidRDefault="00BF0897" w:rsidP="00BF1518">
      <w:pPr>
        <w:jc w:val="both"/>
        <w:rPr>
          <w:rFonts w:ascii="Times New Roman" w:hAnsi="Times New Roman" w:cs="Times New Roman"/>
          <w:b/>
          <w:bCs/>
          <w:sz w:val="28"/>
          <w:szCs w:val="28"/>
          <w:lang w:val="tr-TR"/>
        </w:rPr>
      </w:pPr>
    </w:p>
    <w:p w14:paraId="74CF5E26" w14:textId="193C1C2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Şirketler </w:t>
      </w:r>
      <w:r w:rsidR="00506548">
        <w:rPr>
          <w:rFonts w:ascii="Times New Roman" w:hAnsi="Times New Roman" w:cs="Times New Roman"/>
          <w:sz w:val="20"/>
          <w:szCs w:val="20"/>
          <w:lang w:val="tr-TR"/>
        </w:rPr>
        <w:t>kendilerine</w:t>
      </w:r>
      <w:r w:rsidRPr="00BF1518">
        <w:rPr>
          <w:rFonts w:ascii="Times New Roman" w:hAnsi="Times New Roman" w:cs="Times New Roman"/>
          <w:sz w:val="20"/>
          <w:szCs w:val="20"/>
          <w:lang w:val="tr-TR"/>
        </w:rPr>
        <w:t xml:space="preserve"> diğer şirketlere kıyasla rekabetçi bir avantaj sağlayan fiziksel varlığı olmayan (intangible) bazı sermaye biçimlerine sahiptirler; bunlar marka veya bir patent, hatta stok yönetim sistemi olabilir. Fiziksel varlığı olmayan sermayenin özelliği uluslararası genişlemenin bir biçimini bir başkasına kıyasla daha avantajlı yapabilir. </w:t>
      </w:r>
    </w:p>
    <w:p w14:paraId="525BDFB9" w14:textId="77777777" w:rsidR="00BF0897" w:rsidRPr="00BF1518" w:rsidRDefault="00BF0897" w:rsidP="00BF1518">
      <w:pPr>
        <w:jc w:val="both"/>
        <w:rPr>
          <w:rFonts w:ascii="Times New Roman" w:hAnsi="Times New Roman" w:cs="Times New Roman"/>
          <w:sz w:val="20"/>
          <w:szCs w:val="20"/>
          <w:lang w:val="tr-TR"/>
        </w:rPr>
      </w:pPr>
    </w:p>
    <w:p w14:paraId="29A2A93B"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Rekabetçi avantaj, örneğin tansiyon için yeni bir ilaç gibi, doğrudan bir ürün ile ilgili ise ilacı dağıtmanın en iyi yolu belki onu ihraç etmektir.</w:t>
      </w:r>
    </w:p>
    <w:p w14:paraId="6042FAEC" w14:textId="77777777" w:rsidR="00BF0897" w:rsidRPr="00BF1518" w:rsidRDefault="00BF0897" w:rsidP="00BF1518">
      <w:pPr>
        <w:jc w:val="both"/>
        <w:rPr>
          <w:rFonts w:ascii="Times New Roman" w:hAnsi="Times New Roman" w:cs="Times New Roman"/>
          <w:sz w:val="20"/>
          <w:szCs w:val="20"/>
          <w:lang w:val="tr-TR"/>
        </w:rPr>
      </w:pPr>
    </w:p>
    <w:p w14:paraId="04A11C4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ab/>
        <w:t xml:space="preserve">Buna karşılık rekabetçi durum süreç ve yöntem biçiminde ise resmen ve objektif olarak kaydedilebilir ve çoğaltılabilir. O zaman lisanslama iyi bir seçenektir.  McDonald’s bu tür bir rekabetçi konumun örneğidir ve şirket bazı mağazalarını kendisi yönetse de franchising ile genişlemektedir.  </w:t>
      </w:r>
    </w:p>
    <w:p w14:paraId="33C7BDBE" w14:textId="77777777" w:rsidR="00BF0897" w:rsidRPr="00BF1518" w:rsidRDefault="00BF0897" w:rsidP="00BF1518">
      <w:pPr>
        <w:jc w:val="both"/>
        <w:rPr>
          <w:rFonts w:ascii="Times New Roman" w:hAnsi="Times New Roman" w:cs="Times New Roman"/>
          <w:sz w:val="20"/>
          <w:szCs w:val="20"/>
          <w:lang w:val="tr-TR"/>
        </w:rPr>
      </w:pPr>
    </w:p>
    <w:p w14:paraId="10C700F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Şirketin rekabetçi konumu onun organizasyon becerilerinde yatıyor ise beceriler çoğaltılamaz. O zaman yerel bir yavru şirket kurmak şirketin avantajından tam olarak yararlanmasının tek yolu olabilir. Organizasyon becerileri terimi çok geniştir ve iyi bir pazar bilgisi, mükemmel kalite kontrolü veya müşteri hizmetini de içerir. </w:t>
      </w:r>
    </w:p>
    <w:p w14:paraId="3D7C962A" w14:textId="77777777" w:rsidR="00BF0897" w:rsidRPr="00BF1518" w:rsidRDefault="00BF0897" w:rsidP="00BF1518">
      <w:pPr>
        <w:jc w:val="both"/>
        <w:rPr>
          <w:rFonts w:ascii="Times New Roman" w:hAnsi="Times New Roman" w:cs="Times New Roman"/>
          <w:sz w:val="20"/>
          <w:szCs w:val="20"/>
          <w:lang w:val="tr-TR"/>
        </w:rPr>
      </w:pPr>
    </w:p>
    <w:p w14:paraId="6F9996F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Esas itibariyle bir şirket satmak veya lisans vermek yerine maddi ve maddi olmayan varlıklarının kontrolünü koruyarak daha fazla para kazanabilirse FDI yapmalıdır. Başka durumda ihracat ve lisanslama daha cazip olacaktır. </w:t>
      </w:r>
    </w:p>
    <w:p w14:paraId="72411CB4" w14:textId="77777777" w:rsidR="00BF0897" w:rsidRPr="00BF1518" w:rsidRDefault="00BF0897" w:rsidP="00BF1518">
      <w:pPr>
        <w:jc w:val="both"/>
        <w:rPr>
          <w:rFonts w:ascii="Times New Roman" w:hAnsi="Times New Roman" w:cs="Times New Roman"/>
          <w:sz w:val="20"/>
          <w:szCs w:val="20"/>
          <w:lang w:val="tr-TR"/>
        </w:rPr>
      </w:pPr>
    </w:p>
    <w:p w14:paraId="46F70E37"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 xml:space="preserve"> </w:t>
      </w:r>
    </w:p>
    <w:p w14:paraId="0EE93252"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21. Yüzyılda Çok Uluslu Şirketler</w:t>
      </w:r>
    </w:p>
    <w:p w14:paraId="233C1B34" w14:textId="77777777" w:rsidR="00BF0897" w:rsidRPr="00BF1518" w:rsidRDefault="00BF0897" w:rsidP="00BF1518">
      <w:pPr>
        <w:jc w:val="both"/>
        <w:rPr>
          <w:rFonts w:ascii="Times New Roman" w:hAnsi="Times New Roman" w:cs="Times New Roman"/>
          <w:b/>
          <w:bCs/>
          <w:sz w:val="28"/>
          <w:szCs w:val="28"/>
          <w:lang w:val="tr-TR"/>
        </w:rPr>
      </w:pPr>
    </w:p>
    <w:p w14:paraId="53EC623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MNC tanımını kabul etmiştik ama şimdi MNC’lerin çoğunun sahip olduğu özellikleri tartışacağız.</w:t>
      </w:r>
    </w:p>
    <w:p w14:paraId="2E7FFCDE" w14:textId="77777777" w:rsidR="00BF0897" w:rsidRPr="00BF1518" w:rsidRDefault="00BF0897" w:rsidP="00BF1518">
      <w:pPr>
        <w:ind w:firstLine="720"/>
        <w:jc w:val="both"/>
        <w:rPr>
          <w:rFonts w:ascii="Times New Roman" w:hAnsi="Times New Roman" w:cs="Times New Roman"/>
          <w:sz w:val="20"/>
          <w:szCs w:val="20"/>
          <w:lang w:val="tr-TR"/>
        </w:rPr>
      </w:pPr>
    </w:p>
    <w:p w14:paraId="44C1505E" w14:textId="47350C93" w:rsidR="0050654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MNC’ler genel olarak birden fazla ülkede faaliyet gösteren hem varlıkları hem de satışları bakımından çok büyük şirketlerdir. MNC’ler, teknik alanlarda olduğu gibi yönetimde de profesyonel niteliklere sahip ve deneyimli yönetici kullanma eğilimindedirler ve çoğunlukla da insan kaynaklarını geliştirmeye yatırım yaparlar. Politika, yavru şirketlerin faaliyetlerini de kontrol eden ana şirket tarafından belirlenir. Bu esastır. Yavru şirketlere gereğinden fazla kontrol verilmiş ise bir bütün olarak grubun çıkarlarına en iyi uyan kararları alamayabilirler.</w:t>
      </w:r>
    </w:p>
    <w:p w14:paraId="7F14AF48" w14:textId="3210ACC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79546CE" w14:textId="342124F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MNC’ler </w:t>
      </w:r>
      <w:r w:rsidRPr="00506548">
        <w:rPr>
          <w:rFonts w:ascii="Times New Roman" w:hAnsi="Times New Roman" w:cs="Times New Roman"/>
          <w:b/>
          <w:bCs/>
          <w:i/>
          <w:iCs/>
          <w:sz w:val="20"/>
          <w:szCs w:val="20"/>
          <w:lang w:val="tr-TR"/>
        </w:rPr>
        <w:t xml:space="preserve">oligopol olma </w:t>
      </w:r>
      <w:r w:rsidRPr="00BF1518">
        <w:rPr>
          <w:rFonts w:ascii="Times New Roman" w:hAnsi="Times New Roman" w:cs="Times New Roman"/>
          <w:sz w:val="20"/>
          <w:szCs w:val="20"/>
          <w:lang w:val="tr-TR"/>
        </w:rPr>
        <w:t>eğilimindedirler. Bu</w:t>
      </w:r>
      <w:r w:rsidR="00506548">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iş yaptıkları sektörün kontrolünün az sayıdaki büyük MNC’lerin elinde olmasıdır. Bir oligopolde her şirketin diğerlerini anlaması ve diğer şirketin eylemleri üzerine etki edebilecek olması nedeniyle oligopolcüler pazarı manipüle etme olanağına sahiptirler. Oligopolün güzel bir örneği az sayıda büyük şirketler tarafından hakim olunan BK süpermarket sektörüdür. Bu şirketler yıllar önce fiyat indirmenin kendi k</w:t>
      </w:r>
      <w:r w:rsidR="00506548">
        <w:rPr>
          <w:rFonts w:ascii="Times New Roman" w:hAnsi="Times New Roman" w:cs="Times New Roman"/>
          <w:sz w:val="20"/>
          <w:szCs w:val="20"/>
          <w:lang w:val="tr-TR"/>
        </w:rPr>
        <w:t>â</w:t>
      </w:r>
      <w:r w:rsidRPr="00BF1518">
        <w:rPr>
          <w:rFonts w:ascii="Times New Roman" w:hAnsi="Times New Roman" w:cs="Times New Roman"/>
          <w:sz w:val="20"/>
          <w:szCs w:val="20"/>
          <w:lang w:val="tr-TR"/>
        </w:rPr>
        <w:t>rları pahasına müşterilerin yararlandığı fiyat savaşlarına yol açtığını öğrendiler ve bu nedenle hepsi fiyatlarını uyumlaştırma ve fiyat yerine kalitede rekabet etme eğilimindedirler.  Pazar</w:t>
      </w:r>
      <w:r w:rsidR="00506548">
        <w:rPr>
          <w:rFonts w:ascii="Times New Roman" w:hAnsi="Times New Roman" w:cs="Times New Roman"/>
          <w:sz w:val="20"/>
          <w:szCs w:val="20"/>
          <w:lang w:val="tr-TR"/>
        </w:rPr>
        <w:t>d</w:t>
      </w:r>
      <w:r w:rsidRPr="00BF1518">
        <w:rPr>
          <w:rFonts w:ascii="Times New Roman" w:hAnsi="Times New Roman" w:cs="Times New Roman"/>
          <w:sz w:val="20"/>
          <w:szCs w:val="20"/>
          <w:lang w:val="tr-TR"/>
        </w:rPr>
        <w:t xml:space="preserve">a </w:t>
      </w:r>
      <w:r w:rsidR="00506548">
        <w:rPr>
          <w:rFonts w:ascii="Times New Roman" w:hAnsi="Times New Roman" w:cs="Times New Roman"/>
          <w:sz w:val="20"/>
          <w:szCs w:val="20"/>
          <w:lang w:val="tr-TR"/>
        </w:rPr>
        <w:t>dü</w:t>
      </w:r>
      <w:r w:rsidRPr="00BF1518">
        <w:rPr>
          <w:rFonts w:ascii="Times New Roman" w:hAnsi="Times New Roman" w:cs="Times New Roman"/>
          <w:sz w:val="20"/>
          <w:szCs w:val="20"/>
          <w:lang w:val="tr-TR"/>
        </w:rPr>
        <w:t xml:space="preserve">şük-maliyetli Alman   rekabetine kaymak bir tür  işleri karmaşaya sokmaktır. </w:t>
      </w:r>
    </w:p>
    <w:p w14:paraId="14CA2B2C" w14:textId="77777777" w:rsidR="00BF0897" w:rsidRPr="00BF1518" w:rsidRDefault="00BF0897" w:rsidP="00BF1518">
      <w:pPr>
        <w:ind w:firstLine="720"/>
        <w:jc w:val="both"/>
        <w:rPr>
          <w:rFonts w:ascii="Times New Roman" w:hAnsi="Times New Roman" w:cs="Times New Roman"/>
          <w:sz w:val="20"/>
          <w:szCs w:val="20"/>
          <w:lang w:val="tr-TR"/>
        </w:rPr>
      </w:pPr>
    </w:p>
    <w:p w14:paraId="2AE704C3" w14:textId="1773D34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Yirmi-birinci-yüzyıl MNC’leri uluslara</w:t>
      </w:r>
      <w:r w:rsidR="00506548">
        <w:rPr>
          <w:rFonts w:ascii="Times New Roman" w:hAnsi="Times New Roman" w:cs="Times New Roman"/>
          <w:sz w:val="20"/>
          <w:szCs w:val="20"/>
          <w:lang w:val="tr-TR"/>
        </w:rPr>
        <w:t>ra</w:t>
      </w:r>
      <w:r w:rsidRPr="00BF1518">
        <w:rPr>
          <w:rFonts w:ascii="Times New Roman" w:hAnsi="Times New Roman" w:cs="Times New Roman"/>
          <w:sz w:val="20"/>
          <w:szCs w:val="20"/>
          <w:lang w:val="tr-TR"/>
        </w:rPr>
        <w:t xml:space="preserve">sı çeşitlendirme yoluyla toplam risklerini azaltmak için büyük ölçüde diğer ülkelere </w:t>
      </w:r>
      <w:r w:rsidR="00506548">
        <w:rPr>
          <w:rFonts w:ascii="Times New Roman" w:hAnsi="Times New Roman" w:cs="Times New Roman"/>
          <w:sz w:val="20"/>
          <w:szCs w:val="20"/>
          <w:lang w:val="tr-TR"/>
        </w:rPr>
        <w:t xml:space="preserve">doğru </w:t>
      </w:r>
      <w:r w:rsidRPr="00BF1518">
        <w:rPr>
          <w:rFonts w:ascii="Times New Roman" w:hAnsi="Times New Roman" w:cs="Times New Roman"/>
          <w:sz w:val="20"/>
          <w:szCs w:val="20"/>
          <w:lang w:val="tr-TR"/>
        </w:rPr>
        <w:t>faaliyetlerini çeşitlendirmişlerdir. Küresel ekonomi her geçen gün daha fazla bütünleştikçe uluslararası çeşitlendirmenin yararları bir ölçüde aşınmıştır ama Brexit oylaması ile ülkelerin karşılaştığı diğer güncel politik ve ekonomik şoklar daha çekici bir strateji olmaktadır. İlaveten modern MNC’ler vergi faturalarını düşürmek, sermaye maliyetlerini indirmek ve nakit akımlarını iyileştirmek için pazar</w:t>
      </w:r>
      <w:r w:rsidR="00506548">
        <w:rPr>
          <w:rFonts w:ascii="Times New Roman" w:hAnsi="Times New Roman" w:cs="Times New Roman"/>
          <w:sz w:val="20"/>
          <w:szCs w:val="20"/>
          <w:lang w:val="tr-TR"/>
        </w:rPr>
        <w:t>ın</w:t>
      </w:r>
      <w:r w:rsidRPr="00BF1518">
        <w:rPr>
          <w:rFonts w:ascii="Times New Roman" w:hAnsi="Times New Roman" w:cs="Times New Roman"/>
          <w:sz w:val="20"/>
          <w:szCs w:val="20"/>
          <w:lang w:val="tr-TR"/>
        </w:rPr>
        <w:t xml:space="preserve"> aksaklıklarından yararlanmayı sürdürmektedirler.  Birçok biçimde MNC’lerin önemli bir avantajı olduğunu bildiğimiz bu yararlar, tamamen yerli olan firmalar ile rekabetlerine yardımcı olmaktadır. </w:t>
      </w:r>
    </w:p>
    <w:p w14:paraId="7BAE7524" w14:textId="77777777" w:rsidR="00BF0897" w:rsidRPr="00BF1518" w:rsidRDefault="00BF0897" w:rsidP="00BF1518">
      <w:pPr>
        <w:ind w:firstLine="720"/>
        <w:jc w:val="both"/>
        <w:rPr>
          <w:rFonts w:ascii="Times New Roman" w:hAnsi="Times New Roman" w:cs="Times New Roman"/>
          <w:sz w:val="20"/>
          <w:szCs w:val="20"/>
          <w:lang w:val="tr-TR"/>
        </w:rPr>
      </w:pPr>
    </w:p>
    <w:p w14:paraId="6ED0F124" w14:textId="517C861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Bölüm 10’da potansiyel projeleri değerlendirmek için net şimdiki değer yöntemini kullandık; ancak uygulamada şirketlerin potansiyel projelerini daha stratejik bir bakış açısı ile ele almaları gerekir. Net şimdiki değer kara</w:t>
      </w:r>
      <w:r w:rsidR="00506548">
        <w:rPr>
          <w:rFonts w:ascii="Times New Roman" w:hAnsi="Times New Roman" w:cs="Times New Roman"/>
          <w:sz w:val="20"/>
          <w:szCs w:val="20"/>
          <w:lang w:val="tr-TR"/>
        </w:rPr>
        <w:t>r</w:t>
      </w:r>
      <w:r w:rsidRPr="00BF1518">
        <w:rPr>
          <w:rFonts w:ascii="Times New Roman" w:hAnsi="Times New Roman" w:cs="Times New Roman"/>
          <w:sz w:val="20"/>
          <w:szCs w:val="20"/>
          <w:lang w:val="tr-TR"/>
        </w:rPr>
        <w:t xml:space="preserve"> almada önemli bir unsurdur ama hesaba katılması gereken başka faktörler de vardır. </w:t>
      </w:r>
    </w:p>
    <w:p w14:paraId="60BFF713" w14:textId="77777777" w:rsidR="00BF0897" w:rsidRPr="00BF1518" w:rsidRDefault="00BF0897" w:rsidP="00BF1518">
      <w:pPr>
        <w:ind w:firstLine="720"/>
        <w:jc w:val="both"/>
        <w:rPr>
          <w:rFonts w:ascii="Times New Roman" w:hAnsi="Times New Roman" w:cs="Times New Roman"/>
          <w:sz w:val="20"/>
          <w:szCs w:val="20"/>
          <w:lang w:val="tr-TR"/>
        </w:rPr>
      </w:pPr>
    </w:p>
    <w:p w14:paraId="3F767DA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MNC’lerin stratejisinin büyük kısmı bu bölümde hakkında daha önce bahsettiğimiz rekabetçi avantajı yaratma, sürdürme, savunma ile girişi engelleme konusunda olacaktır.  </w:t>
      </w:r>
    </w:p>
    <w:p w14:paraId="3FBE4847" w14:textId="77777777" w:rsidR="00BF0897" w:rsidRPr="00BF1518" w:rsidRDefault="00BF0897" w:rsidP="00BF1518">
      <w:pPr>
        <w:ind w:firstLine="720"/>
        <w:jc w:val="both"/>
        <w:rPr>
          <w:rFonts w:ascii="Times New Roman" w:hAnsi="Times New Roman" w:cs="Times New Roman"/>
          <w:sz w:val="20"/>
          <w:szCs w:val="20"/>
          <w:lang w:val="tr-TR"/>
        </w:rPr>
      </w:pPr>
    </w:p>
    <w:p w14:paraId="01E7ADE1" w14:textId="4D083C2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Teknoloji şirketleri ve ilaç şirketleri gibi yenilikçi MNC’ler rekabet etmek için üstün nitelikli (cutting-edge ) ürünleri kullanırlar.  Onların rakipleri, kendilerini yenileyerek her türlü rekabetçi dezavantajlarını ortadan kaldırmak için sürekli çabalamaktadırlar.  Bu nedenle, böylesi şirketler sürekli olarak yeni ürün çıkarmak veya mevcut ürünlerini farklılaştırma yolları</w:t>
      </w:r>
      <w:r w:rsidR="00506548">
        <w:rPr>
          <w:rFonts w:ascii="Times New Roman" w:hAnsi="Times New Roman" w:cs="Times New Roman"/>
          <w:sz w:val="20"/>
          <w:szCs w:val="20"/>
          <w:lang w:val="tr-TR"/>
        </w:rPr>
        <w:t>nı</w:t>
      </w:r>
      <w:r w:rsidRPr="00BF1518">
        <w:rPr>
          <w:rFonts w:ascii="Times New Roman" w:hAnsi="Times New Roman" w:cs="Times New Roman"/>
          <w:sz w:val="20"/>
          <w:szCs w:val="20"/>
          <w:lang w:val="tr-TR"/>
        </w:rPr>
        <w:t xml:space="preserve"> bulmak zorundadırlar.  Bu şirketler araştırma ve geliştirmeye yoğun yatırım yaparlar. </w:t>
      </w:r>
    </w:p>
    <w:p w14:paraId="30063B4D" w14:textId="77777777" w:rsidR="00BF0897" w:rsidRPr="00BF1518" w:rsidRDefault="00BF0897" w:rsidP="00BF1518">
      <w:pPr>
        <w:ind w:firstLine="720"/>
        <w:jc w:val="both"/>
        <w:rPr>
          <w:rFonts w:ascii="Times New Roman" w:hAnsi="Times New Roman" w:cs="Times New Roman"/>
          <w:sz w:val="20"/>
          <w:szCs w:val="20"/>
          <w:lang w:val="tr-TR"/>
        </w:rPr>
      </w:pPr>
    </w:p>
    <w:p w14:paraId="7A1DB30B" w14:textId="422987D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Diğer MNC’ler </w:t>
      </w:r>
      <w:r w:rsidR="00467371">
        <w:rPr>
          <w:rFonts w:ascii="Times New Roman" w:hAnsi="Times New Roman" w:cs="Times New Roman"/>
          <w:sz w:val="20"/>
          <w:szCs w:val="20"/>
          <w:lang w:val="tr-TR"/>
        </w:rPr>
        <w:t>olgunlaşmış</w:t>
      </w:r>
      <w:r w:rsidRPr="00BF1518">
        <w:rPr>
          <w:rFonts w:ascii="Times New Roman" w:hAnsi="Times New Roman" w:cs="Times New Roman"/>
          <w:sz w:val="20"/>
          <w:szCs w:val="20"/>
          <w:lang w:val="tr-TR"/>
        </w:rPr>
        <w:t xml:space="preserve"> (mature) olarak görülebilirler. Bu şirketler yenilikçi olmayan standartlaşmış ürünler satarlar. </w:t>
      </w:r>
      <w:r w:rsidR="00467371">
        <w:rPr>
          <w:rFonts w:ascii="Times New Roman" w:hAnsi="Times New Roman" w:cs="Times New Roman"/>
          <w:sz w:val="20"/>
          <w:szCs w:val="20"/>
          <w:lang w:val="tr-TR"/>
        </w:rPr>
        <w:t>Olgunlaşmış olan</w:t>
      </w:r>
      <w:r w:rsidRPr="00BF1518">
        <w:rPr>
          <w:rFonts w:ascii="Times New Roman" w:hAnsi="Times New Roman" w:cs="Times New Roman"/>
          <w:sz w:val="20"/>
          <w:szCs w:val="20"/>
          <w:lang w:val="tr-TR"/>
        </w:rPr>
        <w:t xml:space="preserve"> MNC’ler maliyetleri düşürmek için düşük-maliyetli ülkelerde üretim dahil ölçek ekonomilerini kullanarak hala giriş engelleri yaratma ve bunları korumaya çalışırlar. Ürünlerini farklılaştırmak için reklam ve pazarlamayı kullanırlar ve güçlü markaları ile diğerlerinin pazara girmesini önlemeye çalışırlar. </w:t>
      </w:r>
      <w:r w:rsidR="00467371">
        <w:rPr>
          <w:rFonts w:ascii="Times New Roman" w:hAnsi="Times New Roman" w:cs="Times New Roman"/>
          <w:sz w:val="20"/>
          <w:szCs w:val="20"/>
          <w:lang w:val="tr-TR"/>
        </w:rPr>
        <w:t>Olgunlaşmış</w:t>
      </w:r>
      <w:r w:rsidRPr="00BF1518">
        <w:rPr>
          <w:rFonts w:ascii="Times New Roman" w:hAnsi="Times New Roman" w:cs="Times New Roman"/>
          <w:sz w:val="20"/>
          <w:szCs w:val="20"/>
          <w:lang w:val="tr-TR"/>
        </w:rPr>
        <w:t xml:space="preserve"> MNC’ler </w:t>
      </w:r>
      <w:r w:rsidR="00467371">
        <w:rPr>
          <w:rFonts w:ascii="Times New Roman" w:hAnsi="Times New Roman" w:cs="Times New Roman"/>
          <w:sz w:val="20"/>
          <w:szCs w:val="20"/>
          <w:lang w:val="tr-TR"/>
        </w:rPr>
        <w:t>k</w:t>
      </w:r>
      <w:r w:rsidRPr="00BF1518">
        <w:rPr>
          <w:rFonts w:ascii="Times New Roman" w:hAnsi="Times New Roman" w:cs="Times New Roman"/>
          <w:sz w:val="20"/>
          <w:szCs w:val="20"/>
          <w:lang w:val="tr-TR"/>
        </w:rPr>
        <w:t>endi iç pazarlarında düşen talep nedeniyle olumsuz etkilendikleri</w:t>
      </w:r>
      <w:r w:rsidR="00467371">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tütün ve alkolsüz içecekler gibi</w:t>
      </w:r>
      <w:r w:rsidR="00467371">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 ürünleri için yeni pazarlar ararlar.  </w:t>
      </w:r>
    </w:p>
    <w:p w14:paraId="606A9512" w14:textId="77777777" w:rsidR="00BF0897" w:rsidRPr="00BF1518" w:rsidRDefault="00BF0897" w:rsidP="00BF1518">
      <w:pPr>
        <w:ind w:firstLine="720"/>
        <w:jc w:val="both"/>
        <w:rPr>
          <w:rFonts w:ascii="Times New Roman" w:hAnsi="Times New Roman" w:cs="Times New Roman"/>
          <w:sz w:val="20"/>
          <w:szCs w:val="20"/>
          <w:lang w:val="tr-TR"/>
        </w:rPr>
      </w:pPr>
    </w:p>
    <w:p w14:paraId="73E5B8E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Nihayet bir MNC, yaşlanır (becomes senescent).  Bunun anlamı ürünlerin standartlaşması, olan bir organizasyondan gelen rekabet avantajının kaybolması ve teknolojik becerilerin artık rakiplere üstün olmamasıdır. Giriş engellerinin hepsi kaldırılmıştır ve MNC rekabetin az olduğu yerleşeceği yeni pazarlar arar ve maliyetleri minimize etmek için düşük-maliyetli ülkelere taşınırlar.  Başlangıçta az rekabet var iken yerli firmalar yeni rekabetçi avantajlar bulmayan MNC ile kolaylıkla rekabet edebilirler.  </w:t>
      </w:r>
    </w:p>
    <w:p w14:paraId="4EF3DFFE" w14:textId="77777777" w:rsidR="00BF0897" w:rsidRPr="00BF1518" w:rsidRDefault="00BF0897" w:rsidP="00BF1518">
      <w:pPr>
        <w:ind w:firstLine="720"/>
        <w:jc w:val="both"/>
        <w:rPr>
          <w:rFonts w:ascii="Times New Roman" w:hAnsi="Times New Roman" w:cs="Times New Roman"/>
          <w:sz w:val="20"/>
          <w:szCs w:val="20"/>
          <w:lang w:val="tr-TR"/>
        </w:rPr>
      </w:pPr>
    </w:p>
    <w:p w14:paraId="7CE4FE3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7F8A5B8" w14:textId="77777777" w:rsidR="00BF0897" w:rsidRPr="00BF1518" w:rsidRDefault="00BF0897" w:rsidP="00BF1518">
      <w:pPr>
        <w:ind w:firstLine="720"/>
        <w:jc w:val="both"/>
        <w:rPr>
          <w:rFonts w:ascii="Times New Roman" w:hAnsi="Times New Roman" w:cs="Times New Roman"/>
          <w:sz w:val="20"/>
          <w:szCs w:val="20"/>
          <w:lang w:val="tr-TR"/>
        </w:rPr>
      </w:pPr>
    </w:p>
    <w:p w14:paraId="18FA70DE"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FDI Olmanın Nedenlerini Yeniden Değerlendirmek</w:t>
      </w:r>
    </w:p>
    <w:p w14:paraId="5AC8B336"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ab/>
      </w:r>
      <w:r w:rsidRPr="00BF1518">
        <w:rPr>
          <w:rFonts w:ascii="Times New Roman" w:hAnsi="Times New Roman" w:cs="Times New Roman"/>
          <w:b/>
          <w:bCs/>
          <w:sz w:val="28"/>
          <w:szCs w:val="28"/>
          <w:lang w:val="tr-TR"/>
        </w:rPr>
        <w:tab/>
      </w:r>
    </w:p>
    <w:p w14:paraId="60901228" w14:textId="4E4C4E8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Yukarıda verildiği gibi büyüme isteğinden daha çok yaşayabilme gereği nedeniyle birçok şirketin MNC olmaya itildikleri açıktır. </w:t>
      </w:r>
    </w:p>
    <w:p w14:paraId="121565D2" w14:textId="77777777" w:rsidR="00BF0897" w:rsidRPr="00BF1518" w:rsidRDefault="00BF0897" w:rsidP="00BF1518">
      <w:pPr>
        <w:jc w:val="both"/>
        <w:rPr>
          <w:rFonts w:ascii="Times New Roman" w:hAnsi="Times New Roman" w:cs="Times New Roman"/>
          <w:sz w:val="20"/>
          <w:szCs w:val="20"/>
          <w:lang w:val="tr-TR"/>
        </w:rPr>
      </w:pPr>
    </w:p>
    <w:p w14:paraId="59EFE23C" w14:textId="15148BE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MNC’ler rekabetçi bir avantaja sahip olmak veya bir başka şirketin rekabetçi avantajını ortadan kaldırmak amacıyla </w:t>
      </w:r>
      <w:r w:rsidR="00467371">
        <w:rPr>
          <w:rFonts w:ascii="Times New Roman" w:hAnsi="Times New Roman" w:cs="Times New Roman"/>
          <w:sz w:val="20"/>
          <w:szCs w:val="20"/>
          <w:lang w:val="tr-TR"/>
        </w:rPr>
        <w:t xml:space="preserve">yurt </w:t>
      </w:r>
      <w:r w:rsidRPr="00BF1518">
        <w:rPr>
          <w:rFonts w:ascii="Times New Roman" w:hAnsi="Times New Roman" w:cs="Times New Roman"/>
          <w:sz w:val="20"/>
          <w:szCs w:val="20"/>
          <w:lang w:val="tr-TR"/>
        </w:rPr>
        <w:t>dış</w:t>
      </w:r>
      <w:r w:rsidR="00467371">
        <w:rPr>
          <w:rFonts w:ascii="Times New Roman" w:hAnsi="Times New Roman" w:cs="Times New Roman"/>
          <w:sz w:val="20"/>
          <w:szCs w:val="20"/>
          <w:lang w:val="tr-TR"/>
        </w:rPr>
        <w:t>ın</w:t>
      </w:r>
      <w:r w:rsidRPr="00BF1518">
        <w:rPr>
          <w:rFonts w:ascii="Times New Roman" w:hAnsi="Times New Roman" w:cs="Times New Roman"/>
          <w:sz w:val="20"/>
          <w:szCs w:val="20"/>
          <w:lang w:val="tr-TR"/>
        </w:rPr>
        <w:t xml:space="preserve">da üretim yapmak istemektedir.  Böyle MNC’ler, üretimi düşük-maliyetli bir ülkeden daha da düşük-maliyetli bir ülkeye kaydırtabilecek değişikliklerin sürekli olarak farkında olmalıdır. Vergilemeyi, kambiyo kurlarını, enflasyonu, özellikle ücret enflasyonunu, hükümet istikrarını ve karar almada FDI ‘na yönelik davranışları ile yeni bir karar alınması gerektiği anlamına gelen bu değişkenlerden herhangi birindeki değişmeyi hesaba katmalıdır. </w:t>
      </w:r>
    </w:p>
    <w:p w14:paraId="62C6F36F" w14:textId="77777777" w:rsidR="00BF0897" w:rsidRPr="00BF1518" w:rsidRDefault="00BF0897" w:rsidP="00BF1518">
      <w:pPr>
        <w:ind w:firstLine="720"/>
        <w:jc w:val="both"/>
        <w:rPr>
          <w:rFonts w:ascii="Times New Roman" w:hAnsi="Times New Roman" w:cs="Times New Roman"/>
          <w:sz w:val="20"/>
          <w:szCs w:val="20"/>
          <w:lang w:val="tr-TR"/>
        </w:rPr>
      </w:pPr>
    </w:p>
    <w:p w14:paraId="0575C8C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Yenilik gerektiren endüstrilerdeki şirketler, karşılaşacakları yüksek araştırma ve geliştirme masraflarını karşılamalarını sağlayacak büyümeyi arayacaklardır.  Böylesi bir genişleme olmaksızın maliyetleri satışları ile kıyaslandığında yüksek olacaktır. Bunu son yıllardaki ilaç endüstrisindeki birleşme ve devralmalarda görüyoruz. Teknoloji şirketlerinde küresel satışlar yüksek araştırma ve geliştirme masraflarını karşılayabildikçe, bütün dünyada aynı ürünlerin, örneğin iPhone gibi, satıldığını görüyoruz. </w:t>
      </w:r>
    </w:p>
    <w:p w14:paraId="12A48A3C" w14:textId="77777777" w:rsidR="00BF0897" w:rsidRPr="00BF1518" w:rsidRDefault="00BF0897" w:rsidP="00BF1518">
      <w:pPr>
        <w:ind w:firstLine="720"/>
        <w:jc w:val="both"/>
        <w:rPr>
          <w:rFonts w:ascii="Times New Roman" w:hAnsi="Times New Roman" w:cs="Times New Roman"/>
          <w:sz w:val="20"/>
          <w:szCs w:val="20"/>
          <w:lang w:val="tr-TR"/>
        </w:rPr>
      </w:pPr>
    </w:p>
    <w:p w14:paraId="4D57D0A6" w14:textId="19FC716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büyük şirketler için güvenli hammadde kaynaklarına ve piyasalarını tatmin etmek için gereksinme duydukları parçalara sahip olmak çok önemlidir. Bunu gerçekleştirecek bir strateji tedarikçi şirketleri satın almaktır. Bir başkası, tedariki garantilemek için bir veya daha fazla tedarikçinin kullanıldığı çoklu kaynak stratejisini benimsemektir. Aynı nedenle, tek bir tesiste üretmekten daha fazla maliyetli olsa da bir </w:t>
      </w:r>
      <w:r w:rsidR="00467371">
        <w:rPr>
          <w:rFonts w:ascii="Times New Roman" w:hAnsi="Times New Roman" w:cs="Times New Roman"/>
          <w:sz w:val="20"/>
          <w:szCs w:val="20"/>
          <w:lang w:val="tr-TR"/>
        </w:rPr>
        <w:t>ç</w:t>
      </w:r>
      <w:r w:rsidRPr="00BF1518">
        <w:rPr>
          <w:rFonts w:ascii="Times New Roman" w:hAnsi="Times New Roman" w:cs="Times New Roman"/>
          <w:sz w:val="20"/>
          <w:szCs w:val="20"/>
          <w:lang w:val="tr-TR"/>
        </w:rPr>
        <w:t xml:space="preserve">ok şirket birden fazla ülkede üretimi seçer. Çok sayıda tesisin kullanımı ile tedarikte kesintiye uğrama riskinin azaltılması önemli ölçüde ilave maliyetlere neden olur.  Çok sayıda tesis, örneğin </w:t>
      </w:r>
      <w:r w:rsidR="00467371">
        <w:rPr>
          <w:rFonts w:ascii="Times New Roman" w:hAnsi="Times New Roman" w:cs="Times New Roman"/>
          <w:sz w:val="20"/>
          <w:szCs w:val="20"/>
          <w:lang w:val="tr-TR"/>
        </w:rPr>
        <w:t>döviz</w:t>
      </w:r>
      <w:r w:rsidRPr="00BF1518">
        <w:rPr>
          <w:rFonts w:ascii="Times New Roman" w:hAnsi="Times New Roman" w:cs="Times New Roman"/>
          <w:sz w:val="20"/>
          <w:szCs w:val="20"/>
          <w:lang w:val="tr-TR"/>
        </w:rPr>
        <w:t xml:space="preserve"> kurlarında bir kayma veya şirket üzerinde baskı yapmaya çalışan sendikalar gibi gruplar ve hükümetler ile çatışmadan kaçınmak gibi küçük maliyet faydalarının avantajından yararlanmak için MNC’na üretimi bir tesisten diğerine kolaylıkla kaydırma esnekliği sağlar. </w:t>
      </w:r>
    </w:p>
    <w:p w14:paraId="3CEC5AA1" w14:textId="77777777" w:rsidR="00BF0897" w:rsidRPr="00BF1518" w:rsidRDefault="00BF0897" w:rsidP="00BF1518">
      <w:pPr>
        <w:ind w:firstLine="720"/>
        <w:jc w:val="both"/>
        <w:rPr>
          <w:rFonts w:ascii="Times New Roman" w:hAnsi="Times New Roman" w:cs="Times New Roman"/>
          <w:sz w:val="20"/>
          <w:szCs w:val="20"/>
          <w:lang w:val="tr-TR"/>
        </w:rPr>
      </w:pPr>
    </w:p>
    <w:p w14:paraId="525DA2A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Ülkeler Adam Smith’in ileriye sürdüğünden daha az heterojen ve daha fazla dinamik iken, örneğin Londra’da bankacılık ve sigortacılık, ABD’de Silikon Vadisindeki bilgi işlem yeniliği gibi, ülkeler veya ülkelerin bölgeleri diğer ülkelere karşı rekabetçi bir konuma sahip olabilir.  Bazen MNC’ler, halen orda olan şirketlerden öğrenme amacı ile bölgelere genişleyebilirler. Böylesi bir taşınma, istenilen bilgi ve deneyime sahip insanları işe almayı daha kolay hale getirebilir. Kendi pazarlarında pazar liderleri ile sadece iş için rekabet etmek gibi bir hareketin şirketi daha rekabetçi yapması da olasıdır.   Bu korumacılığın başarısız olmasının bir nedenidir. Bir hükümet bir yerli endüstriyi küresel rekabetten koruduğunda endüstri dünyada en iyilerin   rekabeti ile karşılaşmaz veya onlarla rekabete zorlanmaz ve bu nedenle de onu daha iyi bir şirket yapacak deneyimi de kazanmaz. </w:t>
      </w:r>
    </w:p>
    <w:p w14:paraId="6D3614DE" w14:textId="77777777" w:rsidR="00BF0897" w:rsidRPr="00BF1518" w:rsidRDefault="00BF0897" w:rsidP="00BF1518">
      <w:pPr>
        <w:pBdr>
          <w:bottom w:val="single" w:sz="12" w:space="1" w:color="auto"/>
        </w:pBdr>
        <w:ind w:firstLine="720"/>
        <w:jc w:val="both"/>
        <w:rPr>
          <w:rFonts w:ascii="Times New Roman" w:hAnsi="Times New Roman" w:cs="Times New Roman"/>
          <w:sz w:val="20"/>
          <w:szCs w:val="20"/>
          <w:lang w:val="tr-TR"/>
        </w:rPr>
      </w:pPr>
    </w:p>
    <w:p w14:paraId="4ECB82EE" w14:textId="77777777" w:rsidR="00BF0897" w:rsidRPr="00BF1518" w:rsidRDefault="00BF0897" w:rsidP="00BF1518">
      <w:pPr>
        <w:pBdr>
          <w:bottom w:val="single" w:sz="12" w:space="1" w:color="auto"/>
        </w:pBdr>
        <w:ind w:firstLine="720"/>
        <w:jc w:val="both"/>
        <w:rPr>
          <w:rFonts w:ascii="Times New Roman" w:hAnsi="Times New Roman" w:cs="Times New Roman"/>
          <w:sz w:val="20"/>
          <w:szCs w:val="20"/>
          <w:lang w:val="tr-TR"/>
        </w:rPr>
      </w:pPr>
    </w:p>
    <w:p w14:paraId="706ACF15" w14:textId="77777777" w:rsidR="00BF0897" w:rsidRPr="00BF1518" w:rsidRDefault="00BF0897" w:rsidP="00BF1518">
      <w:pPr>
        <w:jc w:val="both"/>
        <w:rPr>
          <w:rFonts w:ascii="Times New Roman" w:hAnsi="Times New Roman" w:cs="Times New Roman"/>
          <w:sz w:val="20"/>
          <w:szCs w:val="20"/>
          <w:lang w:val="tr-TR"/>
        </w:rPr>
      </w:pPr>
    </w:p>
    <w:p w14:paraId="4C9744AD" w14:textId="5391680F" w:rsidR="00BF0897" w:rsidRPr="00467371" w:rsidRDefault="00BF0897" w:rsidP="00BF1518">
      <w:pPr>
        <w:jc w:val="both"/>
        <w:rPr>
          <w:rFonts w:ascii="Avenir Next" w:hAnsi="Avenir Next" w:cs="Times New Roman"/>
          <w:lang w:val="tr-TR"/>
        </w:rPr>
      </w:pPr>
      <w:r w:rsidRPr="00467371">
        <w:rPr>
          <w:rFonts w:ascii="Avenir Next" w:hAnsi="Avenir Next" w:cs="Times New Roman"/>
          <w:b/>
          <w:bCs/>
          <w:lang w:val="tr-TR"/>
        </w:rPr>
        <w:t>ÖRNEK OLAY</w:t>
      </w:r>
      <w:r w:rsidRPr="00467371">
        <w:rPr>
          <w:rFonts w:ascii="Avenir Next" w:hAnsi="Avenir Next" w:cs="Times New Roman"/>
          <w:lang w:val="tr-TR"/>
        </w:rPr>
        <w:t xml:space="preserve">   Wal</w:t>
      </w:r>
      <w:r w:rsidR="009E112C">
        <w:rPr>
          <w:rFonts w:ascii="Avenir Next" w:hAnsi="Avenir Next" w:cs="Times New Roman"/>
          <w:lang w:val="tr-TR"/>
        </w:rPr>
        <w:t>-</w:t>
      </w:r>
      <w:r w:rsidRPr="00467371">
        <w:rPr>
          <w:rFonts w:ascii="Avenir Next" w:hAnsi="Avenir Next" w:cs="Times New Roman"/>
          <w:lang w:val="tr-TR"/>
        </w:rPr>
        <w:t>Mart</w:t>
      </w:r>
    </w:p>
    <w:p w14:paraId="623277FD" w14:textId="77777777" w:rsidR="00BF0897" w:rsidRPr="00467371" w:rsidRDefault="00BF0897" w:rsidP="00BF1518">
      <w:pPr>
        <w:jc w:val="both"/>
        <w:rPr>
          <w:rFonts w:ascii="Avenir Next" w:hAnsi="Avenir Next" w:cs="Times New Roman"/>
          <w:lang w:val="tr-TR"/>
        </w:rPr>
      </w:pPr>
    </w:p>
    <w:p w14:paraId="45320844" w14:textId="77777777" w:rsidR="00BF0897" w:rsidRPr="00467371" w:rsidRDefault="00BF0897" w:rsidP="00BF1518">
      <w:pPr>
        <w:jc w:val="both"/>
        <w:rPr>
          <w:rFonts w:ascii="Avenir Next" w:hAnsi="Avenir Next" w:cs="Times New Roman"/>
          <w:lang w:val="tr-TR"/>
        </w:rPr>
      </w:pPr>
    </w:p>
    <w:p w14:paraId="2B73ED00" w14:textId="318F58FF"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Dünyanın en büyük perakende şirketi olan 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 xml:space="preserve">Mart’ın 1999’da BK’da Asda’yı satın alması dahil son yıllarda kendi iç piyasası ABD’nden çok sayıda ülkeye doğru yaptığı genişleme çabalarını ele alacağız. Şirket daha önce 1996 yılında Çin, 1997’de Almanya ve 1998’de Güney Kore’de yatırım </w:t>
      </w:r>
      <w:r w:rsidRPr="00467371">
        <w:rPr>
          <w:rFonts w:ascii="Avenir Next" w:hAnsi="Avenir Next" w:cs="Times New Roman"/>
          <w:sz w:val="20"/>
          <w:szCs w:val="20"/>
          <w:lang w:val="tr-TR"/>
        </w:rPr>
        <w:lastRenderedPageBreak/>
        <w:t>yapmıştı. Toplamda 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Mart 27 ülkede faaliyette bulunmakta ve cirosunun yaklaşık %40’ını kendi iç piyasasının dışında yaratmaktadır.</w:t>
      </w:r>
      <w:r w:rsidR="00467371">
        <w:rPr>
          <w:rStyle w:val="FootnoteReference"/>
          <w:rFonts w:ascii="Avenir Next" w:hAnsi="Avenir Next" w:cs="Times New Roman"/>
          <w:sz w:val="20"/>
          <w:szCs w:val="20"/>
          <w:lang w:val="tr-TR"/>
        </w:rPr>
        <w:footnoteReference w:id="57"/>
      </w:r>
    </w:p>
    <w:p w14:paraId="1957D9BE" w14:textId="77777777" w:rsidR="00BF0897" w:rsidRPr="00467371" w:rsidRDefault="00BF0897" w:rsidP="00BF1518">
      <w:pPr>
        <w:ind w:firstLine="720"/>
        <w:jc w:val="both"/>
        <w:rPr>
          <w:rFonts w:ascii="Avenir Next" w:hAnsi="Avenir Next" w:cs="Times New Roman"/>
          <w:sz w:val="20"/>
          <w:szCs w:val="20"/>
          <w:lang w:val="tr-TR"/>
        </w:rPr>
      </w:pPr>
    </w:p>
    <w:p w14:paraId="5A48FF1A" w14:textId="0FF82E45"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Mart ilk mağazasını 1996’da Çin’de açtı ama 20 yılda dünyanın sayıca en nüfuslu ülkesinde sade</w:t>
      </w:r>
      <w:r w:rsidR="009E112C">
        <w:rPr>
          <w:rFonts w:ascii="Avenir Next" w:hAnsi="Avenir Next" w:cs="Times New Roman"/>
          <w:sz w:val="20"/>
          <w:szCs w:val="20"/>
          <w:lang w:val="tr-TR"/>
        </w:rPr>
        <w:t>ce</w:t>
      </w:r>
      <w:r w:rsidRPr="00467371">
        <w:rPr>
          <w:rFonts w:ascii="Avenir Next" w:hAnsi="Avenir Next" w:cs="Times New Roman"/>
          <w:sz w:val="20"/>
          <w:szCs w:val="20"/>
          <w:lang w:val="tr-TR"/>
        </w:rPr>
        <w:t xml:space="preserve"> 400 mağazaya sahiptir. Çin’deki 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 xml:space="preserve">Mart hemen tüm ürünlerini yerel olarak sağlamakla birlikte </w:t>
      </w:r>
      <w:r w:rsidR="009E112C" w:rsidRPr="00467371">
        <w:rPr>
          <w:rFonts w:ascii="Avenir Next" w:hAnsi="Avenir Next" w:cs="Times New Roman"/>
          <w:sz w:val="20"/>
          <w:szCs w:val="20"/>
          <w:lang w:val="tr-TR"/>
        </w:rPr>
        <w:t xml:space="preserve">yerel müşterilerin </w:t>
      </w:r>
      <w:r w:rsidRPr="00467371">
        <w:rPr>
          <w:rFonts w:ascii="Avenir Next" w:hAnsi="Avenir Next" w:cs="Times New Roman"/>
          <w:sz w:val="20"/>
          <w:szCs w:val="20"/>
          <w:lang w:val="tr-TR"/>
        </w:rPr>
        <w:t>genel olarak ABD şirketine ve onun mağaza depolama sistemine kuşku ile yaklaştıklarını; mağazalardaki malların fiyatlarının ucuzluğundan ziyade malların kalitesi ve güvenilirliği ile ilgilendiklerini anlayamamış görünmemektedir. 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Mart ayrıca, 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Mart’ı model almış ancak pazarı tanımanın yararı ve müşterilerin güvenine sahip yerel bir şirket olan Su</w:t>
      </w:r>
      <w:r w:rsidR="009E112C">
        <w:rPr>
          <w:rFonts w:ascii="Avenir Next" w:hAnsi="Avenir Next" w:cs="Times New Roman"/>
          <w:sz w:val="20"/>
          <w:szCs w:val="20"/>
          <w:lang w:val="tr-TR"/>
        </w:rPr>
        <w:t>n-</w:t>
      </w:r>
      <w:r w:rsidRPr="00467371">
        <w:rPr>
          <w:rFonts w:ascii="Avenir Next" w:hAnsi="Avenir Next" w:cs="Times New Roman"/>
          <w:sz w:val="20"/>
          <w:szCs w:val="20"/>
          <w:lang w:val="tr-TR"/>
        </w:rPr>
        <w:t>Art Retail Group ile kendisini rekabet içinde bulmuştur. Sun-Art, müşterilerin aşina olduğu bir biçimde mağazalarında bir pazaryeri veya sokak pazarı duygusu yaratmaktadır. 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 xml:space="preserve">Mart, daha fazla Çinli personel çalıştırarak ve Çin’de Pazar payını yavaş biçimde oluşturarak büyük mağazalarından uzaklaşmaktadır.  </w:t>
      </w:r>
    </w:p>
    <w:p w14:paraId="3D6F6150" w14:textId="77777777" w:rsidR="00BF0897" w:rsidRPr="00467371" w:rsidRDefault="00BF0897" w:rsidP="00BF1518">
      <w:pPr>
        <w:ind w:firstLine="720"/>
        <w:jc w:val="both"/>
        <w:rPr>
          <w:rFonts w:ascii="Avenir Next" w:hAnsi="Avenir Next" w:cs="Times New Roman"/>
          <w:sz w:val="20"/>
          <w:szCs w:val="20"/>
          <w:lang w:val="tr-TR"/>
        </w:rPr>
      </w:pPr>
    </w:p>
    <w:p w14:paraId="74F4FDDF" w14:textId="7E055CAA"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Mart mevcut iki süpermarket zincirini satın alarak 1997’de Almanya’ya girmiştir. Ancak bu iki zincir Alman bakkaliye pazarında çok küçük paya sahiptiler ve 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Mart başlangıçtan itibaren Aldi ve Lid</w:t>
      </w:r>
      <w:r w:rsidR="009E112C">
        <w:rPr>
          <w:rFonts w:ascii="Avenir Next" w:hAnsi="Avenir Next" w:cs="Times New Roman"/>
          <w:sz w:val="20"/>
          <w:szCs w:val="20"/>
          <w:lang w:val="tr-TR"/>
        </w:rPr>
        <w:t>l</w:t>
      </w:r>
      <w:r w:rsidRPr="00467371">
        <w:rPr>
          <w:rFonts w:ascii="Avenir Next" w:hAnsi="Avenir Next" w:cs="Times New Roman"/>
          <w:sz w:val="20"/>
          <w:szCs w:val="20"/>
          <w:lang w:val="tr-TR"/>
        </w:rPr>
        <w:t>’</w:t>
      </w:r>
      <w:r w:rsidR="009E112C">
        <w:rPr>
          <w:rFonts w:ascii="Avenir Next" w:hAnsi="Avenir Next" w:cs="Times New Roman"/>
          <w:sz w:val="20"/>
          <w:szCs w:val="20"/>
          <w:lang w:val="tr-TR"/>
        </w:rPr>
        <w:t>i</w:t>
      </w:r>
      <w:r w:rsidRPr="00467371">
        <w:rPr>
          <w:rFonts w:ascii="Avenir Next" w:hAnsi="Avenir Next" w:cs="Times New Roman"/>
          <w:sz w:val="20"/>
          <w:szCs w:val="20"/>
          <w:lang w:val="tr-TR"/>
        </w:rPr>
        <w:t>nin sert bir rekabeti ile karşılaştı. 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Mart 2006’da Alman pazarından çekildi.</w:t>
      </w:r>
      <w:r w:rsidR="009E112C">
        <w:rPr>
          <w:rStyle w:val="FootnoteReference"/>
          <w:rFonts w:ascii="Avenir Next" w:hAnsi="Avenir Next" w:cs="Times New Roman"/>
          <w:sz w:val="20"/>
          <w:szCs w:val="20"/>
          <w:lang w:val="tr-TR"/>
        </w:rPr>
        <w:footnoteReference w:id="58"/>
      </w:r>
    </w:p>
    <w:p w14:paraId="75BC3C9C" w14:textId="77777777" w:rsidR="00BF0897" w:rsidRPr="00467371" w:rsidRDefault="00BF0897" w:rsidP="00BF1518">
      <w:pPr>
        <w:ind w:firstLine="720"/>
        <w:jc w:val="both"/>
        <w:rPr>
          <w:rFonts w:ascii="Avenir Next" w:hAnsi="Avenir Next" w:cs="Times New Roman"/>
          <w:sz w:val="20"/>
          <w:szCs w:val="20"/>
          <w:lang w:val="tr-TR"/>
        </w:rPr>
      </w:pPr>
    </w:p>
    <w:p w14:paraId="516E1C64" w14:textId="0CF0D509"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Almanya’da Wal</w:t>
      </w:r>
      <w:r w:rsidR="009E112C">
        <w:rPr>
          <w:rFonts w:ascii="Avenir Next" w:hAnsi="Avenir Next" w:cs="Times New Roman"/>
          <w:sz w:val="20"/>
          <w:szCs w:val="20"/>
          <w:lang w:val="tr-TR"/>
        </w:rPr>
        <w:t>-</w:t>
      </w:r>
      <w:r w:rsidRPr="00467371">
        <w:rPr>
          <w:rFonts w:ascii="Avenir Next" w:hAnsi="Avenir Next" w:cs="Times New Roman"/>
          <w:sz w:val="20"/>
          <w:szCs w:val="20"/>
          <w:lang w:val="tr-TR"/>
        </w:rPr>
        <w:t xml:space="preserve">Mart’ın başarılı olma hatta ayakta kalmayı becerememesi birçok faktöre bağlanabilir. </w:t>
      </w:r>
    </w:p>
    <w:p w14:paraId="0843FB94" w14:textId="77777777" w:rsidR="00BF0897" w:rsidRPr="00467371" w:rsidRDefault="00BF0897" w:rsidP="00BF1518">
      <w:pPr>
        <w:ind w:firstLine="720"/>
        <w:jc w:val="both"/>
        <w:rPr>
          <w:rFonts w:ascii="Avenir Next" w:hAnsi="Avenir Next" w:cs="Times New Roman"/>
          <w:sz w:val="20"/>
          <w:szCs w:val="20"/>
          <w:lang w:val="tr-TR"/>
        </w:rPr>
      </w:pPr>
    </w:p>
    <w:p w14:paraId="331708AD" w14:textId="6282B563"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Wal</w:t>
      </w:r>
      <w:r w:rsidR="009E112C">
        <w:rPr>
          <w:rFonts w:ascii="Avenir Next" w:hAnsi="Avenir Next" w:cs="Times New Roman"/>
          <w:sz w:val="20"/>
          <w:szCs w:val="20"/>
          <w:lang w:val="tr-TR"/>
        </w:rPr>
        <w:t>-M</w:t>
      </w:r>
      <w:r w:rsidRPr="00467371">
        <w:rPr>
          <w:rFonts w:ascii="Avenir Next" w:hAnsi="Avenir Next" w:cs="Times New Roman"/>
          <w:sz w:val="20"/>
          <w:szCs w:val="20"/>
          <w:lang w:val="tr-TR"/>
        </w:rPr>
        <w:t>art yeni müşterilerinin zevklerini anlamakta başarısız oldu ve müşteri kabulünü yeterince kazanmadı. Alman müşteriler ABD’nin büyük olma kültürüne, çevresel konuları yeterince dikkate almayan küstah mağazalara alışkın değildiler. Almanlar yaba</w:t>
      </w:r>
      <w:r w:rsidR="00EA4FAB">
        <w:rPr>
          <w:rFonts w:ascii="Avenir Next" w:hAnsi="Avenir Next" w:cs="Times New Roman"/>
          <w:sz w:val="20"/>
          <w:szCs w:val="20"/>
          <w:lang w:val="tr-TR"/>
        </w:rPr>
        <w:t>n</w:t>
      </w:r>
      <w:r w:rsidRPr="00467371">
        <w:rPr>
          <w:rFonts w:ascii="Avenir Next" w:hAnsi="Avenir Next" w:cs="Times New Roman"/>
          <w:sz w:val="20"/>
          <w:szCs w:val="20"/>
          <w:lang w:val="tr-TR"/>
        </w:rPr>
        <w:t>cılara gülümsemeye meyilli değildirler ve bu nedenle mağaza personeli tarafından müşterilerin karşılanması gereği hoş geldin demekten ziyade itici görülmüştür.</w:t>
      </w:r>
    </w:p>
    <w:p w14:paraId="15B49943" w14:textId="77777777" w:rsidR="00BF0897" w:rsidRPr="00467371" w:rsidRDefault="00BF0897" w:rsidP="00BF1518">
      <w:pPr>
        <w:ind w:firstLine="720"/>
        <w:jc w:val="both"/>
        <w:rPr>
          <w:rFonts w:ascii="Avenir Next" w:hAnsi="Avenir Next" w:cs="Times New Roman"/>
          <w:sz w:val="20"/>
          <w:szCs w:val="20"/>
          <w:lang w:val="tr-TR"/>
        </w:rPr>
      </w:pPr>
    </w:p>
    <w:p w14:paraId="4C684C99" w14:textId="1DA1C1A3"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Mart, Almanya’da, örneğin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Mart çalışanlarının her gün işe şirketin isminin geçtiği motive edici şarkıyı söyleyerek başlamaları gereği gibi, Amarikanlaştırılmış yönetiminin getirdiği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 xml:space="preserve">Mart kültürünün bir kısmını benimsemede isteksiz </w:t>
      </w:r>
      <w:r w:rsidR="00EA4FAB">
        <w:rPr>
          <w:rFonts w:ascii="Avenir Next" w:hAnsi="Avenir Next" w:cs="Times New Roman"/>
          <w:sz w:val="20"/>
          <w:szCs w:val="20"/>
          <w:lang w:val="tr-TR"/>
        </w:rPr>
        <w:t xml:space="preserve">ve </w:t>
      </w:r>
      <w:r w:rsidRPr="00467371">
        <w:rPr>
          <w:rFonts w:ascii="Avenir Next" w:hAnsi="Avenir Next" w:cs="Times New Roman"/>
          <w:sz w:val="20"/>
          <w:szCs w:val="20"/>
          <w:lang w:val="tr-TR"/>
        </w:rPr>
        <w:t xml:space="preserve">güçlü bir şekilde sendikalaşmış </w:t>
      </w:r>
      <w:r w:rsidR="00EA4FAB">
        <w:rPr>
          <w:rFonts w:ascii="Avenir Next" w:hAnsi="Avenir Next" w:cs="Times New Roman"/>
          <w:sz w:val="20"/>
          <w:szCs w:val="20"/>
          <w:lang w:val="tr-TR"/>
        </w:rPr>
        <w:t xml:space="preserve">olan </w:t>
      </w:r>
      <w:r w:rsidRPr="00467371">
        <w:rPr>
          <w:rFonts w:ascii="Avenir Next" w:hAnsi="Avenir Next" w:cs="Times New Roman"/>
          <w:sz w:val="20"/>
          <w:szCs w:val="20"/>
          <w:lang w:val="tr-TR"/>
        </w:rPr>
        <w:t xml:space="preserve">iş gücüne karşı da hazırlıksızdı. </w:t>
      </w:r>
    </w:p>
    <w:p w14:paraId="584F5855" w14:textId="77777777" w:rsidR="00BF0897" w:rsidRPr="00467371" w:rsidRDefault="00BF0897" w:rsidP="00BF1518">
      <w:pPr>
        <w:ind w:firstLine="720"/>
        <w:jc w:val="both"/>
        <w:rPr>
          <w:rFonts w:ascii="Avenir Next" w:hAnsi="Avenir Next" w:cs="Times New Roman"/>
          <w:sz w:val="20"/>
          <w:szCs w:val="20"/>
          <w:lang w:val="tr-TR"/>
        </w:rPr>
      </w:pPr>
    </w:p>
    <w:p w14:paraId="76FC8B0B" w14:textId="0E4823D4"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Mart, çabuk biçimde genişlemek için gerekli olan planlama izinlerini de almakta güçlükle karşılaştı ve bazen aşırı düşük fiyatlarla kuralları ihlal etti. Ayrıca çalışanlara diğer çalışanların hatalarını raporlamaları zorunluğu getirildi ve çalışanlar arasında seksüel ilişkiler yasaklandı. 2006’da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 xml:space="preserve">Mart </w:t>
      </w:r>
      <w:r w:rsidR="00EA4FAB">
        <w:rPr>
          <w:rFonts w:ascii="Avenir Next" w:hAnsi="Avenir Next" w:cs="Times New Roman"/>
          <w:sz w:val="20"/>
          <w:szCs w:val="20"/>
          <w:lang w:val="tr-TR"/>
        </w:rPr>
        <w:t>ile</w:t>
      </w:r>
      <w:r w:rsidRPr="00467371">
        <w:rPr>
          <w:rFonts w:ascii="Avenir Next" w:hAnsi="Avenir Next" w:cs="Times New Roman"/>
          <w:sz w:val="20"/>
          <w:szCs w:val="20"/>
          <w:lang w:val="tr-TR"/>
        </w:rPr>
        <w:t xml:space="preserve"> sendikalar</w:t>
      </w:r>
      <w:r w:rsidR="00EA4FAB">
        <w:rPr>
          <w:rFonts w:ascii="Avenir Next" w:hAnsi="Avenir Next" w:cs="Times New Roman"/>
          <w:sz w:val="20"/>
          <w:szCs w:val="20"/>
          <w:lang w:val="tr-TR"/>
        </w:rPr>
        <w:t xml:space="preserve"> </w:t>
      </w:r>
      <w:r w:rsidRPr="00467371">
        <w:rPr>
          <w:rFonts w:ascii="Avenir Next" w:hAnsi="Avenir Next" w:cs="Times New Roman"/>
          <w:sz w:val="20"/>
          <w:szCs w:val="20"/>
          <w:lang w:val="tr-TR"/>
        </w:rPr>
        <w:t xml:space="preserve">arasındaki bir </w:t>
      </w:r>
      <w:r w:rsidR="00EA4FAB">
        <w:rPr>
          <w:rFonts w:ascii="Avenir Next" w:hAnsi="Avenir Next" w:cs="Times New Roman"/>
          <w:sz w:val="20"/>
          <w:szCs w:val="20"/>
          <w:lang w:val="tr-TR"/>
        </w:rPr>
        <w:t xml:space="preserve">uyuşmazlığa ilişkin </w:t>
      </w:r>
      <w:r w:rsidRPr="00467371">
        <w:rPr>
          <w:rFonts w:ascii="Avenir Next" w:hAnsi="Avenir Next" w:cs="Times New Roman"/>
          <w:sz w:val="20"/>
          <w:szCs w:val="20"/>
          <w:lang w:val="tr-TR"/>
        </w:rPr>
        <w:t xml:space="preserve">mahkeme kararında şirketin etik kodunun </w:t>
      </w:r>
      <w:r w:rsidR="00EA4FAB">
        <w:rPr>
          <w:rFonts w:ascii="Avenir Next" w:hAnsi="Avenir Next" w:cs="Times New Roman"/>
          <w:sz w:val="20"/>
          <w:szCs w:val="20"/>
          <w:lang w:val="tr-TR"/>
        </w:rPr>
        <w:t>uygun</w:t>
      </w:r>
      <w:r w:rsidRPr="00467371">
        <w:rPr>
          <w:rFonts w:ascii="Avenir Next" w:hAnsi="Avenir Next" w:cs="Times New Roman"/>
          <w:sz w:val="20"/>
          <w:szCs w:val="20"/>
          <w:lang w:val="tr-TR"/>
        </w:rPr>
        <w:t xml:space="preserve"> olmadığına kara</w:t>
      </w:r>
      <w:r w:rsidR="00EA4FAB">
        <w:rPr>
          <w:rFonts w:ascii="Avenir Next" w:hAnsi="Avenir Next" w:cs="Times New Roman"/>
          <w:sz w:val="20"/>
          <w:szCs w:val="20"/>
          <w:lang w:val="tr-TR"/>
        </w:rPr>
        <w:t>r</w:t>
      </w:r>
      <w:r w:rsidRPr="00467371">
        <w:rPr>
          <w:rFonts w:ascii="Avenir Next" w:hAnsi="Avenir Next" w:cs="Times New Roman"/>
          <w:sz w:val="20"/>
          <w:szCs w:val="20"/>
          <w:lang w:val="tr-TR"/>
        </w:rPr>
        <w:t xml:space="preserve"> verildi ve Wal</w:t>
      </w:r>
      <w:r w:rsidR="00EA4FAB">
        <w:rPr>
          <w:rFonts w:ascii="Avenir Next" w:hAnsi="Avenir Next" w:cs="Times New Roman"/>
          <w:sz w:val="20"/>
          <w:szCs w:val="20"/>
          <w:lang w:val="tr-TR"/>
        </w:rPr>
        <w:t>-M</w:t>
      </w:r>
      <w:r w:rsidRPr="00467371">
        <w:rPr>
          <w:rFonts w:ascii="Avenir Next" w:hAnsi="Avenir Next" w:cs="Times New Roman"/>
          <w:sz w:val="20"/>
          <w:szCs w:val="20"/>
          <w:lang w:val="tr-TR"/>
        </w:rPr>
        <w:t xml:space="preserve">art Almanya’dan çekildi.            </w:t>
      </w:r>
    </w:p>
    <w:p w14:paraId="516F20DA" w14:textId="77777777" w:rsidR="00BF0897" w:rsidRPr="00467371" w:rsidRDefault="00BF0897" w:rsidP="00BF1518">
      <w:pPr>
        <w:jc w:val="both"/>
        <w:rPr>
          <w:rFonts w:ascii="Avenir Next" w:hAnsi="Avenir Next" w:cs="Times New Roman"/>
          <w:sz w:val="20"/>
          <w:szCs w:val="20"/>
          <w:lang w:val="tr-TR"/>
        </w:rPr>
      </w:pPr>
    </w:p>
    <w:p w14:paraId="2F4C2EC7" w14:textId="2B183995"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1998’de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Mart 16 süpermarket kurarak Güney Kore’ye girdi. Almanya’daki önceki yıllardaki hatalarını yineleyerek ihtiyacı olan ölçek ekonomilerinden yararlanamadı.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Mart ülkenin kültüründen ziyade finansal avantajlara (zayıf bir yerel para ve büyüyen bir pazara girişi ucuzlatan güçlü ekonomi) daha fazla odaklandı.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 xml:space="preserve">Mart, yüksek kalitedeki bir deneyime para tasarrufundan </w:t>
      </w:r>
      <w:r w:rsidRPr="00467371">
        <w:rPr>
          <w:rFonts w:ascii="Avenir Next" w:hAnsi="Avenir Next" w:cs="Times New Roman"/>
          <w:sz w:val="20"/>
          <w:szCs w:val="20"/>
          <w:lang w:val="tr-TR"/>
        </w:rPr>
        <w:lastRenderedPageBreak/>
        <w:t>daha fazla değer veren Güney Kore alışveriş kültürünü anlamadı. Wal</w:t>
      </w:r>
      <w:r w:rsidR="00EA4FAB">
        <w:rPr>
          <w:rFonts w:ascii="Avenir Next" w:hAnsi="Avenir Next" w:cs="Times New Roman"/>
          <w:sz w:val="20"/>
          <w:szCs w:val="20"/>
          <w:lang w:val="tr-TR"/>
        </w:rPr>
        <w:t>-M</w:t>
      </w:r>
      <w:r w:rsidRPr="00467371">
        <w:rPr>
          <w:rFonts w:ascii="Avenir Next" w:hAnsi="Avenir Next" w:cs="Times New Roman"/>
          <w:sz w:val="20"/>
          <w:szCs w:val="20"/>
          <w:lang w:val="tr-TR"/>
        </w:rPr>
        <w:t xml:space="preserve">art’ın mağazaları lüks mallar ile yerli süpermarketlerin sunduğu ve </w:t>
      </w:r>
      <w:r w:rsidR="00EA4FAB">
        <w:rPr>
          <w:rFonts w:ascii="Avenir Next" w:hAnsi="Avenir Next" w:cs="Times New Roman"/>
          <w:sz w:val="20"/>
          <w:szCs w:val="20"/>
          <w:lang w:val="tr-TR"/>
        </w:rPr>
        <w:t>p</w:t>
      </w:r>
      <w:r w:rsidRPr="00467371">
        <w:rPr>
          <w:rFonts w:ascii="Avenir Next" w:hAnsi="Avenir Next" w:cs="Times New Roman"/>
          <w:sz w:val="20"/>
          <w:szCs w:val="20"/>
          <w:lang w:val="tr-TR"/>
        </w:rPr>
        <w:t>azar tarafından talep edilen ortamı sunmadı.</w:t>
      </w:r>
    </w:p>
    <w:p w14:paraId="18AB4B22" w14:textId="77777777" w:rsidR="00BF0897" w:rsidRPr="00467371" w:rsidRDefault="00BF0897" w:rsidP="00BF1518">
      <w:pPr>
        <w:ind w:firstLine="720"/>
        <w:jc w:val="both"/>
        <w:rPr>
          <w:rFonts w:ascii="Avenir Next" w:hAnsi="Avenir Next" w:cs="Times New Roman"/>
          <w:sz w:val="20"/>
          <w:szCs w:val="20"/>
          <w:lang w:val="tr-TR"/>
        </w:rPr>
      </w:pPr>
    </w:p>
    <w:p w14:paraId="7E6E0BB9" w14:textId="532ADAF7"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1999’da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Mart BK’daki dört büyük süpermarket zincirinden birisi olan  Asda’yı GBP6.7 milyara satın aldı.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Mart’ın yeni yavru şirketi Tesco’nun ardından BK’ın ikinci büyük perakendecisi olmak için 2003’</w:t>
      </w:r>
      <w:r w:rsidR="00EA4FAB">
        <w:rPr>
          <w:rFonts w:ascii="Avenir Next" w:hAnsi="Avenir Next" w:cs="Times New Roman"/>
          <w:sz w:val="20"/>
          <w:szCs w:val="20"/>
          <w:lang w:val="tr-TR"/>
        </w:rPr>
        <w:t>d</w:t>
      </w:r>
      <w:r w:rsidRPr="00467371">
        <w:rPr>
          <w:rFonts w:ascii="Avenir Next" w:hAnsi="Avenir Next" w:cs="Times New Roman"/>
          <w:sz w:val="20"/>
          <w:szCs w:val="20"/>
          <w:lang w:val="tr-TR"/>
        </w:rPr>
        <w:t>e kadar Sainsbury’s şirketini devraldı. Asda’nın düşük-maliyet yaklaşımı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Mart’ın stratejisi ile iyi bir uyum içinde idi.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 xml:space="preserve">Mart, normal stratejisi olmadığı biçimde Asda’yı tamamına sahip olduğu  BK şirketine devretti  ve Asda’nın yönetimini İngiliz yönetim kuruluna bıraktı. Devralma öncesinde Asda, giyim markası </w:t>
      </w:r>
      <w:r w:rsidR="00EA4FAB">
        <w:rPr>
          <w:rFonts w:ascii="Avenir Next" w:hAnsi="Avenir Next" w:cs="Times New Roman"/>
          <w:sz w:val="20"/>
          <w:szCs w:val="20"/>
          <w:lang w:val="tr-TR"/>
        </w:rPr>
        <w:t xml:space="preserve">olan </w:t>
      </w:r>
      <w:r w:rsidRPr="00467371">
        <w:rPr>
          <w:rFonts w:ascii="Avenir Next" w:hAnsi="Avenir Next" w:cs="Times New Roman"/>
          <w:sz w:val="20"/>
          <w:szCs w:val="20"/>
          <w:lang w:val="tr-TR"/>
        </w:rPr>
        <w:t>George ile önemli bir başarıya sahipti ve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Mart George ismini benimseyerek ABD, Kanada, Arjantin, Çin, Hindistan ve Japonya dahil bir çok ülkedeki mağazalarında dağı</w:t>
      </w:r>
      <w:r w:rsidR="00EA4FAB">
        <w:rPr>
          <w:rFonts w:ascii="Avenir Next" w:hAnsi="Avenir Next" w:cs="Times New Roman"/>
          <w:sz w:val="20"/>
          <w:szCs w:val="20"/>
          <w:lang w:val="tr-TR"/>
        </w:rPr>
        <w:t>tım yaptı</w:t>
      </w:r>
      <w:r w:rsidRPr="00467371">
        <w:rPr>
          <w:rFonts w:ascii="Avenir Next" w:hAnsi="Avenir Next" w:cs="Times New Roman"/>
          <w:sz w:val="20"/>
          <w:szCs w:val="20"/>
          <w:lang w:val="tr-TR"/>
        </w:rPr>
        <w:t>. Asda ismi muhafaza edildi ancak bazı mağazalarda Asda Wal</w:t>
      </w:r>
      <w:r w:rsidR="00EA4FAB">
        <w:rPr>
          <w:rFonts w:ascii="Avenir Next" w:hAnsi="Avenir Next" w:cs="Times New Roman"/>
          <w:sz w:val="20"/>
          <w:szCs w:val="20"/>
          <w:lang w:val="tr-TR"/>
        </w:rPr>
        <w:t>-</w:t>
      </w:r>
      <w:r w:rsidRPr="00467371">
        <w:rPr>
          <w:rFonts w:ascii="Avenir Next" w:hAnsi="Avenir Next" w:cs="Times New Roman"/>
          <w:sz w:val="20"/>
          <w:szCs w:val="20"/>
          <w:lang w:val="tr-TR"/>
        </w:rPr>
        <w:t xml:space="preserve">Mart olarak yeni marka vardı. </w:t>
      </w:r>
    </w:p>
    <w:p w14:paraId="5EC4B722" w14:textId="77777777" w:rsidR="00BF0897" w:rsidRPr="00467371" w:rsidRDefault="00BF0897" w:rsidP="00BF1518">
      <w:pPr>
        <w:ind w:firstLine="720"/>
        <w:jc w:val="both"/>
        <w:rPr>
          <w:rFonts w:ascii="Avenir Next" w:hAnsi="Avenir Next" w:cs="Times New Roman"/>
          <w:sz w:val="20"/>
          <w:szCs w:val="20"/>
          <w:lang w:val="tr-TR"/>
        </w:rPr>
      </w:pPr>
    </w:p>
    <w:p w14:paraId="3BB2882A" w14:textId="290A4D01" w:rsidR="00BF0897" w:rsidRPr="00467371" w:rsidRDefault="00BF0897" w:rsidP="00BF1518">
      <w:pPr>
        <w:ind w:firstLine="720"/>
        <w:jc w:val="both"/>
        <w:rPr>
          <w:rFonts w:ascii="Avenir Next" w:hAnsi="Avenir Next" w:cs="Times New Roman"/>
          <w:sz w:val="20"/>
          <w:szCs w:val="20"/>
          <w:lang w:val="tr-TR"/>
        </w:rPr>
      </w:pPr>
      <w:r w:rsidRPr="00467371">
        <w:rPr>
          <w:rFonts w:ascii="Avenir Next" w:hAnsi="Avenir Next" w:cs="Times New Roman"/>
          <w:sz w:val="20"/>
          <w:szCs w:val="20"/>
          <w:lang w:val="tr-TR"/>
        </w:rPr>
        <w:t>Belki sonunda, Çin, Almanya ve Güney Kore ile kıyaslandığında BK’da Wal Mart’ın başarısı finansallardan ziyade iki ülkenin benzer kültürleri ile yapacak daha fazla şey</w:t>
      </w:r>
      <w:r w:rsidR="00EA4FAB">
        <w:rPr>
          <w:rFonts w:ascii="Avenir Next" w:hAnsi="Avenir Next" w:cs="Times New Roman"/>
          <w:sz w:val="20"/>
          <w:szCs w:val="20"/>
          <w:lang w:val="tr-TR"/>
        </w:rPr>
        <w:t>in</w:t>
      </w:r>
      <w:r w:rsidRPr="00467371">
        <w:rPr>
          <w:rFonts w:ascii="Avenir Next" w:hAnsi="Avenir Next" w:cs="Times New Roman"/>
          <w:sz w:val="20"/>
          <w:szCs w:val="20"/>
          <w:lang w:val="tr-TR"/>
        </w:rPr>
        <w:t xml:space="preserve"> ol</w:t>
      </w:r>
      <w:r w:rsidR="00EA4FAB">
        <w:rPr>
          <w:rFonts w:ascii="Avenir Next" w:hAnsi="Avenir Next" w:cs="Times New Roman"/>
          <w:sz w:val="20"/>
          <w:szCs w:val="20"/>
          <w:lang w:val="tr-TR"/>
        </w:rPr>
        <w:t>masıdır</w:t>
      </w:r>
      <w:r w:rsidRPr="00467371">
        <w:rPr>
          <w:rFonts w:ascii="Avenir Next" w:hAnsi="Avenir Next" w:cs="Times New Roman"/>
          <w:sz w:val="20"/>
          <w:szCs w:val="20"/>
          <w:lang w:val="tr-TR"/>
        </w:rPr>
        <w:t xml:space="preserve"> </w:t>
      </w:r>
      <w:r w:rsidR="00EA4FAB">
        <w:rPr>
          <w:rFonts w:ascii="Avenir Next" w:hAnsi="Avenir Next" w:cs="Times New Roman"/>
          <w:sz w:val="20"/>
          <w:szCs w:val="20"/>
          <w:lang w:val="tr-TR"/>
        </w:rPr>
        <w:t>.</w:t>
      </w:r>
    </w:p>
    <w:p w14:paraId="6F1D5DFC" w14:textId="77777777" w:rsidR="00BF0897" w:rsidRPr="00467371" w:rsidRDefault="00BF0897" w:rsidP="00BF1518">
      <w:pPr>
        <w:jc w:val="both"/>
        <w:rPr>
          <w:rFonts w:ascii="Avenir Next" w:hAnsi="Avenir Next" w:cs="Times New Roman"/>
          <w:sz w:val="20"/>
          <w:szCs w:val="20"/>
          <w:lang w:val="tr-TR"/>
        </w:rPr>
      </w:pPr>
    </w:p>
    <w:p w14:paraId="54AB6E8D" w14:textId="77777777" w:rsidR="00BF0897" w:rsidRPr="00BF1518" w:rsidRDefault="00BF0897" w:rsidP="00BF1518">
      <w:pPr>
        <w:jc w:val="both"/>
        <w:rPr>
          <w:rFonts w:ascii="Times New Roman" w:hAnsi="Times New Roman" w:cs="Times New Roman"/>
          <w:b/>
          <w:bCs/>
          <w:sz w:val="20"/>
          <w:szCs w:val="20"/>
          <w:u w:val="single"/>
          <w:lang w:val="tr-TR"/>
        </w:rPr>
      </w:pPr>
      <w:r w:rsidRPr="00BF1518">
        <w:rPr>
          <w:rFonts w:ascii="Times New Roman" w:hAnsi="Times New Roman" w:cs="Times New Roman"/>
          <w:b/>
          <w:bCs/>
          <w:sz w:val="20"/>
          <w:szCs w:val="20"/>
          <w:u w:val="single"/>
          <w:lang w:val="tr-TR"/>
        </w:rPr>
        <w:t>_________________________________________________________________________________________</w:t>
      </w:r>
    </w:p>
    <w:p w14:paraId="4FBD078A" w14:textId="77777777" w:rsidR="00BF0897" w:rsidRPr="00BF1518" w:rsidRDefault="00BF0897" w:rsidP="00BF1518">
      <w:pPr>
        <w:jc w:val="both"/>
        <w:rPr>
          <w:rFonts w:ascii="Times New Roman" w:hAnsi="Times New Roman" w:cs="Times New Roman"/>
          <w:sz w:val="20"/>
          <w:szCs w:val="20"/>
          <w:lang w:val="tr-TR"/>
        </w:rPr>
      </w:pPr>
    </w:p>
    <w:p w14:paraId="21D71DB0" w14:textId="77777777" w:rsidR="00BF0897" w:rsidRPr="00BF1518" w:rsidRDefault="00BF0897" w:rsidP="00BF1518">
      <w:pPr>
        <w:jc w:val="both"/>
        <w:rPr>
          <w:rFonts w:ascii="Times New Roman" w:hAnsi="Times New Roman" w:cs="Times New Roman"/>
          <w:sz w:val="20"/>
          <w:szCs w:val="20"/>
          <w:lang w:val="tr-TR"/>
        </w:rPr>
      </w:pPr>
    </w:p>
    <w:p w14:paraId="549AB9A2" w14:textId="77777777" w:rsidR="00BF0897" w:rsidRPr="00BF1518" w:rsidRDefault="00BF0897" w:rsidP="00BF1518">
      <w:pPr>
        <w:ind w:firstLine="720"/>
        <w:jc w:val="both"/>
        <w:rPr>
          <w:rFonts w:ascii="Times New Roman" w:hAnsi="Times New Roman" w:cs="Times New Roman"/>
          <w:lang w:val="tr-TR"/>
        </w:rPr>
      </w:pPr>
    </w:p>
    <w:p w14:paraId="4ED06DBE" w14:textId="77777777" w:rsidR="00BF0897" w:rsidRPr="00BF1518" w:rsidRDefault="00BF0897" w:rsidP="00BF1518">
      <w:pPr>
        <w:jc w:val="both"/>
        <w:rPr>
          <w:rFonts w:ascii="Times New Roman" w:hAnsi="Times New Roman" w:cs="Times New Roman"/>
          <w:sz w:val="20"/>
          <w:szCs w:val="20"/>
          <w:lang w:val="tr-TR"/>
        </w:rPr>
      </w:pPr>
    </w:p>
    <w:p w14:paraId="2D0EEF76" w14:textId="77777777" w:rsidR="00BF0897" w:rsidRPr="00BF1518" w:rsidRDefault="00BF0897" w:rsidP="00BF1518">
      <w:pPr>
        <w:jc w:val="both"/>
        <w:rPr>
          <w:rFonts w:ascii="Times New Roman" w:hAnsi="Times New Roman" w:cs="Times New Roman"/>
          <w:b/>
          <w:bCs/>
          <w:sz w:val="28"/>
          <w:szCs w:val="28"/>
          <w:lang w:val="tr-TR"/>
        </w:rPr>
      </w:pPr>
    </w:p>
    <w:p w14:paraId="310548C0"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Son Bir Söz</w:t>
      </w:r>
    </w:p>
    <w:p w14:paraId="32C4C125" w14:textId="77777777" w:rsidR="00BF0897" w:rsidRPr="00BF1518" w:rsidRDefault="00BF0897" w:rsidP="00BF1518">
      <w:pPr>
        <w:jc w:val="both"/>
        <w:rPr>
          <w:rFonts w:ascii="Times New Roman" w:hAnsi="Times New Roman" w:cs="Times New Roman"/>
          <w:b/>
          <w:bCs/>
          <w:sz w:val="28"/>
          <w:szCs w:val="28"/>
          <w:u w:val="single"/>
          <w:lang w:val="tr-TR"/>
        </w:rPr>
      </w:pPr>
    </w:p>
    <w:p w14:paraId="413288A6" w14:textId="77777777" w:rsidR="00BF0897" w:rsidRPr="00BF1518" w:rsidRDefault="00BF0897" w:rsidP="00BF1518">
      <w:pPr>
        <w:jc w:val="both"/>
        <w:rPr>
          <w:rFonts w:ascii="Times New Roman" w:hAnsi="Times New Roman" w:cs="Times New Roman"/>
          <w:b/>
          <w:bCs/>
          <w:sz w:val="28"/>
          <w:szCs w:val="28"/>
          <w:u w:val="single"/>
          <w:lang w:val="tr-TR"/>
        </w:rPr>
      </w:pPr>
    </w:p>
    <w:p w14:paraId="4AB12AD6" w14:textId="77777777" w:rsidR="00BF0897" w:rsidRPr="00BF1518" w:rsidRDefault="00BF0897" w:rsidP="00BF1518">
      <w:pPr>
        <w:jc w:val="both"/>
        <w:rPr>
          <w:rFonts w:ascii="Times New Roman" w:hAnsi="Times New Roman" w:cs="Times New Roman"/>
          <w:sz w:val="20"/>
          <w:szCs w:val="20"/>
          <w:lang w:val="tr-TR"/>
        </w:rPr>
      </w:pPr>
    </w:p>
    <w:p w14:paraId="09C5281D" w14:textId="20EB920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çok biçimde, MNC’ler 1980’lerden bu yana dünya ekonomisine e</w:t>
      </w:r>
      <w:r w:rsidR="00EA4FAB">
        <w:rPr>
          <w:rFonts w:ascii="Times New Roman" w:hAnsi="Times New Roman" w:cs="Times New Roman"/>
          <w:sz w:val="20"/>
          <w:szCs w:val="20"/>
          <w:lang w:val="tr-TR"/>
        </w:rPr>
        <w:t>g</w:t>
      </w:r>
      <w:r w:rsidRPr="00BF1518">
        <w:rPr>
          <w:rFonts w:ascii="Times New Roman" w:hAnsi="Times New Roman" w:cs="Times New Roman"/>
          <w:sz w:val="20"/>
          <w:szCs w:val="20"/>
          <w:lang w:val="tr-TR"/>
        </w:rPr>
        <w:t>emen olmuş olan neoliberal küresel ortamın kaçınılmaz sonuçlarıdır. Neoliberalleşme ve küreselleşme eleştirildikçe MNC’ler de eleştirilmiştir.</w:t>
      </w:r>
    </w:p>
    <w:p w14:paraId="6BA0A83D" w14:textId="77777777" w:rsidR="00BF0897" w:rsidRPr="00BF1518" w:rsidRDefault="00BF0897" w:rsidP="00BF1518">
      <w:pPr>
        <w:jc w:val="both"/>
        <w:rPr>
          <w:rFonts w:ascii="Times New Roman" w:hAnsi="Times New Roman" w:cs="Times New Roman"/>
          <w:sz w:val="20"/>
          <w:szCs w:val="20"/>
          <w:lang w:val="tr-TR"/>
        </w:rPr>
      </w:pPr>
    </w:p>
    <w:p w14:paraId="0D6325D9" w14:textId="56E8848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Bazı MNC’ler tüketicilere aşırı fiyatlar uygulayarak aşırı kârla</w:t>
      </w:r>
      <w:r w:rsidR="00EA4FAB">
        <w:rPr>
          <w:rFonts w:ascii="Times New Roman" w:hAnsi="Times New Roman" w:cs="Times New Roman"/>
          <w:sz w:val="20"/>
          <w:szCs w:val="20"/>
          <w:lang w:val="tr-TR"/>
        </w:rPr>
        <w:t>r</w:t>
      </w:r>
      <w:r w:rsidRPr="00BF1518">
        <w:rPr>
          <w:rFonts w:ascii="Times New Roman" w:hAnsi="Times New Roman" w:cs="Times New Roman"/>
          <w:sz w:val="20"/>
          <w:szCs w:val="20"/>
          <w:lang w:val="tr-TR"/>
        </w:rPr>
        <w:t xml:space="preserve"> elde etmek için tekel güçlerini veya pazardaki güçlerini kullanmakla eleştirilmişlerdir. Bazıları ise çevresel faktörler</w:t>
      </w:r>
      <w:r w:rsidR="00EA4FAB">
        <w:rPr>
          <w:rFonts w:ascii="Times New Roman" w:hAnsi="Times New Roman" w:cs="Times New Roman"/>
          <w:sz w:val="20"/>
          <w:szCs w:val="20"/>
          <w:lang w:val="tr-TR"/>
        </w:rPr>
        <w:t>i</w:t>
      </w:r>
      <w:r w:rsidRPr="00BF1518">
        <w:rPr>
          <w:rFonts w:ascii="Times New Roman" w:hAnsi="Times New Roman" w:cs="Times New Roman"/>
          <w:sz w:val="20"/>
          <w:szCs w:val="20"/>
          <w:lang w:val="tr-TR"/>
        </w:rPr>
        <w:t xml:space="preserve"> çok az dikkate alma, kirlilik yaratma ve yenilenemez kaynakları tüketmenin yanı sıra   çocuk işgücü kullanma veya çalışanlara çok düşük ücret ödeme gibi diğer etik olmayan uygulamalarla suçlanmışlardır.  </w:t>
      </w:r>
    </w:p>
    <w:p w14:paraId="2FAFA8B6" w14:textId="77777777" w:rsidR="00BF0897" w:rsidRPr="00BF1518" w:rsidRDefault="00BF0897" w:rsidP="00BF1518">
      <w:pPr>
        <w:jc w:val="both"/>
        <w:rPr>
          <w:rFonts w:ascii="Times New Roman" w:hAnsi="Times New Roman" w:cs="Times New Roman"/>
          <w:sz w:val="20"/>
          <w:szCs w:val="20"/>
          <w:lang w:val="tr-TR"/>
        </w:rPr>
      </w:pPr>
    </w:p>
    <w:p w14:paraId="00E80E69" w14:textId="77777777" w:rsidR="00BF0897" w:rsidRPr="00BF1518" w:rsidRDefault="00BF0897" w:rsidP="00BF1518">
      <w:pPr>
        <w:jc w:val="both"/>
        <w:rPr>
          <w:rFonts w:ascii="Times New Roman" w:hAnsi="Times New Roman" w:cs="Times New Roman"/>
          <w:sz w:val="20"/>
          <w:szCs w:val="20"/>
          <w:lang w:val="tr-TR"/>
        </w:rPr>
      </w:pPr>
    </w:p>
    <w:p w14:paraId="617D7FC6" w14:textId="77777777" w:rsidR="00BF0897" w:rsidRPr="00BF1518" w:rsidRDefault="00BF0897" w:rsidP="00BF1518">
      <w:pPr>
        <w:jc w:val="both"/>
        <w:rPr>
          <w:rFonts w:ascii="Times New Roman" w:hAnsi="Times New Roman" w:cs="Times New Roman"/>
          <w:sz w:val="20"/>
          <w:szCs w:val="20"/>
          <w:lang w:val="tr-TR"/>
        </w:rPr>
      </w:pPr>
    </w:p>
    <w:p w14:paraId="269BC086"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4035A1B5" w14:textId="77777777" w:rsidR="00BF0897" w:rsidRPr="00BF1518" w:rsidRDefault="00BF0897" w:rsidP="00BF1518">
      <w:pPr>
        <w:jc w:val="both"/>
        <w:rPr>
          <w:rFonts w:ascii="Times New Roman" w:hAnsi="Times New Roman" w:cs="Times New Roman"/>
          <w:b/>
          <w:bCs/>
          <w:sz w:val="28"/>
          <w:szCs w:val="28"/>
          <w:lang w:val="tr-TR"/>
        </w:rPr>
      </w:pPr>
    </w:p>
    <w:p w14:paraId="64896C1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Bütün MNC’ler başka ülkelerdeki varlıklara yatırım yaparlar ve bir noktada yabancı işletmelere doğrudan yatırım yaparlar. Bu bölüme, şirketlerin neden başka ülkelere yatırım yaptıklarını açıklamaya çalışan ekonomik teorileri inceleyerek başladık. Daha sonra MNC olma sürecine daha ayrıntılı baktık ve organik büyüme ile satın alarak büyümeyi kıyasladık. Wal Mart örnek olayı dahil, modern-dönem MNC’lerine ayrıntılı bir bakış yaparak bölümü tamamladık. </w:t>
      </w:r>
    </w:p>
    <w:p w14:paraId="07050900" w14:textId="77777777" w:rsidR="00BF0897" w:rsidRPr="00BF1518" w:rsidRDefault="00BF0897" w:rsidP="00BF1518">
      <w:pPr>
        <w:jc w:val="both"/>
        <w:rPr>
          <w:rFonts w:ascii="Times New Roman" w:hAnsi="Times New Roman" w:cs="Times New Roman"/>
          <w:sz w:val="20"/>
          <w:szCs w:val="20"/>
          <w:lang w:val="tr-TR"/>
        </w:rPr>
      </w:pPr>
    </w:p>
    <w:p w14:paraId="6736F986"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br w:type="page"/>
      </w:r>
    </w:p>
    <w:p w14:paraId="430F702F" w14:textId="77777777" w:rsidR="00BF0897" w:rsidRPr="00BF1518" w:rsidRDefault="00BF0897" w:rsidP="00BF1518">
      <w:pPr>
        <w:jc w:val="both"/>
        <w:rPr>
          <w:rFonts w:ascii="Times New Roman" w:hAnsi="Times New Roman" w:cs="Times New Roman"/>
          <w:b/>
          <w:bCs/>
          <w:sz w:val="28"/>
          <w:szCs w:val="28"/>
          <w:lang w:val="tr-TR"/>
        </w:rPr>
      </w:pPr>
    </w:p>
    <w:p w14:paraId="424F8122"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Sorular</w:t>
      </w:r>
    </w:p>
    <w:p w14:paraId="7F19C8D1" w14:textId="77777777" w:rsidR="00BF0897" w:rsidRPr="00BF1518" w:rsidRDefault="00BF0897" w:rsidP="00BF1518">
      <w:pPr>
        <w:jc w:val="both"/>
        <w:rPr>
          <w:rFonts w:ascii="Times New Roman" w:hAnsi="Times New Roman" w:cs="Times New Roman"/>
          <w:sz w:val="28"/>
          <w:szCs w:val="28"/>
          <w:lang w:val="tr-TR"/>
        </w:rPr>
      </w:pPr>
    </w:p>
    <w:p w14:paraId="1B3A0778" w14:textId="77777777" w:rsidR="00BF0897" w:rsidRPr="00BF1518" w:rsidRDefault="00BF0897" w:rsidP="00BF1518">
      <w:pPr>
        <w:jc w:val="both"/>
        <w:rPr>
          <w:rFonts w:ascii="Times New Roman" w:hAnsi="Times New Roman" w:cs="Times New Roman"/>
          <w:sz w:val="28"/>
          <w:szCs w:val="28"/>
          <w:lang w:val="tr-TR"/>
        </w:rPr>
      </w:pPr>
    </w:p>
    <w:p w14:paraId="1C3D3EB8"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Soru 1</w:t>
      </w:r>
    </w:p>
    <w:p w14:paraId="749BCE31" w14:textId="77777777" w:rsidR="00BF0897" w:rsidRPr="00BF1518" w:rsidRDefault="00BF0897" w:rsidP="00BF1518">
      <w:pPr>
        <w:jc w:val="both"/>
        <w:rPr>
          <w:rFonts w:ascii="Times New Roman" w:hAnsi="Times New Roman" w:cs="Times New Roman"/>
          <w:sz w:val="20"/>
          <w:szCs w:val="20"/>
          <w:lang w:val="tr-TR"/>
        </w:rPr>
      </w:pPr>
    </w:p>
    <w:p w14:paraId="1842143B" w14:textId="77777777" w:rsidR="00BF0897" w:rsidRPr="00BF1518" w:rsidRDefault="00BF0897" w:rsidP="00BF1518">
      <w:pPr>
        <w:ind w:firstLine="720"/>
        <w:jc w:val="both"/>
        <w:rPr>
          <w:rFonts w:ascii="Times New Roman" w:hAnsi="Times New Roman" w:cs="Times New Roman"/>
          <w:sz w:val="20"/>
          <w:szCs w:val="20"/>
          <w:lang w:val="tr-TR"/>
        </w:rPr>
      </w:pPr>
    </w:p>
    <w:p w14:paraId="3A0EDA9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Wal Mart gibi Tesco da satın alma, iş ortaklığı ve organik büyüme gibi değişik stratejiler kullanarak uluslararası genişlemeyi aktif bir biçimde kullanmıştır. Ve Wal Mart gibi Tesco da değişik sonuçlar yaşamıştır; örneğin ABD’inden çekilmeye zorlanmıştır. Tesco’nun başarılı bir biçimde bulunduğu bir veya daha fazla ülkeyi seçin ve bunları başarılı bir yerel iş kurmada başarısız olduktan sonra çekilmek zorunda kaldığı bir veya daha fazla ülkeler ile kıyaslayın.  Bu projelerin başarı ve başarısızlık nedenlerini belirleyebilir misiniz?  Tesco’nun deneyimi Wal Mart’a benzer mi yoksa farklı mıdır?</w:t>
      </w:r>
    </w:p>
    <w:p w14:paraId="66E4FE24" w14:textId="77777777" w:rsidR="00BF0897" w:rsidRPr="00BF1518" w:rsidRDefault="00BF0897" w:rsidP="00BF1518">
      <w:pPr>
        <w:jc w:val="both"/>
        <w:rPr>
          <w:rFonts w:ascii="Times New Roman" w:hAnsi="Times New Roman" w:cs="Times New Roman"/>
          <w:sz w:val="20"/>
          <w:szCs w:val="20"/>
          <w:lang w:val="tr-TR"/>
        </w:rPr>
      </w:pPr>
    </w:p>
    <w:p w14:paraId="79F68DC1"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Soru 2</w:t>
      </w:r>
    </w:p>
    <w:p w14:paraId="02A92DC9" w14:textId="77777777" w:rsidR="00BF0897" w:rsidRPr="00BF1518" w:rsidRDefault="00BF0897" w:rsidP="00BF1518">
      <w:pPr>
        <w:jc w:val="both"/>
        <w:rPr>
          <w:rFonts w:ascii="Times New Roman" w:hAnsi="Times New Roman" w:cs="Times New Roman"/>
          <w:sz w:val="20"/>
          <w:szCs w:val="20"/>
          <w:lang w:val="tr-TR"/>
        </w:rPr>
      </w:pPr>
    </w:p>
    <w:p w14:paraId="2F4E377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Wal Mart örnek olayı ile Soru 1’deki çalışmanızı referans alarak bölümdeki FDI teorilerinin eleştirel bir değerlendirmesini yapınız. </w:t>
      </w:r>
    </w:p>
    <w:p w14:paraId="66B3641E" w14:textId="77777777" w:rsidR="00BF0897" w:rsidRPr="00BF1518" w:rsidRDefault="00BF0897" w:rsidP="00BF1518">
      <w:pPr>
        <w:jc w:val="both"/>
        <w:rPr>
          <w:rFonts w:ascii="Times New Roman" w:hAnsi="Times New Roman" w:cs="Times New Roman"/>
          <w:sz w:val="20"/>
          <w:szCs w:val="20"/>
          <w:lang w:val="tr-TR"/>
        </w:rPr>
      </w:pPr>
    </w:p>
    <w:p w14:paraId="0B14BC1A" w14:textId="77777777" w:rsidR="00BF0897" w:rsidRPr="00BF1518" w:rsidRDefault="00BF0897" w:rsidP="00BF1518">
      <w:pPr>
        <w:jc w:val="both"/>
        <w:rPr>
          <w:rFonts w:ascii="Times New Roman" w:hAnsi="Times New Roman" w:cs="Times New Roman"/>
          <w:sz w:val="20"/>
          <w:szCs w:val="20"/>
          <w:lang w:val="tr-TR"/>
        </w:rPr>
      </w:pPr>
    </w:p>
    <w:p w14:paraId="3580E5D2" w14:textId="67B8A1CB" w:rsidR="003F0C1B" w:rsidRDefault="003F0C1B">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3123E44E" w14:textId="367A8500" w:rsidR="00BF0897" w:rsidRPr="00BF1518" w:rsidRDefault="00BF0897" w:rsidP="00BF1518">
      <w:pPr>
        <w:jc w:val="both"/>
        <w:rPr>
          <w:rFonts w:ascii="Times New Roman" w:hAnsi="Times New Roman" w:cs="Times New Roman"/>
          <w:sz w:val="20"/>
          <w:szCs w:val="20"/>
          <w:lang w:val="tr-TR"/>
        </w:rPr>
      </w:pPr>
    </w:p>
    <w:p w14:paraId="36B15951" w14:textId="4A86B888" w:rsidR="003F0C1B" w:rsidRPr="003F0C1B" w:rsidRDefault="003F0C1B" w:rsidP="003F0C1B">
      <w:pPr>
        <w:jc w:val="both"/>
        <w:rPr>
          <w:rFonts w:ascii="Times New Roman" w:hAnsi="Times New Roman" w:cs="Times New Roman"/>
          <w:b/>
          <w:bCs/>
          <w:sz w:val="20"/>
          <w:szCs w:val="20"/>
          <w:lang w:val="tr-TR"/>
        </w:rPr>
      </w:pPr>
    </w:p>
    <w:p w14:paraId="4CBC3963" w14:textId="77777777" w:rsidR="003F0C1B" w:rsidRPr="003F0C1B" w:rsidRDefault="003F0C1B" w:rsidP="003F0C1B">
      <w:pPr>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Bölüm 11 EKİ</w:t>
      </w:r>
    </w:p>
    <w:p w14:paraId="6BF2774F" w14:textId="154D3136" w:rsidR="003F0C1B" w:rsidRPr="003F0C1B" w:rsidRDefault="003F0C1B" w:rsidP="003F0C1B">
      <w:pPr>
        <w:rPr>
          <w:rFonts w:ascii="Times New Roman" w:hAnsi="Times New Roman" w:cs="Times New Roman"/>
          <w:b/>
          <w:bCs/>
          <w:sz w:val="20"/>
          <w:szCs w:val="20"/>
          <w:lang w:val="tr-TR"/>
        </w:rPr>
      </w:pPr>
    </w:p>
    <w:p w14:paraId="4D65A0C9" w14:textId="4490BC8E" w:rsidR="003F0C1B" w:rsidRPr="003F0C1B" w:rsidRDefault="003F0C1B" w:rsidP="003F0C1B">
      <w:pPr>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Bu bölüme, kitapta yer almayan Forbes ve Fortune  tarafından her yapılan dünyanın büyük şirketlerine ilişkin sıralamaların eklenmesinin uygun olacağı düşünülmüştür (ç.n.)</w:t>
      </w:r>
    </w:p>
    <w:p w14:paraId="2958891C" w14:textId="77777777" w:rsidR="003F0C1B" w:rsidRPr="003F0C1B" w:rsidRDefault="003F0C1B" w:rsidP="003F0C1B">
      <w:pPr>
        <w:tabs>
          <w:tab w:val="left" w:pos="2638"/>
        </w:tabs>
        <w:rPr>
          <w:rFonts w:ascii="Times New Roman" w:hAnsi="Times New Roman" w:cs="Times New Roman"/>
          <w:sz w:val="20"/>
          <w:szCs w:val="20"/>
          <w:lang w:val="tr-TR"/>
        </w:rPr>
      </w:pPr>
    </w:p>
    <w:p w14:paraId="7CFDF313" w14:textId="77777777" w:rsidR="003F0C1B" w:rsidRDefault="003F0C1B" w:rsidP="003F0C1B">
      <w:pPr>
        <w:tabs>
          <w:tab w:val="left" w:pos="2638"/>
        </w:tabs>
        <w:rPr>
          <w:rFonts w:ascii="Times New Roman" w:hAnsi="Times New Roman" w:cs="Times New Roman"/>
          <w:b/>
          <w:bCs/>
          <w:sz w:val="20"/>
          <w:szCs w:val="20"/>
          <w:lang w:val="tr-TR"/>
        </w:rPr>
      </w:pPr>
    </w:p>
    <w:p w14:paraId="7EC56DCE" w14:textId="7F9E7510" w:rsidR="003F0C1B" w:rsidRPr="003F0C1B" w:rsidRDefault="003F0C1B" w:rsidP="003F0C1B">
      <w:pPr>
        <w:tabs>
          <w:tab w:val="left" w:pos="2638"/>
        </w:tabs>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FORBES 2019 WORLD’S LARGEST PUBLİC COMPANİES</w:t>
      </w:r>
    </w:p>
    <w:p w14:paraId="77127E08" w14:textId="77777777" w:rsidR="003F0C1B" w:rsidRPr="003F0C1B" w:rsidRDefault="003F0C1B" w:rsidP="003F0C1B">
      <w:pPr>
        <w:tabs>
          <w:tab w:val="left" w:pos="2638"/>
        </w:tabs>
        <w:rPr>
          <w:rFonts w:ascii="Times New Roman" w:hAnsi="Times New Roman" w:cs="Times New Roman"/>
          <w:sz w:val="20"/>
          <w:szCs w:val="20"/>
        </w:rPr>
      </w:pPr>
    </w:p>
    <w:p w14:paraId="1B79DF09" w14:textId="77777777" w:rsidR="003F0C1B" w:rsidRPr="003F0C1B" w:rsidRDefault="003F0C1B" w:rsidP="003F0C1B">
      <w:pPr>
        <w:tabs>
          <w:tab w:val="left" w:pos="2638"/>
        </w:tabs>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704"/>
        <w:gridCol w:w="2012"/>
        <w:gridCol w:w="1410"/>
      </w:tblGrid>
      <w:tr w:rsidR="003F0C1B" w:rsidRPr="003F0C1B" w14:paraId="744A7E6C" w14:textId="77777777" w:rsidTr="003F0C1B">
        <w:tc>
          <w:tcPr>
            <w:tcW w:w="704" w:type="dxa"/>
          </w:tcPr>
          <w:p w14:paraId="2D6E25ED" w14:textId="77777777" w:rsidR="003F0C1B" w:rsidRPr="003F0C1B" w:rsidRDefault="003F0C1B" w:rsidP="003F0C1B">
            <w:pPr>
              <w:tabs>
                <w:tab w:val="left" w:pos="2638"/>
              </w:tabs>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Sıra</w:t>
            </w:r>
          </w:p>
        </w:tc>
        <w:tc>
          <w:tcPr>
            <w:tcW w:w="2012" w:type="dxa"/>
          </w:tcPr>
          <w:p w14:paraId="75B1BDC6" w14:textId="77777777" w:rsidR="003F0C1B" w:rsidRPr="003F0C1B" w:rsidRDefault="003F0C1B" w:rsidP="003F0C1B">
            <w:pPr>
              <w:tabs>
                <w:tab w:val="left" w:pos="2638"/>
              </w:tabs>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Şirket</w:t>
            </w:r>
          </w:p>
        </w:tc>
        <w:tc>
          <w:tcPr>
            <w:tcW w:w="1410" w:type="dxa"/>
          </w:tcPr>
          <w:p w14:paraId="3ECA5C7A" w14:textId="77777777" w:rsidR="003F0C1B" w:rsidRPr="003F0C1B" w:rsidRDefault="003F0C1B" w:rsidP="003F0C1B">
            <w:pPr>
              <w:tabs>
                <w:tab w:val="left" w:pos="2638"/>
              </w:tabs>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Ülke</w:t>
            </w:r>
          </w:p>
        </w:tc>
      </w:tr>
      <w:tr w:rsidR="003F0C1B" w:rsidRPr="003F0C1B" w14:paraId="521431AE" w14:textId="77777777" w:rsidTr="003F0C1B">
        <w:tc>
          <w:tcPr>
            <w:tcW w:w="704" w:type="dxa"/>
          </w:tcPr>
          <w:p w14:paraId="68E0E7B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w:t>
            </w:r>
          </w:p>
        </w:tc>
        <w:tc>
          <w:tcPr>
            <w:tcW w:w="2012" w:type="dxa"/>
          </w:tcPr>
          <w:p w14:paraId="1726930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ICBC</w:t>
            </w:r>
          </w:p>
        </w:tc>
        <w:tc>
          <w:tcPr>
            <w:tcW w:w="1410" w:type="dxa"/>
          </w:tcPr>
          <w:p w14:paraId="3DE33FD2"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Çin</w:t>
            </w:r>
          </w:p>
        </w:tc>
      </w:tr>
      <w:tr w:rsidR="003F0C1B" w:rsidRPr="003F0C1B" w14:paraId="5FF02289" w14:textId="77777777" w:rsidTr="003F0C1B">
        <w:tc>
          <w:tcPr>
            <w:tcW w:w="704" w:type="dxa"/>
          </w:tcPr>
          <w:p w14:paraId="6BC2CA9B"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2</w:t>
            </w:r>
          </w:p>
        </w:tc>
        <w:tc>
          <w:tcPr>
            <w:tcW w:w="2012" w:type="dxa"/>
          </w:tcPr>
          <w:p w14:paraId="2AE399D1"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JP Morgan Chase</w:t>
            </w:r>
          </w:p>
        </w:tc>
        <w:tc>
          <w:tcPr>
            <w:tcW w:w="1410" w:type="dxa"/>
          </w:tcPr>
          <w:p w14:paraId="7890A3F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528A8ED0" w14:textId="77777777" w:rsidTr="003F0C1B">
        <w:tc>
          <w:tcPr>
            <w:tcW w:w="704" w:type="dxa"/>
          </w:tcPr>
          <w:p w14:paraId="1A69C4E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3</w:t>
            </w:r>
          </w:p>
          <w:p w14:paraId="66B3914E" w14:textId="77777777" w:rsidR="003F0C1B" w:rsidRPr="003F0C1B" w:rsidRDefault="003F0C1B" w:rsidP="003F0C1B">
            <w:pPr>
              <w:tabs>
                <w:tab w:val="left" w:pos="2638"/>
              </w:tabs>
              <w:rPr>
                <w:rFonts w:ascii="Times New Roman" w:hAnsi="Times New Roman" w:cs="Times New Roman"/>
                <w:sz w:val="20"/>
                <w:szCs w:val="20"/>
                <w:lang w:val="tr-TR"/>
              </w:rPr>
            </w:pPr>
          </w:p>
        </w:tc>
        <w:tc>
          <w:tcPr>
            <w:tcW w:w="2012" w:type="dxa"/>
          </w:tcPr>
          <w:p w14:paraId="11DA50CE"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China Construction Bank</w:t>
            </w:r>
          </w:p>
        </w:tc>
        <w:tc>
          <w:tcPr>
            <w:tcW w:w="1410" w:type="dxa"/>
          </w:tcPr>
          <w:p w14:paraId="7F5A9EC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Çin</w:t>
            </w:r>
          </w:p>
        </w:tc>
      </w:tr>
      <w:tr w:rsidR="003F0C1B" w:rsidRPr="003F0C1B" w14:paraId="2E5D00AB" w14:textId="77777777" w:rsidTr="003F0C1B">
        <w:tc>
          <w:tcPr>
            <w:tcW w:w="704" w:type="dxa"/>
          </w:tcPr>
          <w:p w14:paraId="28959CE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4</w:t>
            </w:r>
          </w:p>
        </w:tc>
        <w:tc>
          <w:tcPr>
            <w:tcW w:w="2012" w:type="dxa"/>
          </w:tcPr>
          <w:p w14:paraId="0EB10D82"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Agricultural Bank of China</w:t>
            </w:r>
          </w:p>
        </w:tc>
        <w:tc>
          <w:tcPr>
            <w:tcW w:w="1410" w:type="dxa"/>
          </w:tcPr>
          <w:p w14:paraId="395FE18F"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Çin</w:t>
            </w:r>
          </w:p>
        </w:tc>
      </w:tr>
      <w:tr w:rsidR="003F0C1B" w:rsidRPr="003F0C1B" w14:paraId="68E43851" w14:textId="77777777" w:rsidTr="003F0C1B">
        <w:tc>
          <w:tcPr>
            <w:tcW w:w="704" w:type="dxa"/>
          </w:tcPr>
          <w:p w14:paraId="40EF722B"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5</w:t>
            </w:r>
          </w:p>
        </w:tc>
        <w:tc>
          <w:tcPr>
            <w:tcW w:w="2012" w:type="dxa"/>
          </w:tcPr>
          <w:p w14:paraId="3CFBB17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Bank of America</w:t>
            </w:r>
          </w:p>
        </w:tc>
        <w:tc>
          <w:tcPr>
            <w:tcW w:w="1410" w:type="dxa"/>
          </w:tcPr>
          <w:p w14:paraId="1ED4E865"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76D9D894" w14:textId="77777777" w:rsidTr="003F0C1B">
        <w:tc>
          <w:tcPr>
            <w:tcW w:w="704" w:type="dxa"/>
          </w:tcPr>
          <w:p w14:paraId="16515C2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6</w:t>
            </w:r>
          </w:p>
        </w:tc>
        <w:tc>
          <w:tcPr>
            <w:tcW w:w="2012" w:type="dxa"/>
          </w:tcPr>
          <w:p w14:paraId="4A49577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Apple</w:t>
            </w:r>
          </w:p>
        </w:tc>
        <w:tc>
          <w:tcPr>
            <w:tcW w:w="1410" w:type="dxa"/>
          </w:tcPr>
          <w:p w14:paraId="7AADC13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35D4B6F3" w14:textId="77777777" w:rsidTr="003F0C1B">
        <w:tc>
          <w:tcPr>
            <w:tcW w:w="704" w:type="dxa"/>
          </w:tcPr>
          <w:p w14:paraId="1E56AD2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7</w:t>
            </w:r>
          </w:p>
        </w:tc>
        <w:tc>
          <w:tcPr>
            <w:tcW w:w="2012" w:type="dxa"/>
          </w:tcPr>
          <w:p w14:paraId="7E3DE06C"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Ping An Insurance Group</w:t>
            </w:r>
          </w:p>
        </w:tc>
        <w:tc>
          <w:tcPr>
            <w:tcW w:w="1410" w:type="dxa"/>
          </w:tcPr>
          <w:p w14:paraId="26D789F8"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Çin</w:t>
            </w:r>
          </w:p>
        </w:tc>
      </w:tr>
      <w:tr w:rsidR="003F0C1B" w:rsidRPr="003F0C1B" w14:paraId="767A9A42" w14:textId="77777777" w:rsidTr="003F0C1B">
        <w:tc>
          <w:tcPr>
            <w:tcW w:w="704" w:type="dxa"/>
          </w:tcPr>
          <w:p w14:paraId="3C7B698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8</w:t>
            </w:r>
          </w:p>
        </w:tc>
        <w:tc>
          <w:tcPr>
            <w:tcW w:w="2012" w:type="dxa"/>
          </w:tcPr>
          <w:p w14:paraId="658C7DC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Bank of China</w:t>
            </w:r>
          </w:p>
        </w:tc>
        <w:tc>
          <w:tcPr>
            <w:tcW w:w="1410" w:type="dxa"/>
          </w:tcPr>
          <w:p w14:paraId="59C1AF9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Çin</w:t>
            </w:r>
          </w:p>
        </w:tc>
      </w:tr>
      <w:tr w:rsidR="003F0C1B" w:rsidRPr="003F0C1B" w14:paraId="23F32F0A" w14:textId="77777777" w:rsidTr="003F0C1B">
        <w:tc>
          <w:tcPr>
            <w:tcW w:w="704" w:type="dxa"/>
          </w:tcPr>
          <w:p w14:paraId="587CC4B8"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9</w:t>
            </w:r>
          </w:p>
        </w:tc>
        <w:tc>
          <w:tcPr>
            <w:tcW w:w="2012" w:type="dxa"/>
          </w:tcPr>
          <w:p w14:paraId="4593B2A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Royal Dutch Shell</w:t>
            </w:r>
          </w:p>
        </w:tc>
        <w:tc>
          <w:tcPr>
            <w:tcW w:w="1410" w:type="dxa"/>
          </w:tcPr>
          <w:p w14:paraId="4E3A0C35"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Hollanda</w:t>
            </w:r>
          </w:p>
        </w:tc>
      </w:tr>
      <w:tr w:rsidR="003F0C1B" w:rsidRPr="003F0C1B" w14:paraId="3C2B0E68" w14:textId="77777777" w:rsidTr="003F0C1B">
        <w:tc>
          <w:tcPr>
            <w:tcW w:w="704" w:type="dxa"/>
          </w:tcPr>
          <w:p w14:paraId="436047AF"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10</w:t>
            </w:r>
          </w:p>
        </w:tc>
        <w:tc>
          <w:tcPr>
            <w:tcW w:w="2012" w:type="dxa"/>
          </w:tcPr>
          <w:p w14:paraId="5FAACF20"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Wells Fargo</w:t>
            </w:r>
          </w:p>
        </w:tc>
        <w:tc>
          <w:tcPr>
            <w:tcW w:w="1410" w:type="dxa"/>
          </w:tcPr>
          <w:p w14:paraId="36D8F490"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48C1C116" w14:textId="77777777" w:rsidTr="003F0C1B">
        <w:tc>
          <w:tcPr>
            <w:tcW w:w="704" w:type="dxa"/>
          </w:tcPr>
          <w:p w14:paraId="5AD47A4E"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11</w:t>
            </w:r>
          </w:p>
        </w:tc>
        <w:tc>
          <w:tcPr>
            <w:tcW w:w="2012" w:type="dxa"/>
          </w:tcPr>
          <w:p w14:paraId="2464E9F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Exxon Mobil</w:t>
            </w:r>
          </w:p>
        </w:tc>
        <w:tc>
          <w:tcPr>
            <w:tcW w:w="1410" w:type="dxa"/>
          </w:tcPr>
          <w:p w14:paraId="4E70643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62DC3510" w14:textId="77777777" w:rsidTr="003F0C1B">
        <w:tc>
          <w:tcPr>
            <w:tcW w:w="704" w:type="dxa"/>
          </w:tcPr>
          <w:p w14:paraId="4C1955C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12</w:t>
            </w:r>
          </w:p>
        </w:tc>
        <w:tc>
          <w:tcPr>
            <w:tcW w:w="2012" w:type="dxa"/>
          </w:tcPr>
          <w:p w14:paraId="02FCF656"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AT&amp;T</w:t>
            </w:r>
          </w:p>
        </w:tc>
        <w:tc>
          <w:tcPr>
            <w:tcW w:w="1410" w:type="dxa"/>
          </w:tcPr>
          <w:p w14:paraId="3D82ED73"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0E2477C0" w14:textId="77777777" w:rsidTr="003F0C1B">
        <w:tc>
          <w:tcPr>
            <w:tcW w:w="704" w:type="dxa"/>
          </w:tcPr>
          <w:p w14:paraId="34EC80F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13</w:t>
            </w:r>
          </w:p>
        </w:tc>
        <w:tc>
          <w:tcPr>
            <w:tcW w:w="2012" w:type="dxa"/>
          </w:tcPr>
          <w:p w14:paraId="701BD7D2"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Samsung Electronics</w:t>
            </w:r>
          </w:p>
        </w:tc>
        <w:tc>
          <w:tcPr>
            <w:tcW w:w="1410" w:type="dxa"/>
          </w:tcPr>
          <w:p w14:paraId="7733828E"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Güney Kore</w:t>
            </w:r>
          </w:p>
        </w:tc>
      </w:tr>
      <w:tr w:rsidR="003F0C1B" w:rsidRPr="003F0C1B" w14:paraId="75B61F71" w14:textId="77777777" w:rsidTr="003F0C1B">
        <w:tc>
          <w:tcPr>
            <w:tcW w:w="704" w:type="dxa"/>
          </w:tcPr>
          <w:p w14:paraId="2812C576"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14</w:t>
            </w:r>
          </w:p>
        </w:tc>
        <w:tc>
          <w:tcPr>
            <w:tcW w:w="2012" w:type="dxa"/>
          </w:tcPr>
          <w:p w14:paraId="732E08FF"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Citigrup</w:t>
            </w:r>
          </w:p>
        </w:tc>
        <w:tc>
          <w:tcPr>
            <w:tcW w:w="1410" w:type="dxa"/>
          </w:tcPr>
          <w:p w14:paraId="481C034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2359E3A1" w14:textId="77777777" w:rsidTr="003F0C1B">
        <w:tc>
          <w:tcPr>
            <w:tcW w:w="704" w:type="dxa"/>
          </w:tcPr>
          <w:p w14:paraId="66E126C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15</w:t>
            </w:r>
          </w:p>
        </w:tc>
        <w:tc>
          <w:tcPr>
            <w:tcW w:w="2012" w:type="dxa"/>
          </w:tcPr>
          <w:p w14:paraId="6699ED38"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Toyota</w:t>
            </w:r>
          </w:p>
        </w:tc>
        <w:tc>
          <w:tcPr>
            <w:tcW w:w="1410" w:type="dxa"/>
          </w:tcPr>
          <w:p w14:paraId="3A2E7561"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Japonya</w:t>
            </w:r>
          </w:p>
        </w:tc>
      </w:tr>
      <w:tr w:rsidR="003F0C1B" w:rsidRPr="003F0C1B" w14:paraId="6C3682F6" w14:textId="77777777" w:rsidTr="003F0C1B">
        <w:tc>
          <w:tcPr>
            <w:tcW w:w="704" w:type="dxa"/>
          </w:tcPr>
          <w:p w14:paraId="4A7E65B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16</w:t>
            </w:r>
          </w:p>
        </w:tc>
        <w:tc>
          <w:tcPr>
            <w:tcW w:w="2012" w:type="dxa"/>
          </w:tcPr>
          <w:p w14:paraId="6E10E93B"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Microsoft</w:t>
            </w:r>
          </w:p>
        </w:tc>
        <w:tc>
          <w:tcPr>
            <w:tcW w:w="1410" w:type="dxa"/>
          </w:tcPr>
          <w:p w14:paraId="19D06EC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10994BBE" w14:textId="77777777" w:rsidTr="003F0C1B">
        <w:tc>
          <w:tcPr>
            <w:tcW w:w="704" w:type="dxa"/>
          </w:tcPr>
          <w:p w14:paraId="024AF9D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17</w:t>
            </w:r>
          </w:p>
        </w:tc>
        <w:tc>
          <w:tcPr>
            <w:tcW w:w="2012" w:type="dxa"/>
          </w:tcPr>
          <w:p w14:paraId="115EE135"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Alphabet</w:t>
            </w:r>
          </w:p>
        </w:tc>
        <w:tc>
          <w:tcPr>
            <w:tcW w:w="1410" w:type="dxa"/>
          </w:tcPr>
          <w:p w14:paraId="7FF261A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631BC680" w14:textId="77777777" w:rsidTr="003F0C1B">
        <w:tc>
          <w:tcPr>
            <w:tcW w:w="704" w:type="dxa"/>
          </w:tcPr>
          <w:p w14:paraId="63FB661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18</w:t>
            </w:r>
          </w:p>
        </w:tc>
        <w:tc>
          <w:tcPr>
            <w:tcW w:w="2012" w:type="dxa"/>
          </w:tcPr>
          <w:p w14:paraId="3E88E87C"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Volkswagen Grup</w:t>
            </w:r>
          </w:p>
        </w:tc>
        <w:tc>
          <w:tcPr>
            <w:tcW w:w="1410" w:type="dxa"/>
          </w:tcPr>
          <w:p w14:paraId="254BAC3F"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Almanya</w:t>
            </w:r>
          </w:p>
        </w:tc>
      </w:tr>
      <w:tr w:rsidR="003F0C1B" w:rsidRPr="003F0C1B" w14:paraId="4753DC71" w14:textId="77777777" w:rsidTr="003F0C1B">
        <w:tc>
          <w:tcPr>
            <w:tcW w:w="704" w:type="dxa"/>
          </w:tcPr>
          <w:p w14:paraId="3B9AFFA1"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19</w:t>
            </w:r>
          </w:p>
        </w:tc>
        <w:tc>
          <w:tcPr>
            <w:tcW w:w="2012" w:type="dxa"/>
          </w:tcPr>
          <w:p w14:paraId="444DA93E"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Chevron</w:t>
            </w:r>
          </w:p>
        </w:tc>
        <w:tc>
          <w:tcPr>
            <w:tcW w:w="1410" w:type="dxa"/>
          </w:tcPr>
          <w:p w14:paraId="72627C9F"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r w:rsidR="003F0C1B" w:rsidRPr="003F0C1B" w14:paraId="05C8BDD4" w14:textId="77777777" w:rsidTr="003F0C1B">
        <w:tc>
          <w:tcPr>
            <w:tcW w:w="704" w:type="dxa"/>
          </w:tcPr>
          <w:p w14:paraId="773CBE7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20</w:t>
            </w:r>
          </w:p>
        </w:tc>
        <w:tc>
          <w:tcPr>
            <w:tcW w:w="2012" w:type="dxa"/>
          </w:tcPr>
          <w:p w14:paraId="70644FF2"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Verizon</w:t>
            </w:r>
          </w:p>
        </w:tc>
        <w:tc>
          <w:tcPr>
            <w:tcW w:w="1410" w:type="dxa"/>
          </w:tcPr>
          <w:p w14:paraId="535BDA0B"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r>
    </w:tbl>
    <w:p w14:paraId="01271BBA" w14:textId="77777777" w:rsidR="003F0C1B" w:rsidRPr="003F0C1B" w:rsidRDefault="003F0C1B" w:rsidP="003F0C1B">
      <w:pPr>
        <w:tabs>
          <w:tab w:val="left" w:pos="2638"/>
        </w:tabs>
        <w:rPr>
          <w:rFonts w:ascii="Times New Roman" w:hAnsi="Times New Roman" w:cs="Times New Roman"/>
          <w:sz w:val="20"/>
          <w:szCs w:val="20"/>
        </w:rPr>
      </w:pPr>
    </w:p>
    <w:p w14:paraId="37017B7D" w14:textId="77777777" w:rsidR="003F0C1B" w:rsidRDefault="003F0C1B" w:rsidP="003F0C1B">
      <w:pPr>
        <w:tabs>
          <w:tab w:val="left" w:pos="2638"/>
        </w:tabs>
        <w:jc w:val="both"/>
        <w:rPr>
          <w:rFonts w:ascii="Times New Roman" w:hAnsi="Times New Roman" w:cs="Times New Roman"/>
          <w:sz w:val="20"/>
          <w:szCs w:val="20"/>
          <w:lang w:val="tr-TR"/>
        </w:rPr>
      </w:pPr>
    </w:p>
    <w:p w14:paraId="545F5A67" w14:textId="3563214E" w:rsidR="003F0C1B" w:rsidRPr="003F0C1B" w:rsidRDefault="003F0C1B" w:rsidP="003F0C1B">
      <w:pPr>
        <w:tabs>
          <w:tab w:val="left" w:pos="2638"/>
        </w:tabs>
        <w:jc w:val="both"/>
        <w:rPr>
          <w:rFonts w:ascii="Times New Roman" w:hAnsi="Times New Roman" w:cs="Times New Roman"/>
          <w:sz w:val="20"/>
          <w:szCs w:val="20"/>
          <w:lang w:val="tr-TR"/>
        </w:rPr>
      </w:pPr>
      <w:r w:rsidRPr="003F0C1B">
        <w:rPr>
          <w:rFonts w:ascii="Times New Roman" w:hAnsi="Times New Roman" w:cs="Times New Roman"/>
          <w:sz w:val="20"/>
          <w:szCs w:val="20"/>
          <w:lang w:val="tr-TR"/>
        </w:rPr>
        <w:t xml:space="preserve">İlk 10 içerisinde Çinin “Dört Büyük Banka”sı yer almaktadır. Yine 3 büyük ABD Bankası da ilk 10 içerisindedir. Böylece ilk 10 kuruluşun 7 tanesi bankadır. Diğer üçü ise bir petrol şirketi, bir sigorta şirketi ve bir teknoloji şirketidir. </w:t>
      </w:r>
    </w:p>
    <w:p w14:paraId="691C0539" w14:textId="77777777" w:rsidR="003F0C1B" w:rsidRPr="003F0C1B" w:rsidRDefault="003F0C1B" w:rsidP="003F0C1B">
      <w:pPr>
        <w:tabs>
          <w:tab w:val="left" w:pos="2638"/>
        </w:tabs>
        <w:jc w:val="both"/>
        <w:rPr>
          <w:rFonts w:ascii="Times New Roman" w:hAnsi="Times New Roman" w:cs="Times New Roman"/>
          <w:sz w:val="20"/>
          <w:szCs w:val="20"/>
          <w:lang w:val="tr-TR"/>
        </w:rPr>
      </w:pPr>
    </w:p>
    <w:p w14:paraId="73013EE9" w14:textId="2F7E6144" w:rsidR="003F0C1B" w:rsidRPr="003F0C1B" w:rsidRDefault="003F0C1B" w:rsidP="003F0C1B">
      <w:pPr>
        <w:tabs>
          <w:tab w:val="left" w:pos="2638"/>
        </w:tabs>
        <w:jc w:val="both"/>
        <w:rPr>
          <w:rFonts w:ascii="Times New Roman" w:hAnsi="Times New Roman" w:cs="Times New Roman"/>
          <w:sz w:val="20"/>
          <w:szCs w:val="20"/>
          <w:lang w:val="tr-TR"/>
        </w:rPr>
      </w:pPr>
      <w:r w:rsidRPr="003F0C1B">
        <w:rPr>
          <w:rFonts w:ascii="Times New Roman" w:hAnsi="Times New Roman" w:cs="Times New Roman"/>
          <w:sz w:val="20"/>
          <w:szCs w:val="20"/>
          <w:lang w:val="tr-TR"/>
        </w:rPr>
        <w:t>İlk 20 içerisinde 8 banka grubu, 3 petrol, 2 otomotiv, 4 bilgi işlem ve teknoloji  1 sigorta grubu yer almaktadır.</w:t>
      </w:r>
    </w:p>
    <w:p w14:paraId="11D75D5E" w14:textId="77777777" w:rsidR="003F0C1B" w:rsidRPr="003F0C1B" w:rsidRDefault="003F0C1B" w:rsidP="003F0C1B">
      <w:pPr>
        <w:tabs>
          <w:tab w:val="left" w:pos="2638"/>
        </w:tabs>
        <w:jc w:val="both"/>
        <w:rPr>
          <w:rFonts w:ascii="Times New Roman" w:hAnsi="Times New Roman" w:cs="Times New Roman"/>
          <w:sz w:val="20"/>
          <w:szCs w:val="20"/>
          <w:lang w:val="tr-TR"/>
        </w:rPr>
      </w:pPr>
    </w:p>
    <w:p w14:paraId="0E25A835" w14:textId="4EEB2F32" w:rsidR="003F0C1B" w:rsidRPr="003F0C1B" w:rsidRDefault="003F0C1B" w:rsidP="003F0C1B">
      <w:pPr>
        <w:tabs>
          <w:tab w:val="left" w:pos="2638"/>
        </w:tabs>
        <w:jc w:val="both"/>
        <w:rPr>
          <w:rFonts w:ascii="Times New Roman" w:hAnsi="Times New Roman" w:cs="Times New Roman"/>
          <w:sz w:val="20"/>
          <w:szCs w:val="20"/>
          <w:lang w:val="tr-TR"/>
        </w:rPr>
      </w:pPr>
      <w:r w:rsidRPr="003F0C1B">
        <w:rPr>
          <w:rFonts w:ascii="Times New Roman" w:hAnsi="Times New Roman" w:cs="Times New Roman"/>
          <w:sz w:val="20"/>
          <w:szCs w:val="20"/>
          <w:lang w:val="tr-TR"/>
        </w:rPr>
        <w:t xml:space="preserve">İlk 10 içinde 5 Çin, 4 ABD ve 1 Hollanda şirketi yer almaktadır. İlk 20 de ise 11 ABD, 5 Çin, 1 er şirketle Almanya, Güney Kore, Hollanda, Japonya yer almaktadır.  </w:t>
      </w:r>
    </w:p>
    <w:p w14:paraId="55B2B08D" w14:textId="77777777" w:rsidR="003F0C1B" w:rsidRPr="003F0C1B" w:rsidRDefault="003F0C1B" w:rsidP="003F0C1B">
      <w:pPr>
        <w:tabs>
          <w:tab w:val="left" w:pos="2638"/>
        </w:tabs>
        <w:jc w:val="both"/>
        <w:rPr>
          <w:rFonts w:ascii="Times New Roman" w:hAnsi="Times New Roman" w:cs="Times New Roman"/>
          <w:sz w:val="20"/>
          <w:szCs w:val="20"/>
          <w:lang w:val="tr-TR"/>
        </w:rPr>
      </w:pPr>
    </w:p>
    <w:p w14:paraId="432BED03" w14:textId="77777777" w:rsidR="003F0C1B" w:rsidRPr="003F0C1B" w:rsidRDefault="003F0C1B" w:rsidP="003F0C1B">
      <w:pPr>
        <w:tabs>
          <w:tab w:val="left" w:pos="2638"/>
        </w:tabs>
        <w:jc w:val="both"/>
        <w:rPr>
          <w:rFonts w:ascii="Times New Roman" w:hAnsi="Times New Roman" w:cs="Times New Roman"/>
          <w:sz w:val="20"/>
          <w:szCs w:val="20"/>
          <w:lang w:val="tr-TR"/>
        </w:rPr>
      </w:pPr>
    </w:p>
    <w:p w14:paraId="07305320" w14:textId="74281B3F" w:rsidR="003F0C1B" w:rsidRPr="003F0C1B" w:rsidRDefault="003F0C1B" w:rsidP="003F0C1B">
      <w:pPr>
        <w:tabs>
          <w:tab w:val="left" w:pos="2638"/>
        </w:tabs>
        <w:jc w:val="both"/>
        <w:rPr>
          <w:rFonts w:ascii="Times New Roman" w:hAnsi="Times New Roman" w:cs="Times New Roman"/>
          <w:sz w:val="20"/>
          <w:szCs w:val="20"/>
          <w:lang w:val="tr-TR"/>
        </w:rPr>
      </w:pPr>
      <w:r w:rsidRPr="003F0C1B">
        <w:rPr>
          <w:rFonts w:ascii="Times New Roman" w:hAnsi="Times New Roman" w:cs="Times New Roman"/>
          <w:sz w:val="20"/>
          <w:szCs w:val="20"/>
          <w:lang w:val="tr-TR"/>
        </w:rPr>
        <w:t>Listede 61 ülkenin şirketi bulunmaktadır. ABD’nin 575, Çin ve Hong Kong’un 309 şirketi listed</w:t>
      </w:r>
      <w:r w:rsidR="008863B8">
        <w:rPr>
          <w:rFonts w:ascii="Times New Roman" w:hAnsi="Times New Roman" w:cs="Times New Roman"/>
          <w:sz w:val="20"/>
          <w:szCs w:val="20"/>
          <w:lang w:val="tr-TR"/>
        </w:rPr>
        <w:t xml:space="preserve">e </w:t>
      </w:r>
      <w:r w:rsidRPr="003F0C1B">
        <w:rPr>
          <w:rFonts w:ascii="Times New Roman" w:hAnsi="Times New Roman" w:cs="Times New Roman"/>
          <w:sz w:val="20"/>
          <w:szCs w:val="20"/>
          <w:lang w:val="tr-TR"/>
        </w:rPr>
        <w:t>yer almaktadır. Listedeki Japon şirketi sayısı 223’tür. 2003’de yayımlanan ilk listede ABD’nin 776 şirketi ile Çin ve Hong Kong’un 43 şirketi vardır.</w:t>
      </w:r>
      <w:r w:rsidR="008863B8">
        <w:rPr>
          <w:rFonts w:ascii="Times New Roman" w:hAnsi="Times New Roman" w:cs="Times New Roman"/>
          <w:sz w:val="20"/>
          <w:szCs w:val="20"/>
          <w:lang w:val="tr-TR"/>
        </w:rPr>
        <w:t xml:space="preserve"> Bu olgu da dünya ekonomisi içinde ABD’nin payının ve ekisinin küçülüp Çin’in payının ve etkisinin büyümesinin bir başka göstergesidir. </w:t>
      </w:r>
    </w:p>
    <w:p w14:paraId="63F1AD97" w14:textId="77777777" w:rsidR="003F0C1B" w:rsidRPr="003F0C1B" w:rsidRDefault="003F0C1B" w:rsidP="003F0C1B">
      <w:pPr>
        <w:tabs>
          <w:tab w:val="left" w:pos="2638"/>
        </w:tabs>
        <w:jc w:val="both"/>
        <w:rPr>
          <w:rFonts w:ascii="Times New Roman" w:hAnsi="Times New Roman" w:cs="Times New Roman"/>
          <w:sz w:val="20"/>
          <w:szCs w:val="20"/>
          <w:lang w:val="tr-TR"/>
        </w:rPr>
      </w:pPr>
    </w:p>
    <w:p w14:paraId="7CE71E62" w14:textId="363758D8" w:rsidR="003F0C1B" w:rsidRPr="003F0C1B" w:rsidRDefault="003F0C1B" w:rsidP="003F0C1B">
      <w:pPr>
        <w:tabs>
          <w:tab w:val="left" w:pos="2638"/>
        </w:tabs>
        <w:jc w:val="both"/>
        <w:rPr>
          <w:rFonts w:ascii="Times New Roman" w:hAnsi="Times New Roman" w:cs="Times New Roman"/>
          <w:sz w:val="20"/>
          <w:szCs w:val="20"/>
          <w:lang w:val="tr-TR"/>
        </w:rPr>
      </w:pPr>
      <w:r w:rsidRPr="003F0C1B">
        <w:rPr>
          <w:rFonts w:ascii="Times New Roman" w:hAnsi="Times New Roman" w:cs="Times New Roman"/>
          <w:sz w:val="20"/>
          <w:szCs w:val="20"/>
          <w:lang w:val="tr-TR"/>
        </w:rPr>
        <w:t>Türkiye’den Listeye 8 şirket dahil edilmiştir. Bunlar ve sıralamadaki yerleri;</w:t>
      </w:r>
      <w:r w:rsidR="008863B8">
        <w:rPr>
          <w:rFonts w:ascii="Times New Roman" w:hAnsi="Times New Roman" w:cs="Times New Roman"/>
          <w:sz w:val="20"/>
          <w:szCs w:val="20"/>
          <w:lang w:val="tr-TR"/>
        </w:rPr>
        <w:t xml:space="preserve"> </w:t>
      </w:r>
      <w:r w:rsidRPr="003F0C1B">
        <w:rPr>
          <w:rFonts w:ascii="Times New Roman" w:hAnsi="Times New Roman" w:cs="Times New Roman"/>
          <w:sz w:val="20"/>
          <w:szCs w:val="20"/>
          <w:lang w:val="tr-TR"/>
        </w:rPr>
        <w:t>663. T. İş Bankası; 744. Koç Holding; 777.  Garanti Bankası; 849. Sabancı Holding; 896.  T. Halk Bankası; 908.  T. Vakıflar Bankası; 1034. Türk Hava Yolları; 1661.  Erdemir</w:t>
      </w:r>
    </w:p>
    <w:p w14:paraId="498580D3" w14:textId="77777777" w:rsidR="003F0C1B" w:rsidRPr="003F0C1B" w:rsidRDefault="003F0C1B" w:rsidP="003F0C1B">
      <w:pPr>
        <w:tabs>
          <w:tab w:val="left" w:pos="2638"/>
        </w:tabs>
        <w:jc w:val="both"/>
        <w:rPr>
          <w:rFonts w:ascii="Times New Roman" w:hAnsi="Times New Roman" w:cs="Times New Roman"/>
          <w:sz w:val="20"/>
          <w:szCs w:val="20"/>
          <w:lang w:val="tr-TR"/>
        </w:rPr>
      </w:pPr>
    </w:p>
    <w:p w14:paraId="21ABF5CC" w14:textId="77777777" w:rsidR="003F0C1B" w:rsidRPr="003F0C1B" w:rsidRDefault="003F0C1B" w:rsidP="003F0C1B">
      <w:pPr>
        <w:tabs>
          <w:tab w:val="left" w:pos="2638"/>
        </w:tabs>
        <w:jc w:val="both"/>
        <w:rPr>
          <w:rFonts w:ascii="Times New Roman" w:hAnsi="Times New Roman" w:cs="Times New Roman"/>
          <w:sz w:val="20"/>
          <w:szCs w:val="20"/>
          <w:lang w:val="tr-TR"/>
        </w:rPr>
      </w:pPr>
    </w:p>
    <w:p w14:paraId="5D015019" w14:textId="77777777" w:rsidR="003F0C1B" w:rsidRPr="003F0C1B" w:rsidRDefault="003F0C1B" w:rsidP="003F0C1B">
      <w:pPr>
        <w:jc w:val="both"/>
        <w:rPr>
          <w:rFonts w:ascii="Times New Roman" w:hAnsi="Times New Roman" w:cs="Times New Roman"/>
          <w:sz w:val="20"/>
          <w:szCs w:val="20"/>
          <w:lang w:val="tr-TR"/>
        </w:rPr>
      </w:pPr>
      <w:r w:rsidRPr="003F0C1B">
        <w:rPr>
          <w:rFonts w:ascii="Times New Roman" w:hAnsi="Times New Roman" w:cs="Times New Roman"/>
          <w:sz w:val="20"/>
          <w:szCs w:val="20"/>
          <w:lang w:val="tr-TR"/>
        </w:rPr>
        <w:br w:type="page"/>
      </w:r>
      <w:r w:rsidRPr="003F0C1B">
        <w:rPr>
          <w:rFonts w:ascii="Times New Roman" w:hAnsi="Times New Roman" w:cs="Times New Roman"/>
          <w:b/>
          <w:bCs/>
          <w:sz w:val="20"/>
          <w:szCs w:val="20"/>
          <w:lang w:val="tr-TR"/>
        </w:rPr>
        <w:lastRenderedPageBreak/>
        <w:t>FORTUNE GLOBAL 500, 2019</w:t>
      </w:r>
    </w:p>
    <w:p w14:paraId="166AC9BE" w14:textId="77777777" w:rsidR="003F0C1B" w:rsidRPr="003F0C1B" w:rsidRDefault="003F0C1B" w:rsidP="003F0C1B">
      <w:pPr>
        <w:tabs>
          <w:tab w:val="left" w:pos="2638"/>
        </w:tabs>
        <w:rPr>
          <w:rFonts w:ascii="Times New Roman" w:hAnsi="Times New Roman" w:cs="Times New Roman"/>
          <w:sz w:val="20"/>
          <w:szCs w:val="20"/>
          <w:lang w:val="tr-TR"/>
        </w:rPr>
      </w:pPr>
    </w:p>
    <w:tbl>
      <w:tblPr>
        <w:tblStyle w:val="TableGrid"/>
        <w:tblpPr w:leftFromText="180" w:rightFromText="180" w:vertAnchor="text" w:tblpY="1"/>
        <w:tblOverlap w:val="never"/>
        <w:tblW w:w="0" w:type="auto"/>
        <w:tblLook w:val="04A0" w:firstRow="1" w:lastRow="0" w:firstColumn="1" w:lastColumn="0" w:noHBand="0" w:noVBand="1"/>
      </w:tblPr>
      <w:tblGrid>
        <w:gridCol w:w="704"/>
        <w:gridCol w:w="2012"/>
        <w:gridCol w:w="1410"/>
        <w:gridCol w:w="1410"/>
      </w:tblGrid>
      <w:tr w:rsidR="003F0C1B" w:rsidRPr="003F0C1B" w14:paraId="0D8BE041" w14:textId="77777777" w:rsidTr="003F0C1B">
        <w:tc>
          <w:tcPr>
            <w:tcW w:w="704" w:type="dxa"/>
          </w:tcPr>
          <w:p w14:paraId="19CA3EC4" w14:textId="77777777" w:rsidR="003F0C1B" w:rsidRPr="003F0C1B" w:rsidRDefault="003F0C1B" w:rsidP="003F0C1B">
            <w:pPr>
              <w:tabs>
                <w:tab w:val="left" w:pos="2638"/>
              </w:tabs>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Sıra</w:t>
            </w:r>
          </w:p>
        </w:tc>
        <w:tc>
          <w:tcPr>
            <w:tcW w:w="2012" w:type="dxa"/>
          </w:tcPr>
          <w:p w14:paraId="7ED69647" w14:textId="77777777" w:rsidR="003F0C1B" w:rsidRPr="003F0C1B" w:rsidRDefault="003F0C1B" w:rsidP="003F0C1B">
            <w:pPr>
              <w:tabs>
                <w:tab w:val="left" w:pos="2638"/>
              </w:tabs>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Şirket</w:t>
            </w:r>
          </w:p>
        </w:tc>
        <w:tc>
          <w:tcPr>
            <w:tcW w:w="1410" w:type="dxa"/>
          </w:tcPr>
          <w:p w14:paraId="09502106" w14:textId="77777777" w:rsidR="003F0C1B" w:rsidRPr="003F0C1B" w:rsidRDefault="003F0C1B" w:rsidP="003F0C1B">
            <w:pPr>
              <w:tabs>
                <w:tab w:val="left" w:pos="2638"/>
              </w:tabs>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Ülke</w:t>
            </w:r>
          </w:p>
        </w:tc>
        <w:tc>
          <w:tcPr>
            <w:tcW w:w="1410" w:type="dxa"/>
          </w:tcPr>
          <w:p w14:paraId="620FA723" w14:textId="77777777" w:rsidR="003F0C1B" w:rsidRPr="003F0C1B" w:rsidRDefault="003F0C1B" w:rsidP="003F0C1B">
            <w:pPr>
              <w:tabs>
                <w:tab w:val="left" w:pos="2638"/>
              </w:tabs>
              <w:rPr>
                <w:rFonts w:ascii="Times New Roman" w:hAnsi="Times New Roman" w:cs="Times New Roman"/>
                <w:b/>
                <w:bCs/>
                <w:sz w:val="20"/>
                <w:szCs w:val="20"/>
                <w:lang w:val="tr-TR"/>
              </w:rPr>
            </w:pPr>
            <w:r w:rsidRPr="003F0C1B">
              <w:rPr>
                <w:rFonts w:ascii="Times New Roman" w:hAnsi="Times New Roman" w:cs="Times New Roman"/>
                <w:b/>
                <w:bCs/>
                <w:sz w:val="20"/>
                <w:szCs w:val="20"/>
                <w:lang w:val="tr-TR"/>
              </w:rPr>
              <w:t>Sektör</w:t>
            </w:r>
          </w:p>
        </w:tc>
      </w:tr>
      <w:tr w:rsidR="003F0C1B" w:rsidRPr="003F0C1B" w14:paraId="54DE60A2" w14:textId="77777777" w:rsidTr="003F0C1B">
        <w:tc>
          <w:tcPr>
            <w:tcW w:w="704" w:type="dxa"/>
          </w:tcPr>
          <w:p w14:paraId="4A26DEB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w:t>
            </w:r>
          </w:p>
        </w:tc>
        <w:tc>
          <w:tcPr>
            <w:tcW w:w="2012" w:type="dxa"/>
          </w:tcPr>
          <w:p w14:paraId="503B597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Walmart</w:t>
            </w:r>
          </w:p>
        </w:tc>
        <w:tc>
          <w:tcPr>
            <w:tcW w:w="1410" w:type="dxa"/>
          </w:tcPr>
          <w:p w14:paraId="0FE4FB0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c>
          <w:tcPr>
            <w:tcW w:w="1410" w:type="dxa"/>
          </w:tcPr>
          <w:p w14:paraId="5E7F4DF4" w14:textId="0A7257D1"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P</w:t>
            </w:r>
            <w:r w:rsidR="008863B8">
              <w:rPr>
                <w:rFonts w:ascii="Times New Roman" w:hAnsi="Times New Roman" w:cs="Times New Roman"/>
                <w:sz w:val="20"/>
                <w:szCs w:val="20"/>
                <w:lang w:val="tr-TR"/>
              </w:rPr>
              <w:t>e</w:t>
            </w:r>
            <w:r w:rsidRPr="003F0C1B">
              <w:rPr>
                <w:rFonts w:ascii="Times New Roman" w:hAnsi="Times New Roman" w:cs="Times New Roman"/>
                <w:sz w:val="20"/>
                <w:szCs w:val="20"/>
                <w:lang w:val="tr-TR"/>
              </w:rPr>
              <w:t>rakende</w:t>
            </w:r>
          </w:p>
        </w:tc>
      </w:tr>
      <w:tr w:rsidR="003F0C1B" w:rsidRPr="003F0C1B" w14:paraId="47FEDD53" w14:textId="77777777" w:rsidTr="003F0C1B">
        <w:tc>
          <w:tcPr>
            <w:tcW w:w="704" w:type="dxa"/>
          </w:tcPr>
          <w:p w14:paraId="722DFC4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2</w:t>
            </w:r>
          </w:p>
        </w:tc>
        <w:tc>
          <w:tcPr>
            <w:tcW w:w="2012" w:type="dxa"/>
          </w:tcPr>
          <w:p w14:paraId="6933BF9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Sinopec</w:t>
            </w:r>
          </w:p>
        </w:tc>
        <w:tc>
          <w:tcPr>
            <w:tcW w:w="1410" w:type="dxa"/>
          </w:tcPr>
          <w:p w14:paraId="014A5D60"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Çin</w:t>
            </w:r>
          </w:p>
        </w:tc>
        <w:tc>
          <w:tcPr>
            <w:tcW w:w="1410" w:type="dxa"/>
          </w:tcPr>
          <w:p w14:paraId="1CECEAF8"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Enerji &amp; Kimya</w:t>
            </w:r>
          </w:p>
        </w:tc>
      </w:tr>
      <w:tr w:rsidR="003F0C1B" w:rsidRPr="003F0C1B" w14:paraId="41C9AB53" w14:textId="77777777" w:rsidTr="003F0C1B">
        <w:tc>
          <w:tcPr>
            <w:tcW w:w="704" w:type="dxa"/>
          </w:tcPr>
          <w:p w14:paraId="177D8518"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3</w:t>
            </w:r>
          </w:p>
          <w:p w14:paraId="4567B3E6" w14:textId="77777777" w:rsidR="003F0C1B" w:rsidRPr="003F0C1B" w:rsidRDefault="003F0C1B" w:rsidP="003F0C1B">
            <w:pPr>
              <w:tabs>
                <w:tab w:val="left" w:pos="2638"/>
              </w:tabs>
              <w:rPr>
                <w:rFonts w:ascii="Times New Roman" w:hAnsi="Times New Roman" w:cs="Times New Roman"/>
                <w:sz w:val="20"/>
                <w:szCs w:val="20"/>
                <w:lang w:val="tr-TR"/>
              </w:rPr>
            </w:pPr>
          </w:p>
        </w:tc>
        <w:tc>
          <w:tcPr>
            <w:tcW w:w="2012" w:type="dxa"/>
          </w:tcPr>
          <w:p w14:paraId="366D51A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Shell</w:t>
            </w:r>
          </w:p>
        </w:tc>
        <w:tc>
          <w:tcPr>
            <w:tcW w:w="1410" w:type="dxa"/>
          </w:tcPr>
          <w:p w14:paraId="1AE23801"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Hollanda</w:t>
            </w:r>
          </w:p>
        </w:tc>
        <w:tc>
          <w:tcPr>
            <w:tcW w:w="1410" w:type="dxa"/>
          </w:tcPr>
          <w:p w14:paraId="738B4B03" w14:textId="77777777" w:rsidR="003F0C1B" w:rsidRPr="003F0C1B" w:rsidRDefault="003F0C1B" w:rsidP="003F0C1B">
            <w:pPr>
              <w:tabs>
                <w:tab w:val="left" w:pos="2638"/>
              </w:tabs>
              <w:rPr>
                <w:rFonts w:ascii="Times New Roman" w:hAnsi="Times New Roman" w:cs="Times New Roman"/>
                <w:sz w:val="20"/>
                <w:szCs w:val="20"/>
                <w:lang w:val="tr-TR"/>
              </w:rPr>
            </w:pPr>
          </w:p>
        </w:tc>
      </w:tr>
      <w:tr w:rsidR="003F0C1B" w:rsidRPr="003F0C1B" w14:paraId="3AA74CA9" w14:textId="77777777" w:rsidTr="003F0C1B">
        <w:tc>
          <w:tcPr>
            <w:tcW w:w="704" w:type="dxa"/>
          </w:tcPr>
          <w:p w14:paraId="70BE6518"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4</w:t>
            </w:r>
          </w:p>
        </w:tc>
        <w:tc>
          <w:tcPr>
            <w:tcW w:w="2012" w:type="dxa"/>
          </w:tcPr>
          <w:p w14:paraId="533930AB"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CNPC</w:t>
            </w:r>
          </w:p>
        </w:tc>
        <w:tc>
          <w:tcPr>
            <w:tcW w:w="1410" w:type="dxa"/>
          </w:tcPr>
          <w:p w14:paraId="540D0023"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Çin</w:t>
            </w:r>
          </w:p>
        </w:tc>
        <w:tc>
          <w:tcPr>
            <w:tcW w:w="1410" w:type="dxa"/>
          </w:tcPr>
          <w:p w14:paraId="11CB2DC3"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Enerji &amp; Kimya</w:t>
            </w:r>
          </w:p>
        </w:tc>
      </w:tr>
      <w:tr w:rsidR="003F0C1B" w:rsidRPr="003F0C1B" w14:paraId="665239D2" w14:textId="77777777" w:rsidTr="003F0C1B">
        <w:tc>
          <w:tcPr>
            <w:tcW w:w="704" w:type="dxa"/>
          </w:tcPr>
          <w:p w14:paraId="3F34B96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5</w:t>
            </w:r>
          </w:p>
        </w:tc>
        <w:tc>
          <w:tcPr>
            <w:tcW w:w="2012" w:type="dxa"/>
          </w:tcPr>
          <w:p w14:paraId="64BA4FC1"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State Grid</w:t>
            </w:r>
          </w:p>
        </w:tc>
        <w:tc>
          <w:tcPr>
            <w:tcW w:w="1410" w:type="dxa"/>
          </w:tcPr>
          <w:p w14:paraId="5A92920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Çin</w:t>
            </w:r>
          </w:p>
        </w:tc>
        <w:tc>
          <w:tcPr>
            <w:tcW w:w="1410" w:type="dxa"/>
          </w:tcPr>
          <w:p w14:paraId="43F9EEF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Enerji &amp; Kimya</w:t>
            </w:r>
          </w:p>
        </w:tc>
      </w:tr>
      <w:tr w:rsidR="003F0C1B" w:rsidRPr="003F0C1B" w14:paraId="1F578272" w14:textId="77777777" w:rsidTr="003F0C1B">
        <w:tc>
          <w:tcPr>
            <w:tcW w:w="704" w:type="dxa"/>
          </w:tcPr>
          <w:p w14:paraId="7B812C4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6</w:t>
            </w:r>
          </w:p>
        </w:tc>
        <w:tc>
          <w:tcPr>
            <w:tcW w:w="2012" w:type="dxa"/>
          </w:tcPr>
          <w:p w14:paraId="258D0E8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Saudi Aramco</w:t>
            </w:r>
          </w:p>
        </w:tc>
        <w:tc>
          <w:tcPr>
            <w:tcW w:w="1410" w:type="dxa"/>
          </w:tcPr>
          <w:p w14:paraId="2F72ACB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Suudi Arabistan</w:t>
            </w:r>
          </w:p>
        </w:tc>
        <w:tc>
          <w:tcPr>
            <w:tcW w:w="1410" w:type="dxa"/>
          </w:tcPr>
          <w:p w14:paraId="5D584B8F"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Enerji&amp; Kimya</w:t>
            </w:r>
          </w:p>
        </w:tc>
      </w:tr>
      <w:tr w:rsidR="003F0C1B" w:rsidRPr="003F0C1B" w14:paraId="16C75755" w14:textId="77777777" w:rsidTr="003F0C1B">
        <w:tc>
          <w:tcPr>
            <w:tcW w:w="704" w:type="dxa"/>
          </w:tcPr>
          <w:p w14:paraId="7B340C8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7</w:t>
            </w:r>
          </w:p>
        </w:tc>
        <w:tc>
          <w:tcPr>
            <w:tcW w:w="2012" w:type="dxa"/>
          </w:tcPr>
          <w:p w14:paraId="16D285D2"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BP</w:t>
            </w:r>
          </w:p>
        </w:tc>
        <w:tc>
          <w:tcPr>
            <w:tcW w:w="1410" w:type="dxa"/>
          </w:tcPr>
          <w:p w14:paraId="256481D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c>
          <w:tcPr>
            <w:tcW w:w="1410" w:type="dxa"/>
          </w:tcPr>
          <w:p w14:paraId="1BD6B415"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Enerji&amp; Kimya</w:t>
            </w:r>
          </w:p>
        </w:tc>
      </w:tr>
      <w:tr w:rsidR="003F0C1B" w:rsidRPr="003F0C1B" w14:paraId="121F3E26" w14:textId="77777777" w:rsidTr="003F0C1B">
        <w:tc>
          <w:tcPr>
            <w:tcW w:w="704" w:type="dxa"/>
          </w:tcPr>
          <w:p w14:paraId="786E193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8</w:t>
            </w:r>
          </w:p>
        </w:tc>
        <w:tc>
          <w:tcPr>
            <w:tcW w:w="2012" w:type="dxa"/>
          </w:tcPr>
          <w:p w14:paraId="32CA3BCE"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Exxon Mobil</w:t>
            </w:r>
          </w:p>
        </w:tc>
        <w:tc>
          <w:tcPr>
            <w:tcW w:w="1410" w:type="dxa"/>
          </w:tcPr>
          <w:p w14:paraId="13652C2C"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c>
          <w:tcPr>
            <w:tcW w:w="1410" w:type="dxa"/>
          </w:tcPr>
          <w:p w14:paraId="2B5C61C3"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Enerji&amp; Kimya</w:t>
            </w:r>
          </w:p>
        </w:tc>
      </w:tr>
      <w:tr w:rsidR="003F0C1B" w:rsidRPr="003F0C1B" w14:paraId="4BA7590F" w14:textId="77777777" w:rsidTr="003F0C1B">
        <w:tc>
          <w:tcPr>
            <w:tcW w:w="704" w:type="dxa"/>
          </w:tcPr>
          <w:p w14:paraId="539FF625"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9</w:t>
            </w:r>
          </w:p>
        </w:tc>
        <w:tc>
          <w:tcPr>
            <w:tcW w:w="2012" w:type="dxa"/>
          </w:tcPr>
          <w:p w14:paraId="3AB2C81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Wolkswagen</w:t>
            </w:r>
          </w:p>
        </w:tc>
        <w:tc>
          <w:tcPr>
            <w:tcW w:w="1410" w:type="dxa"/>
          </w:tcPr>
          <w:p w14:paraId="77B26A8C"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Almanya</w:t>
            </w:r>
          </w:p>
        </w:tc>
        <w:tc>
          <w:tcPr>
            <w:tcW w:w="1410" w:type="dxa"/>
          </w:tcPr>
          <w:p w14:paraId="12AE816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Otomotiv</w:t>
            </w:r>
          </w:p>
        </w:tc>
      </w:tr>
      <w:tr w:rsidR="003F0C1B" w:rsidRPr="003F0C1B" w14:paraId="172A7491" w14:textId="77777777" w:rsidTr="003F0C1B">
        <w:tc>
          <w:tcPr>
            <w:tcW w:w="704" w:type="dxa"/>
          </w:tcPr>
          <w:p w14:paraId="6E106BF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10</w:t>
            </w:r>
          </w:p>
        </w:tc>
        <w:tc>
          <w:tcPr>
            <w:tcW w:w="2012" w:type="dxa"/>
          </w:tcPr>
          <w:p w14:paraId="070AC291"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Toyota</w:t>
            </w:r>
          </w:p>
        </w:tc>
        <w:tc>
          <w:tcPr>
            <w:tcW w:w="1410" w:type="dxa"/>
          </w:tcPr>
          <w:p w14:paraId="42D6F471"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Japonya</w:t>
            </w:r>
          </w:p>
        </w:tc>
        <w:tc>
          <w:tcPr>
            <w:tcW w:w="1410" w:type="dxa"/>
          </w:tcPr>
          <w:p w14:paraId="4B6C5CA1"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Otomotiv</w:t>
            </w:r>
          </w:p>
        </w:tc>
      </w:tr>
      <w:tr w:rsidR="003F0C1B" w:rsidRPr="003F0C1B" w14:paraId="0FC008FF" w14:textId="77777777" w:rsidTr="003F0C1B">
        <w:tc>
          <w:tcPr>
            <w:tcW w:w="704" w:type="dxa"/>
          </w:tcPr>
          <w:p w14:paraId="52C69D9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11</w:t>
            </w:r>
          </w:p>
        </w:tc>
        <w:tc>
          <w:tcPr>
            <w:tcW w:w="2012" w:type="dxa"/>
          </w:tcPr>
          <w:p w14:paraId="2899800E"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Apple</w:t>
            </w:r>
          </w:p>
        </w:tc>
        <w:tc>
          <w:tcPr>
            <w:tcW w:w="1410" w:type="dxa"/>
          </w:tcPr>
          <w:p w14:paraId="23D261C5"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c>
          <w:tcPr>
            <w:tcW w:w="1410" w:type="dxa"/>
          </w:tcPr>
          <w:p w14:paraId="58FD7D62"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Telekom &amp; IT</w:t>
            </w:r>
          </w:p>
        </w:tc>
      </w:tr>
      <w:tr w:rsidR="003F0C1B" w:rsidRPr="003F0C1B" w14:paraId="02250E76" w14:textId="77777777" w:rsidTr="003F0C1B">
        <w:tc>
          <w:tcPr>
            <w:tcW w:w="704" w:type="dxa"/>
          </w:tcPr>
          <w:p w14:paraId="5525E3CB"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12</w:t>
            </w:r>
          </w:p>
        </w:tc>
        <w:tc>
          <w:tcPr>
            <w:tcW w:w="2012" w:type="dxa"/>
          </w:tcPr>
          <w:p w14:paraId="29A0D5B0"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Berkshire Hathaway</w:t>
            </w:r>
          </w:p>
        </w:tc>
        <w:tc>
          <w:tcPr>
            <w:tcW w:w="1410" w:type="dxa"/>
          </w:tcPr>
          <w:p w14:paraId="1A328CD8"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c>
          <w:tcPr>
            <w:tcW w:w="1410" w:type="dxa"/>
          </w:tcPr>
          <w:p w14:paraId="2051EE06" w14:textId="7B4623E3"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Fina</w:t>
            </w:r>
            <w:r w:rsidR="008863B8">
              <w:rPr>
                <w:rFonts w:ascii="Times New Roman" w:hAnsi="Times New Roman" w:cs="Times New Roman"/>
                <w:sz w:val="20"/>
                <w:szCs w:val="20"/>
                <w:lang w:val="tr-TR"/>
              </w:rPr>
              <w:t>ns</w:t>
            </w:r>
            <w:r w:rsidRPr="003F0C1B">
              <w:rPr>
                <w:rFonts w:ascii="Times New Roman" w:hAnsi="Times New Roman" w:cs="Times New Roman"/>
                <w:sz w:val="20"/>
                <w:szCs w:val="20"/>
                <w:lang w:val="tr-TR"/>
              </w:rPr>
              <w:t>al Hizmetler &amp; Sigorta, Telekom &amp;IT</w:t>
            </w:r>
          </w:p>
        </w:tc>
      </w:tr>
      <w:tr w:rsidR="003F0C1B" w:rsidRPr="003F0C1B" w14:paraId="156A8157" w14:textId="77777777" w:rsidTr="003F0C1B">
        <w:tc>
          <w:tcPr>
            <w:tcW w:w="704" w:type="dxa"/>
          </w:tcPr>
          <w:p w14:paraId="62A873C5"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13</w:t>
            </w:r>
          </w:p>
        </w:tc>
        <w:tc>
          <w:tcPr>
            <w:tcW w:w="2012" w:type="dxa"/>
          </w:tcPr>
          <w:p w14:paraId="736E418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Amazon</w:t>
            </w:r>
          </w:p>
        </w:tc>
        <w:tc>
          <w:tcPr>
            <w:tcW w:w="1410" w:type="dxa"/>
          </w:tcPr>
          <w:p w14:paraId="67D4DDA3"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 xml:space="preserve">ABD </w:t>
            </w:r>
          </w:p>
        </w:tc>
        <w:tc>
          <w:tcPr>
            <w:tcW w:w="1410" w:type="dxa"/>
          </w:tcPr>
          <w:p w14:paraId="6C47B152" w14:textId="708EB0CB"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P</w:t>
            </w:r>
            <w:r w:rsidR="008863B8">
              <w:rPr>
                <w:rFonts w:ascii="Times New Roman" w:hAnsi="Times New Roman" w:cs="Times New Roman"/>
                <w:sz w:val="20"/>
                <w:szCs w:val="20"/>
                <w:lang w:val="tr-TR"/>
              </w:rPr>
              <w:t>e</w:t>
            </w:r>
            <w:r w:rsidRPr="003F0C1B">
              <w:rPr>
                <w:rFonts w:ascii="Times New Roman" w:hAnsi="Times New Roman" w:cs="Times New Roman"/>
                <w:sz w:val="20"/>
                <w:szCs w:val="20"/>
                <w:lang w:val="tr-TR"/>
              </w:rPr>
              <w:t>rakende</w:t>
            </w:r>
          </w:p>
        </w:tc>
      </w:tr>
      <w:tr w:rsidR="003F0C1B" w:rsidRPr="003F0C1B" w14:paraId="68634CCC" w14:textId="77777777" w:rsidTr="003F0C1B">
        <w:tc>
          <w:tcPr>
            <w:tcW w:w="704" w:type="dxa"/>
          </w:tcPr>
          <w:p w14:paraId="31F0A57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14</w:t>
            </w:r>
          </w:p>
        </w:tc>
        <w:tc>
          <w:tcPr>
            <w:tcW w:w="2012" w:type="dxa"/>
          </w:tcPr>
          <w:p w14:paraId="7808D5A4"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United Health Group</w:t>
            </w:r>
          </w:p>
        </w:tc>
        <w:tc>
          <w:tcPr>
            <w:tcW w:w="1410" w:type="dxa"/>
          </w:tcPr>
          <w:p w14:paraId="05F8E7BF"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c>
          <w:tcPr>
            <w:tcW w:w="1410" w:type="dxa"/>
          </w:tcPr>
          <w:p w14:paraId="38DF44E8"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İlaç &amp; hayat, Teknoloji Genel</w:t>
            </w:r>
          </w:p>
        </w:tc>
      </w:tr>
      <w:tr w:rsidR="003F0C1B" w:rsidRPr="003F0C1B" w14:paraId="0D53315A" w14:textId="77777777" w:rsidTr="003F0C1B">
        <w:tc>
          <w:tcPr>
            <w:tcW w:w="704" w:type="dxa"/>
          </w:tcPr>
          <w:p w14:paraId="44862A1E"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15</w:t>
            </w:r>
          </w:p>
        </w:tc>
        <w:tc>
          <w:tcPr>
            <w:tcW w:w="2012" w:type="dxa"/>
          </w:tcPr>
          <w:p w14:paraId="6A0A8BF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Samsung</w:t>
            </w:r>
          </w:p>
        </w:tc>
        <w:tc>
          <w:tcPr>
            <w:tcW w:w="1410" w:type="dxa"/>
          </w:tcPr>
          <w:p w14:paraId="31A8CFCF"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Güney Kore</w:t>
            </w:r>
          </w:p>
        </w:tc>
        <w:tc>
          <w:tcPr>
            <w:tcW w:w="1410" w:type="dxa"/>
          </w:tcPr>
          <w:p w14:paraId="343917CF" w14:textId="4CDBBD2A"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Teknoloj</w:t>
            </w:r>
            <w:r w:rsidR="008863B8">
              <w:rPr>
                <w:rFonts w:ascii="Times New Roman" w:hAnsi="Times New Roman" w:cs="Times New Roman"/>
                <w:sz w:val="20"/>
                <w:szCs w:val="20"/>
                <w:lang w:val="tr-TR"/>
              </w:rPr>
              <w:t>i</w:t>
            </w:r>
          </w:p>
        </w:tc>
      </w:tr>
      <w:tr w:rsidR="003F0C1B" w:rsidRPr="003F0C1B" w14:paraId="007DB732" w14:textId="77777777" w:rsidTr="003F0C1B">
        <w:tc>
          <w:tcPr>
            <w:tcW w:w="704" w:type="dxa"/>
          </w:tcPr>
          <w:p w14:paraId="4B98F24E"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16</w:t>
            </w:r>
          </w:p>
        </w:tc>
        <w:tc>
          <w:tcPr>
            <w:tcW w:w="2012" w:type="dxa"/>
          </w:tcPr>
          <w:p w14:paraId="45948569"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Glencore</w:t>
            </w:r>
          </w:p>
        </w:tc>
        <w:tc>
          <w:tcPr>
            <w:tcW w:w="1410" w:type="dxa"/>
          </w:tcPr>
          <w:p w14:paraId="6DCED646"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İsviçre</w:t>
            </w:r>
          </w:p>
        </w:tc>
        <w:tc>
          <w:tcPr>
            <w:tcW w:w="1410" w:type="dxa"/>
          </w:tcPr>
          <w:p w14:paraId="32FF200F" w14:textId="24F4DE49"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S</w:t>
            </w:r>
            <w:r w:rsidR="008863B8">
              <w:rPr>
                <w:rFonts w:ascii="Times New Roman" w:hAnsi="Times New Roman" w:cs="Times New Roman"/>
                <w:sz w:val="20"/>
                <w:szCs w:val="20"/>
                <w:lang w:val="tr-TR"/>
              </w:rPr>
              <w:t>a</w:t>
            </w:r>
            <w:r w:rsidRPr="003F0C1B">
              <w:rPr>
                <w:rFonts w:ascii="Times New Roman" w:hAnsi="Times New Roman" w:cs="Times New Roman"/>
                <w:sz w:val="20"/>
                <w:szCs w:val="20"/>
                <w:lang w:val="tr-TR"/>
              </w:rPr>
              <w:t>nayi ürünleri ve hizmetleri</w:t>
            </w:r>
          </w:p>
        </w:tc>
      </w:tr>
      <w:tr w:rsidR="003F0C1B" w:rsidRPr="003F0C1B" w14:paraId="3991A230" w14:textId="77777777" w:rsidTr="003F0C1B">
        <w:tc>
          <w:tcPr>
            <w:tcW w:w="704" w:type="dxa"/>
          </w:tcPr>
          <w:p w14:paraId="71E9A12C"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17</w:t>
            </w:r>
          </w:p>
        </w:tc>
        <w:tc>
          <w:tcPr>
            <w:tcW w:w="2012" w:type="dxa"/>
          </w:tcPr>
          <w:p w14:paraId="2AD9150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McKesson</w:t>
            </w:r>
          </w:p>
        </w:tc>
        <w:tc>
          <w:tcPr>
            <w:tcW w:w="1410" w:type="dxa"/>
          </w:tcPr>
          <w:p w14:paraId="6508EFFB"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c>
          <w:tcPr>
            <w:tcW w:w="1410" w:type="dxa"/>
          </w:tcPr>
          <w:p w14:paraId="22EB57BD"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İlaç ve hayat</w:t>
            </w:r>
          </w:p>
        </w:tc>
      </w:tr>
      <w:tr w:rsidR="003F0C1B" w:rsidRPr="003F0C1B" w14:paraId="79EB3ED6" w14:textId="77777777" w:rsidTr="003F0C1B">
        <w:tc>
          <w:tcPr>
            <w:tcW w:w="704" w:type="dxa"/>
          </w:tcPr>
          <w:p w14:paraId="2307CB94" w14:textId="77777777" w:rsidR="003F0C1B" w:rsidRPr="003F0C1B" w:rsidRDefault="003F0C1B" w:rsidP="003F0C1B">
            <w:pPr>
              <w:tabs>
                <w:tab w:val="left" w:pos="2638"/>
              </w:tabs>
              <w:rPr>
                <w:rFonts w:ascii="Times New Roman" w:hAnsi="Times New Roman" w:cs="Times New Roman"/>
                <w:sz w:val="20"/>
                <w:szCs w:val="20"/>
                <w:lang w:val="tr-TR"/>
              </w:rPr>
            </w:pPr>
          </w:p>
        </w:tc>
        <w:tc>
          <w:tcPr>
            <w:tcW w:w="2012" w:type="dxa"/>
          </w:tcPr>
          <w:p w14:paraId="7D19B2D2" w14:textId="77777777" w:rsidR="003F0C1B" w:rsidRPr="003F0C1B" w:rsidRDefault="003F0C1B" w:rsidP="003F0C1B">
            <w:pPr>
              <w:tabs>
                <w:tab w:val="left" w:pos="2638"/>
              </w:tabs>
              <w:rPr>
                <w:rFonts w:ascii="Times New Roman" w:hAnsi="Times New Roman" w:cs="Times New Roman"/>
                <w:sz w:val="20"/>
                <w:szCs w:val="20"/>
                <w:lang w:val="tr-TR"/>
              </w:rPr>
            </w:pPr>
          </w:p>
        </w:tc>
        <w:tc>
          <w:tcPr>
            <w:tcW w:w="1410" w:type="dxa"/>
          </w:tcPr>
          <w:p w14:paraId="5DEE1C1F" w14:textId="77777777" w:rsidR="003F0C1B" w:rsidRPr="003F0C1B" w:rsidRDefault="003F0C1B" w:rsidP="003F0C1B">
            <w:pPr>
              <w:tabs>
                <w:tab w:val="left" w:pos="2638"/>
              </w:tabs>
              <w:rPr>
                <w:rFonts w:ascii="Times New Roman" w:hAnsi="Times New Roman" w:cs="Times New Roman"/>
                <w:sz w:val="20"/>
                <w:szCs w:val="20"/>
                <w:lang w:val="tr-TR"/>
              </w:rPr>
            </w:pPr>
          </w:p>
        </w:tc>
        <w:tc>
          <w:tcPr>
            <w:tcW w:w="1410" w:type="dxa"/>
          </w:tcPr>
          <w:p w14:paraId="12B9B897" w14:textId="77777777" w:rsidR="003F0C1B" w:rsidRPr="003F0C1B" w:rsidRDefault="003F0C1B" w:rsidP="003F0C1B">
            <w:pPr>
              <w:tabs>
                <w:tab w:val="left" w:pos="2638"/>
              </w:tabs>
              <w:rPr>
                <w:rFonts w:ascii="Times New Roman" w:hAnsi="Times New Roman" w:cs="Times New Roman"/>
                <w:sz w:val="20"/>
                <w:szCs w:val="20"/>
                <w:lang w:val="tr-TR"/>
              </w:rPr>
            </w:pPr>
          </w:p>
        </w:tc>
      </w:tr>
      <w:tr w:rsidR="003F0C1B" w:rsidRPr="003F0C1B" w14:paraId="055F49CB" w14:textId="77777777" w:rsidTr="003F0C1B">
        <w:tc>
          <w:tcPr>
            <w:tcW w:w="704" w:type="dxa"/>
          </w:tcPr>
          <w:p w14:paraId="50D68A9B"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19</w:t>
            </w:r>
          </w:p>
        </w:tc>
        <w:tc>
          <w:tcPr>
            <w:tcW w:w="2012" w:type="dxa"/>
          </w:tcPr>
          <w:p w14:paraId="519047AE"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CVS Health</w:t>
            </w:r>
          </w:p>
        </w:tc>
        <w:tc>
          <w:tcPr>
            <w:tcW w:w="1410" w:type="dxa"/>
          </w:tcPr>
          <w:p w14:paraId="271AC33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ABD</w:t>
            </w:r>
          </w:p>
        </w:tc>
        <w:tc>
          <w:tcPr>
            <w:tcW w:w="1410" w:type="dxa"/>
          </w:tcPr>
          <w:p w14:paraId="48BFE920" w14:textId="63432BE2"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P</w:t>
            </w:r>
            <w:r w:rsidR="008863B8">
              <w:rPr>
                <w:rFonts w:ascii="Times New Roman" w:hAnsi="Times New Roman" w:cs="Times New Roman"/>
                <w:sz w:val="20"/>
                <w:szCs w:val="20"/>
                <w:lang w:val="tr-TR"/>
              </w:rPr>
              <w:t>e</w:t>
            </w:r>
            <w:r w:rsidRPr="003F0C1B">
              <w:rPr>
                <w:rFonts w:ascii="Times New Roman" w:hAnsi="Times New Roman" w:cs="Times New Roman"/>
                <w:sz w:val="20"/>
                <w:szCs w:val="20"/>
                <w:lang w:val="tr-TR"/>
              </w:rPr>
              <w:t>rakende</w:t>
            </w:r>
          </w:p>
        </w:tc>
      </w:tr>
      <w:tr w:rsidR="003F0C1B" w:rsidRPr="003F0C1B" w14:paraId="198CEF04" w14:textId="77777777" w:rsidTr="003F0C1B">
        <w:tc>
          <w:tcPr>
            <w:tcW w:w="704" w:type="dxa"/>
          </w:tcPr>
          <w:p w14:paraId="339EAA11"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20</w:t>
            </w:r>
          </w:p>
        </w:tc>
        <w:tc>
          <w:tcPr>
            <w:tcW w:w="2012" w:type="dxa"/>
          </w:tcPr>
          <w:p w14:paraId="68EF264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Total</w:t>
            </w:r>
          </w:p>
        </w:tc>
        <w:tc>
          <w:tcPr>
            <w:tcW w:w="1410" w:type="dxa"/>
          </w:tcPr>
          <w:p w14:paraId="399CD61A"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 xml:space="preserve">Fransa </w:t>
            </w:r>
          </w:p>
        </w:tc>
        <w:tc>
          <w:tcPr>
            <w:tcW w:w="1410" w:type="dxa"/>
          </w:tcPr>
          <w:p w14:paraId="50CE6887" w14:textId="77777777" w:rsidR="003F0C1B" w:rsidRPr="003F0C1B" w:rsidRDefault="003F0C1B" w:rsidP="003F0C1B">
            <w:pPr>
              <w:tabs>
                <w:tab w:val="left" w:pos="2638"/>
              </w:tabs>
              <w:rPr>
                <w:rFonts w:ascii="Times New Roman" w:hAnsi="Times New Roman" w:cs="Times New Roman"/>
                <w:sz w:val="20"/>
                <w:szCs w:val="20"/>
                <w:lang w:val="tr-TR"/>
              </w:rPr>
            </w:pPr>
            <w:r w:rsidRPr="003F0C1B">
              <w:rPr>
                <w:rFonts w:ascii="Times New Roman" w:hAnsi="Times New Roman" w:cs="Times New Roman"/>
                <w:sz w:val="20"/>
                <w:szCs w:val="20"/>
                <w:lang w:val="tr-TR"/>
              </w:rPr>
              <w:t>Enerji &amp; Kimya</w:t>
            </w:r>
          </w:p>
        </w:tc>
      </w:tr>
    </w:tbl>
    <w:p w14:paraId="4EBA3C7A" w14:textId="77777777" w:rsidR="003F0C1B" w:rsidRPr="003F0C1B" w:rsidRDefault="003F0C1B" w:rsidP="003F0C1B">
      <w:pPr>
        <w:tabs>
          <w:tab w:val="left" w:pos="2638"/>
        </w:tabs>
        <w:rPr>
          <w:rFonts w:ascii="Times New Roman" w:hAnsi="Times New Roman" w:cs="Times New Roman"/>
          <w:sz w:val="20"/>
          <w:szCs w:val="20"/>
          <w:lang w:val="tr-TR"/>
        </w:rPr>
      </w:pPr>
    </w:p>
    <w:p w14:paraId="59AEEDDC" w14:textId="77777777" w:rsidR="003F0C1B" w:rsidRPr="003F0C1B" w:rsidRDefault="003F0C1B" w:rsidP="003F0C1B">
      <w:pPr>
        <w:tabs>
          <w:tab w:val="left" w:pos="2638"/>
        </w:tabs>
        <w:rPr>
          <w:rFonts w:ascii="Times New Roman" w:hAnsi="Times New Roman" w:cs="Times New Roman"/>
          <w:sz w:val="20"/>
          <w:szCs w:val="20"/>
          <w:lang w:val="tr-TR"/>
        </w:rPr>
      </w:pPr>
    </w:p>
    <w:p w14:paraId="26E7ED16" w14:textId="77777777" w:rsidR="003F0C1B" w:rsidRPr="003F0C1B" w:rsidRDefault="003F0C1B" w:rsidP="003F0C1B">
      <w:pPr>
        <w:tabs>
          <w:tab w:val="left" w:pos="2638"/>
        </w:tabs>
        <w:rPr>
          <w:rFonts w:ascii="Times New Roman" w:hAnsi="Times New Roman" w:cs="Times New Roman"/>
          <w:sz w:val="20"/>
          <w:szCs w:val="20"/>
          <w:lang w:val="tr-TR"/>
        </w:rPr>
      </w:pPr>
    </w:p>
    <w:p w14:paraId="2A7F2881" w14:textId="77777777" w:rsidR="003F0C1B" w:rsidRPr="003F0C1B" w:rsidRDefault="003F0C1B" w:rsidP="003F0C1B">
      <w:pPr>
        <w:tabs>
          <w:tab w:val="left" w:pos="2638"/>
        </w:tabs>
        <w:rPr>
          <w:rFonts w:ascii="Times New Roman" w:hAnsi="Times New Roman" w:cs="Times New Roman"/>
          <w:sz w:val="20"/>
          <w:szCs w:val="20"/>
          <w:lang w:val="tr-TR"/>
        </w:rPr>
      </w:pPr>
    </w:p>
    <w:p w14:paraId="6B41A996" w14:textId="77777777" w:rsidR="003F0C1B" w:rsidRPr="003F0C1B" w:rsidRDefault="003F0C1B" w:rsidP="003F0C1B">
      <w:pPr>
        <w:tabs>
          <w:tab w:val="left" w:pos="2638"/>
        </w:tabs>
        <w:rPr>
          <w:rFonts w:ascii="Times New Roman" w:hAnsi="Times New Roman" w:cs="Times New Roman"/>
          <w:sz w:val="20"/>
          <w:szCs w:val="20"/>
          <w:lang w:val="tr-TR"/>
        </w:rPr>
      </w:pPr>
    </w:p>
    <w:p w14:paraId="5113DFB2" w14:textId="77777777" w:rsidR="003F0C1B" w:rsidRPr="003F0C1B" w:rsidRDefault="003F0C1B" w:rsidP="003F0C1B">
      <w:pPr>
        <w:tabs>
          <w:tab w:val="left" w:pos="2638"/>
        </w:tabs>
        <w:rPr>
          <w:rFonts w:ascii="Times New Roman" w:hAnsi="Times New Roman" w:cs="Times New Roman"/>
          <w:sz w:val="20"/>
          <w:szCs w:val="20"/>
          <w:lang w:val="tr-TR"/>
        </w:rPr>
      </w:pPr>
    </w:p>
    <w:p w14:paraId="0279816A" w14:textId="77777777" w:rsidR="003F0C1B" w:rsidRPr="003F0C1B" w:rsidRDefault="003F0C1B" w:rsidP="003F0C1B">
      <w:pPr>
        <w:tabs>
          <w:tab w:val="left" w:pos="2638"/>
        </w:tabs>
        <w:rPr>
          <w:rFonts w:ascii="Times New Roman" w:hAnsi="Times New Roman" w:cs="Times New Roman"/>
          <w:sz w:val="20"/>
          <w:szCs w:val="20"/>
          <w:lang w:val="tr-TR"/>
        </w:rPr>
      </w:pPr>
    </w:p>
    <w:p w14:paraId="0A667982" w14:textId="77777777" w:rsidR="003F0C1B" w:rsidRPr="003F0C1B" w:rsidRDefault="003F0C1B" w:rsidP="003F0C1B">
      <w:pPr>
        <w:tabs>
          <w:tab w:val="left" w:pos="2638"/>
        </w:tabs>
        <w:rPr>
          <w:rFonts w:ascii="Times New Roman" w:hAnsi="Times New Roman" w:cs="Times New Roman"/>
          <w:sz w:val="20"/>
          <w:szCs w:val="20"/>
          <w:lang w:val="tr-TR"/>
        </w:rPr>
      </w:pPr>
    </w:p>
    <w:p w14:paraId="185013F9" w14:textId="77777777" w:rsidR="003F0C1B" w:rsidRPr="003F0C1B" w:rsidRDefault="003F0C1B" w:rsidP="003F0C1B">
      <w:pPr>
        <w:tabs>
          <w:tab w:val="left" w:pos="2638"/>
        </w:tabs>
        <w:rPr>
          <w:rFonts w:ascii="Times New Roman" w:hAnsi="Times New Roman" w:cs="Times New Roman"/>
          <w:sz w:val="20"/>
          <w:szCs w:val="20"/>
          <w:lang w:val="tr-TR"/>
        </w:rPr>
      </w:pPr>
    </w:p>
    <w:p w14:paraId="531AF437" w14:textId="77777777" w:rsidR="003F0C1B" w:rsidRPr="003F0C1B" w:rsidRDefault="003F0C1B" w:rsidP="003F0C1B">
      <w:pPr>
        <w:tabs>
          <w:tab w:val="left" w:pos="2638"/>
        </w:tabs>
        <w:rPr>
          <w:rFonts w:ascii="Times New Roman" w:hAnsi="Times New Roman" w:cs="Times New Roman"/>
          <w:sz w:val="20"/>
          <w:szCs w:val="20"/>
          <w:lang w:val="tr-TR"/>
        </w:rPr>
      </w:pPr>
    </w:p>
    <w:p w14:paraId="4C17B87C" w14:textId="77777777" w:rsidR="003F0C1B" w:rsidRPr="003F0C1B" w:rsidRDefault="003F0C1B" w:rsidP="003F0C1B">
      <w:pPr>
        <w:tabs>
          <w:tab w:val="left" w:pos="2638"/>
        </w:tabs>
        <w:rPr>
          <w:rFonts w:ascii="Times New Roman" w:hAnsi="Times New Roman" w:cs="Times New Roman"/>
          <w:sz w:val="20"/>
          <w:szCs w:val="20"/>
          <w:lang w:val="tr-TR"/>
        </w:rPr>
      </w:pPr>
    </w:p>
    <w:p w14:paraId="450D4EC1" w14:textId="77777777" w:rsidR="003F0C1B" w:rsidRPr="003F0C1B" w:rsidRDefault="003F0C1B" w:rsidP="003F0C1B">
      <w:pPr>
        <w:tabs>
          <w:tab w:val="left" w:pos="2638"/>
        </w:tabs>
        <w:rPr>
          <w:rFonts w:ascii="Times New Roman" w:hAnsi="Times New Roman" w:cs="Times New Roman"/>
          <w:sz w:val="20"/>
          <w:szCs w:val="20"/>
          <w:lang w:val="tr-TR"/>
        </w:rPr>
      </w:pPr>
    </w:p>
    <w:p w14:paraId="2A93168F" w14:textId="77777777" w:rsidR="003F0C1B" w:rsidRPr="003F0C1B" w:rsidRDefault="003F0C1B" w:rsidP="003F0C1B">
      <w:pPr>
        <w:tabs>
          <w:tab w:val="left" w:pos="2638"/>
        </w:tabs>
        <w:rPr>
          <w:rFonts w:ascii="Times New Roman" w:hAnsi="Times New Roman" w:cs="Times New Roman"/>
          <w:sz w:val="20"/>
          <w:szCs w:val="20"/>
          <w:lang w:val="tr-TR"/>
        </w:rPr>
      </w:pPr>
    </w:p>
    <w:p w14:paraId="67D53A9F" w14:textId="77777777" w:rsidR="003F0C1B" w:rsidRPr="003F0C1B" w:rsidRDefault="003F0C1B" w:rsidP="003F0C1B">
      <w:pPr>
        <w:tabs>
          <w:tab w:val="left" w:pos="2638"/>
        </w:tabs>
        <w:rPr>
          <w:rFonts w:ascii="Times New Roman" w:hAnsi="Times New Roman" w:cs="Times New Roman"/>
          <w:sz w:val="20"/>
          <w:szCs w:val="20"/>
          <w:lang w:val="tr-TR"/>
        </w:rPr>
      </w:pPr>
    </w:p>
    <w:p w14:paraId="7A36DB52" w14:textId="77777777" w:rsidR="003F0C1B" w:rsidRPr="003F0C1B" w:rsidRDefault="003F0C1B" w:rsidP="003F0C1B">
      <w:pPr>
        <w:tabs>
          <w:tab w:val="left" w:pos="2638"/>
        </w:tabs>
        <w:rPr>
          <w:rFonts w:ascii="Times New Roman" w:hAnsi="Times New Roman" w:cs="Times New Roman"/>
          <w:sz w:val="20"/>
          <w:szCs w:val="20"/>
          <w:lang w:val="tr-TR"/>
        </w:rPr>
      </w:pPr>
    </w:p>
    <w:p w14:paraId="2588D8C5" w14:textId="77777777" w:rsidR="003F0C1B" w:rsidRPr="003F0C1B" w:rsidRDefault="003F0C1B" w:rsidP="003F0C1B">
      <w:pPr>
        <w:tabs>
          <w:tab w:val="left" w:pos="2638"/>
        </w:tabs>
        <w:rPr>
          <w:rFonts w:ascii="Times New Roman" w:hAnsi="Times New Roman" w:cs="Times New Roman"/>
          <w:sz w:val="20"/>
          <w:szCs w:val="20"/>
          <w:lang w:val="tr-TR"/>
        </w:rPr>
      </w:pPr>
    </w:p>
    <w:p w14:paraId="0DF0BA56" w14:textId="77777777" w:rsidR="003F0C1B" w:rsidRPr="003F0C1B" w:rsidRDefault="003F0C1B" w:rsidP="003F0C1B">
      <w:pPr>
        <w:tabs>
          <w:tab w:val="left" w:pos="2638"/>
        </w:tabs>
        <w:rPr>
          <w:rFonts w:ascii="Times New Roman" w:hAnsi="Times New Roman" w:cs="Times New Roman"/>
          <w:sz w:val="20"/>
          <w:szCs w:val="20"/>
          <w:lang w:val="tr-TR"/>
        </w:rPr>
      </w:pPr>
    </w:p>
    <w:p w14:paraId="672934A1" w14:textId="77777777" w:rsidR="003F0C1B" w:rsidRPr="003F0C1B" w:rsidRDefault="003F0C1B" w:rsidP="003F0C1B">
      <w:pPr>
        <w:tabs>
          <w:tab w:val="left" w:pos="2638"/>
        </w:tabs>
        <w:rPr>
          <w:rFonts w:ascii="Times New Roman" w:hAnsi="Times New Roman" w:cs="Times New Roman"/>
          <w:sz w:val="20"/>
          <w:szCs w:val="20"/>
          <w:lang w:val="tr-TR"/>
        </w:rPr>
      </w:pPr>
    </w:p>
    <w:p w14:paraId="32D4F7F4" w14:textId="77777777" w:rsidR="003F0C1B" w:rsidRPr="003F0C1B" w:rsidRDefault="003F0C1B" w:rsidP="003F0C1B">
      <w:pPr>
        <w:tabs>
          <w:tab w:val="left" w:pos="2638"/>
        </w:tabs>
        <w:rPr>
          <w:rFonts w:ascii="Times New Roman" w:hAnsi="Times New Roman" w:cs="Times New Roman"/>
          <w:sz w:val="20"/>
          <w:szCs w:val="20"/>
          <w:lang w:val="tr-TR"/>
        </w:rPr>
      </w:pPr>
    </w:p>
    <w:p w14:paraId="2F3921F6" w14:textId="77777777" w:rsidR="003F0C1B" w:rsidRPr="003F0C1B" w:rsidRDefault="003F0C1B" w:rsidP="003F0C1B">
      <w:pPr>
        <w:tabs>
          <w:tab w:val="left" w:pos="2638"/>
        </w:tabs>
        <w:rPr>
          <w:rFonts w:ascii="Times New Roman" w:hAnsi="Times New Roman" w:cs="Times New Roman"/>
          <w:sz w:val="20"/>
          <w:szCs w:val="20"/>
          <w:lang w:val="tr-TR"/>
        </w:rPr>
      </w:pPr>
    </w:p>
    <w:p w14:paraId="3DD8976F" w14:textId="77777777" w:rsidR="003F0C1B" w:rsidRPr="003F0C1B" w:rsidRDefault="003F0C1B" w:rsidP="003F0C1B">
      <w:pPr>
        <w:tabs>
          <w:tab w:val="left" w:pos="2638"/>
        </w:tabs>
        <w:rPr>
          <w:rFonts w:ascii="Times New Roman" w:hAnsi="Times New Roman" w:cs="Times New Roman"/>
          <w:sz w:val="20"/>
          <w:szCs w:val="20"/>
          <w:lang w:val="tr-TR"/>
        </w:rPr>
      </w:pPr>
    </w:p>
    <w:p w14:paraId="39365896" w14:textId="77777777" w:rsidR="003F0C1B" w:rsidRPr="003F0C1B" w:rsidRDefault="003F0C1B" w:rsidP="003F0C1B">
      <w:pPr>
        <w:tabs>
          <w:tab w:val="left" w:pos="2638"/>
        </w:tabs>
        <w:rPr>
          <w:rFonts w:ascii="Times New Roman" w:hAnsi="Times New Roman" w:cs="Times New Roman"/>
          <w:sz w:val="20"/>
          <w:szCs w:val="20"/>
          <w:lang w:val="tr-TR"/>
        </w:rPr>
      </w:pPr>
    </w:p>
    <w:p w14:paraId="74F15578" w14:textId="77777777" w:rsidR="003F0C1B" w:rsidRPr="003F0C1B" w:rsidRDefault="003F0C1B" w:rsidP="003F0C1B">
      <w:pPr>
        <w:tabs>
          <w:tab w:val="left" w:pos="2638"/>
        </w:tabs>
        <w:rPr>
          <w:rFonts w:ascii="Times New Roman" w:hAnsi="Times New Roman" w:cs="Times New Roman"/>
          <w:sz w:val="20"/>
          <w:szCs w:val="20"/>
          <w:lang w:val="tr-TR"/>
        </w:rPr>
      </w:pPr>
    </w:p>
    <w:p w14:paraId="6968DAC5" w14:textId="77777777" w:rsidR="003F0C1B" w:rsidRPr="003F0C1B" w:rsidRDefault="003F0C1B" w:rsidP="003F0C1B">
      <w:pPr>
        <w:tabs>
          <w:tab w:val="left" w:pos="2638"/>
        </w:tabs>
        <w:rPr>
          <w:rFonts w:ascii="Times New Roman" w:hAnsi="Times New Roman" w:cs="Times New Roman"/>
          <w:sz w:val="20"/>
          <w:szCs w:val="20"/>
          <w:lang w:val="tr-TR"/>
        </w:rPr>
      </w:pPr>
    </w:p>
    <w:p w14:paraId="769DB345" w14:textId="77777777" w:rsidR="003F0C1B" w:rsidRPr="003F0C1B" w:rsidRDefault="003F0C1B" w:rsidP="003F0C1B">
      <w:pPr>
        <w:tabs>
          <w:tab w:val="left" w:pos="2638"/>
        </w:tabs>
        <w:rPr>
          <w:rFonts w:ascii="Times New Roman" w:hAnsi="Times New Roman" w:cs="Times New Roman"/>
          <w:sz w:val="20"/>
          <w:szCs w:val="20"/>
          <w:lang w:val="tr-TR"/>
        </w:rPr>
      </w:pPr>
    </w:p>
    <w:p w14:paraId="1AF35A00" w14:textId="77777777" w:rsidR="003F0C1B" w:rsidRPr="003F0C1B" w:rsidRDefault="003F0C1B" w:rsidP="003F0C1B">
      <w:pPr>
        <w:tabs>
          <w:tab w:val="left" w:pos="2638"/>
        </w:tabs>
        <w:rPr>
          <w:rFonts w:ascii="Times New Roman" w:hAnsi="Times New Roman" w:cs="Times New Roman"/>
          <w:sz w:val="20"/>
          <w:szCs w:val="20"/>
          <w:lang w:val="tr-TR"/>
        </w:rPr>
      </w:pPr>
    </w:p>
    <w:p w14:paraId="04D07643" w14:textId="77777777" w:rsidR="003F0C1B" w:rsidRPr="003F0C1B" w:rsidRDefault="003F0C1B" w:rsidP="003F0C1B">
      <w:pPr>
        <w:tabs>
          <w:tab w:val="left" w:pos="2638"/>
        </w:tabs>
        <w:rPr>
          <w:rFonts w:ascii="Times New Roman" w:hAnsi="Times New Roman" w:cs="Times New Roman"/>
          <w:sz w:val="20"/>
          <w:szCs w:val="20"/>
          <w:lang w:val="tr-TR"/>
        </w:rPr>
      </w:pPr>
    </w:p>
    <w:p w14:paraId="4C55AE06" w14:textId="77777777" w:rsidR="003F0C1B" w:rsidRPr="003F0C1B" w:rsidRDefault="003F0C1B" w:rsidP="003F0C1B">
      <w:pPr>
        <w:tabs>
          <w:tab w:val="left" w:pos="2638"/>
        </w:tabs>
        <w:rPr>
          <w:rFonts w:ascii="Times New Roman" w:hAnsi="Times New Roman" w:cs="Times New Roman"/>
          <w:sz w:val="20"/>
          <w:szCs w:val="20"/>
          <w:lang w:val="tr-TR"/>
        </w:rPr>
      </w:pPr>
    </w:p>
    <w:p w14:paraId="0E01F32D" w14:textId="77777777" w:rsidR="003F0C1B" w:rsidRPr="003F0C1B" w:rsidRDefault="003F0C1B" w:rsidP="003F0C1B">
      <w:pPr>
        <w:tabs>
          <w:tab w:val="left" w:pos="2638"/>
        </w:tabs>
        <w:rPr>
          <w:rFonts w:ascii="Times New Roman" w:hAnsi="Times New Roman" w:cs="Times New Roman"/>
          <w:sz w:val="20"/>
          <w:szCs w:val="20"/>
          <w:lang w:val="tr-TR"/>
        </w:rPr>
      </w:pPr>
    </w:p>
    <w:p w14:paraId="7BDAB466" w14:textId="77777777" w:rsidR="003F0C1B" w:rsidRPr="003F0C1B" w:rsidRDefault="003F0C1B" w:rsidP="003F0C1B">
      <w:pPr>
        <w:tabs>
          <w:tab w:val="left" w:pos="2638"/>
        </w:tabs>
        <w:rPr>
          <w:rFonts w:ascii="Times New Roman" w:hAnsi="Times New Roman" w:cs="Times New Roman"/>
          <w:sz w:val="20"/>
          <w:szCs w:val="20"/>
          <w:lang w:val="tr-TR"/>
        </w:rPr>
      </w:pPr>
    </w:p>
    <w:p w14:paraId="1047AFF5" w14:textId="77777777" w:rsidR="003F0C1B" w:rsidRPr="003F0C1B" w:rsidRDefault="003F0C1B" w:rsidP="003F0C1B">
      <w:pPr>
        <w:tabs>
          <w:tab w:val="left" w:pos="2638"/>
        </w:tabs>
        <w:rPr>
          <w:rFonts w:ascii="Times New Roman" w:hAnsi="Times New Roman" w:cs="Times New Roman"/>
          <w:sz w:val="20"/>
          <w:szCs w:val="20"/>
          <w:lang w:val="tr-TR"/>
        </w:rPr>
      </w:pPr>
    </w:p>
    <w:p w14:paraId="29360A12" w14:textId="77777777" w:rsidR="003F0C1B" w:rsidRPr="003F0C1B" w:rsidRDefault="003F0C1B" w:rsidP="003F0C1B">
      <w:pPr>
        <w:tabs>
          <w:tab w:val="left" w:pos="2638"/>
        </w:tabs>
        <w:rPr>
          <w:rFonts w:ascii="Times New Roman" w:hAnsi="Times New Roman" w:cs="Times New Roman"/>
          <w:sz w:val="20"/>
          <w:szCs w:val="20"/>
          <w:lang w:val="tr-TR"/>
        </w:rPr>
      </w:pPr>
    </w:p>
    <w:p w14:paraId="192D13A2" w14:textId="77777777" w:rsidR="003F0C1B" w:rsidRPr="003F0C1B" w:rsidRDefault="003F0C1B" w:rsidP="003F0C1B">
      <w:pPr>
        <w:tabs>
          <w:tab w:val="left" w:pos="2638"/>
        </w:tabs>
        <w:rPr>
          <w:rFonts w:ascii="Times New Roman" w:hAnsi="Times New Roman" w:cs="Times New Roman"/>
          <w:sz w:val="20"/>
          <w:szCs w:val="20"/>
          <w:lang w:val="tr-TR"/>
        </w:rPr>
      </w:pPr>
    </w:p>
    <w:p w14:paraId="7156DF14" w14:textId="77777777" w:rsidR="003F0C1B" w:rsidRPr="003F0C1B" w:rsidRDefault="003F0C1B" w:rsidP="003F0C1B">
      <w:pPr>
        <w:tabs>
          <w:tab w:val="left" w:pos="2638"/>
        </w:tabs>
        <w:rPr>
          <w:rFonts w:ascii="Times New Roman" w:hAnsi="Times New Roman" w:cs="Times New Roman"/>
          <w:sz w:val="20"/>
          <w:szCs w:val="20"/>
          <w:lang w:val="tr-TR"/>
        </w:rPr>
      </w:pPr>
    </w:p>
    <w:p w14:paraId="2CB8E912" w14:textId="77777777" w:rsidR="003F0C1B" w:rsidRPr="003F0C1B" w:rsidRDefault="003F0C1B" w:rsidP="003F0C1B">
      <w:pPr>
        <w:tabs>
          <w:tab w:val="left" w:pos="2638"/>
        </w:tabs>
        <w:rPr>
          <w:rFonts w:ascii="Times New Roman" w:hAnsi="Times New Roman" w:cs="Times New Roman"/>
          <w:sz w:val="20"/>
          <w:szCs w:val="20"/>
          <w:lang w:val="tr-TR"/>
        </w:rPr>
      </w:pPr>
    </w:p>
    <w:p w14:paraId="4CD2131B" w14:textId="77777777" w:rsidR="003F0C1B" w:rsidRPr="003F0C1B" w:rsidRDefault="003F0C1B" w:rsidP="003F0C1B">
      <w:pPr>
        <w:tabs>
          <w:tab w:val="left" w:pos="2638"/>
        </w:tabs>
        <w:rPr>
          <w:rFonts w:ascii="Times New Roman" w:hAnsi="Times New Roman" w:cs="Times New Roman"/>
          <w:sz w:val="20"/>
          <w:szCs w:val="20"/>
          <w:lang w:val="tr-TR"/>
        </w:rPr>
      </w:pPr>
    </w:p>
    <w:p w14:paraId="3233DC29" w14:textId="77777777" w:rsidR="003F0C1B" w:rsidRPr="003F0C1B" w:rsidRDefault="003F0C1B" w:rsidP="003F0C1B">
      <w:pPr>
        <w:tabs>
          <w:tab w:val="left" w:pos="2638"/>
        </w:tabs>
        <w:rPr>
          <w:rFonts w:ascii="Times New Roman" w:hAnsi="Times New Roman" w:cs="Times New Roman"/>
          <w:sz w:val="20"/>
          <w:szCs w:val="20"/>
          <w:lang w:val="tr-TR"/>
        </w:rPr>
      </w:pPr>
    </w:p>
    <w:p w14:paraId="0A91D336" w14:textId="77777777" w:rsidR="003F0C1B" w:rsidRPr="003F0C1B" w:rsidRDefault="003F0C1B" w:rsidP="003F0C1B">
      <w:pPr>
        <w:tabs>
          <w:tab w:val="left" w:pos="2638"/>
        </w:tabs>
        <w:rPr>
          <w:rFonts w:ascii="Times New Roman" w:hAnsi="Times New Roman" w:cs="Times New Roman"/>
          <w:sz w:val="20"/>
          <w:szCs w:val="20"/>
          <w:lang w:val="tr-TR"/>
        </w:rPr>
      </w:pPr>
    </w:p>
    <w:p w14:paraId="17606894" w14:textId="77777777" w:rsidR="003F0C1B" w:rsidRPr="003F0C1B" w:rsidRDefault="003F0C1B" w:rsidP="003F0C1B">
      <w:pPr>
        <w:tabs>
          <w:tab w:val="left" w:pos="2638"/>
        </w:tabs>
        <w:rPr>
          <w:rFonts w:ascii="Times New Roman" w:hAnsi="Times New Roman" w:cs="Times New Roman"/>
          <w:sz w:val="20"/>
          <w:szCs w:val="20"/>
          <w:lang w:val="tr-TR"/>
        </w:rPr>
      </w:pPr>
    </w:p>
    <w:p w14:paraId="5058B3D9" w14:textId="6CC3947A" w:rsidR="008863B8" w:rsidRPr="008863B8" w:rsidRDefault="003F0C1B" w:rsidP="008863B8">
      <w:pPr>
        <w:tabs>
          <w:tab w:val="left" w:pos="2638"/>
        </w:tabs>
        <w:jc w:val="both"/>
        <w:rPr>
          <w:rFonts w:ascii="Times New Roman" w:hAnsi="Times New Roman" w:cs="Times New Roman"/>
          <w:sz w:val="20"/>
          <w:szCs w:val="20"/>
          <w:lang w:val="tr-TR"/>
        </w:rPr>
      </w:pPr>
      <w:r w:rsidRPr="008863B8">
        <w:rPr>
          <w:rFonts w:ascii="Times New Roman" w:hAnsi="Times New Roman" w:cs="Times New Roman"/>
          <w:sz w:val="20"/>
          <w:szCs w:val="20"/>
          <w:lang w:val="tr-TR"/>
        </w:rPr>
        <w:t xml:space="preserve">Fortune 500 listesine Türkiye’den sadece </w:t>
      </w:r>
      <w:r w:rsidR="008863B8" w:rsidRPr="008863B8">
        <w:rPr>
          <w:rFonts w:ascii="Times New Roman" w:hAnsi="Times New Roman" w:cs="Times New Roman"/>
          <w:sz w:val="20"/>
          <w:szCs w:val="20"/>
          <w:lang w:val="tr-TR"/>
        </w:rPr>
        <w:t xml:space="preserve">423. Sırada Koç Holding girmiştir. </w:t>
      </w:r>
    </w:p>
    <w:p w14:paraId="3DCD0FF0" w14:textId="167B46FB" w:rsidR="00BF0897" w:rsidRPr="009E5764" w:rsidRDefault="00BF0897" w:rsidP="00BF1518">
      <w:pPr>
        <w:jc w:val="both"/>
        <w:rPr>
          <w:rFonts w:ascii="Times New Roman" w:hAnsi="Times New Roman" w:cs="Times New Roman"/>
          <w:sz w:val="20"/>
          <w:szCs w:val="20"/>
          <w:lang w:val="tr-TR"/>
        </w:rPr>
      </w:pPr>
      <w:r w:rsidRPr="003F0C1B">
        <w:rPr>
          <w:rFonts w:ascii="Times New Roman" w:hAnsi="Times New Roman" w:cs="Times New Roman"/>
          <w:sz w:val="20"/>
          <w:szCs w:val="20"/>
          <w:lang w:val="tr-TR"/>
        </w:rPr>
        <w:br w:type="page"/>
      </w:r>
    </w:p>
    <w:p w14:paraId="7551FB5A" w14:textId="77777777" w:rsidR="00BF0897" w:rsidRPr="00BF1518" w:rsidRDefault="00BF0897" w:rsidP="00BF1518">
      <w:pPr>
        <w:jc w:val="both"/>
        <w:rPr>
          <w:rFonts w:ascii="Times New Roman" w:hAnsi="Times New Roman" w:cs="Times New Roman"/>
          <w:b/>
          <w:bCs/>
          <w:sz w:val="20"/>
          <w:szCs w:val="20"/>
          <w:lang w:val="tr-TR"/>
        </w:rPr>
      </w:pPr>
    </w:p>
    <w:p w14:paraId="6524B483" w14:textId="77777777" w:rsidR="00BF0897" w:rsidRPr="00BF1518" w:rsidRDefault="00BF0897" w:rsidP="00BF1518">
      <w:pPr>
        <w:jc w:val="both"/>
        <w:rPr>
          <w:rFonts w:ascii="Times New Roman" w:hAnsi="Times New Roman" w:cs="Times New Roman"/>
          <w:b/>
          <w:bCs/>
          <w:lang w:val="tr-TR"/>
        </w:rPr>
      </w:pPr>
    </w:p>
    <w:p w14:paraId="4C2DF981" w14:textId="77777777" w:rsidR="00BF0897" w:rsidRPr="00BF1518" w:rsidRDefault="00BF0897" w:rsidP="00BF1518">
      <w:pPr>
        <w:jc w:val="both"/>
        <w:rPr>
          <w:rFonts w:ascii="Times New Roman" w:hAnsi="Times New Roman" w:cs="Times New Roman"/>
          <w:b/>
          <w:bCs/>
          <w:sz w:val="32"/>
          <w:szCs w:val="32"/>
          <w:lang w:val="tr-TR"/>
        </w:rPr>
      </w:pPr>
    </w:p>
    <w:p w14:paraId="1AC9A3A1"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12  </w:t>
      </w:r>
    </w:p>
    <w:p w14:paraId="44972231" w14:textId="77777777" w:rsidR="00BF0897" w:rsidRPr="00BF1518" w:rsidRDefault="00BF0897" w:rsidP="00BF1518">
      <w:pPr>
        <w:jc w:val="both"/>
        <w:rPr>
          <w:rFonts w:ascii="Times New Roman" w:hAnsi="Times New Roman" w:cs="Times New Roman"/>
          <w:b/>
          <w:bCs/>
          <w:sz w:val="32"/>
          <w:szCs w:val="32"/>
          <w:lang w:val="tr-TR"/>
        </w:rPr>
      </w:pPr>
    </w:p>
    <w:p w14:paraId="75078F4F" w14:textId="77777777" w:rsidR="00BF0897" w:rsidRPr="00BF1518" w:rsidRDefault="00BF0897" w:rsidP="00BF1518">
      <w:pPr>
        <w:jc w:val="both"/>
        <w:rPr>
          <w:rFonts w:ascii="Times New Roman" w:hAnsi="Times New Roman" w:cs="Times New Roman"/>
          <w:b/>
          <w:bCs/>
          <w:sz w:val="32"/>
          <w:szCs w:val="32"/>
          <w:lang w:val="tr-TR"/>
        </w:rPr>
      </w:pPr>
    </w:p>
    <w:p w14:paraId="3E11BDEA"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ÜLKE RİSKİ ANALİZİ</w:t>
      </w:r>
    </w:p>
    <w:p w14:paraId="49AF895B" w14:textId="77777777" w:rsidR="00BF0897" w:rsidRPr="00BF1518" w:rsidRDefault="00BF0897" w:rsidP="00BF1518">
      <w:pPr>
        <w:jc w:val="both"/>
        <w:rPr>
          <w:rFonts w:ascii="Times New Roman" w:hAnsi="Times New Roman" w:cs="Times New Roman"/>
          <w:b/>
          <w:bCs/>
          <w:sz w:val="32"/>
          <w:szCs w:val="32"/>
          <w:lang w:val="tr-TR"/>
        </w:rPr>
      </w:pPr>
    </w:p>
    <w:p w14:paraId="6E354F9B" w14:textId="77777777" w:rsidR="00BF0897" w:rsidRPr="00BF1518" w:rsidRDefault="00BF0897" w:rsidP="00BF1518">
      <w:pPr>
        <w:jc w:val="both"/>
        <w:rPr>
          <w:rFonts w:ascii="Times New Roman" w:hAnsi="Times New Roman" w:cs="Times New Roman"/>
          <w:b/>
          <w:bCs/>
          <w:sz w:val="32"/>
          <w:szCs w:val="32"/>
          <w:lang w:val="tr-TR"/>
        </w:rPr>
      </w:pPr>
    </w:p>
    <w:p w14:paraId="0E3BEE90" w14:textId="77777777" w:rsidR="00BF0897" w:rsidRPr="00BF1518" w:rsidRDefault="00BF0897" w:rsidP="00BF1518">
      <w:pPr>
        <w:jc w:val="both"/>
        <w:rPr>
          <w:rFonts w:ascii="Times New Roman" w:hAnsi="Times New Roman" w:cs="Times New Roman"/>
          <w:b/>
          <w:bCs/>
          <w:sz w:val="32"/>
          <w:szCs w:val="32"/>
          <w:lang w:val="tr-TR"/>
        </w:rPr>
      </w:pPr>
    </w:p>
    <w:p w14:paraId="2C3BCA87" w14:textId="77777777" w:rsidR="00BF0897" w:rsidRPr="00BF1518" w:rsidRDefault="00BF0897" w:rsidP="00BF1518">
      <w:pPr>
        <w:jc w:val="both"/>
        <w:rPr>
          <w:rFonts w:ascii="Times New Roman" w:hAnsi="Times New Roman" w:cs="Times New Roman"/>
          <w:b/>
          <w:bCs/>
          <w:sz w:val="32"/>
          <w:szCs w:val="32"/>
          <w:lang w:val="tr-TR"/>
        </w:rPr>
      </w:pPr>
    </w:p>
    <w:p w14:paraId="0CD56A1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725303E3" w14:textId="77777777" w:rsidR="00BF0897" w:rsidRPr="00BF1518" w:rsidRDefault="00BF0897" w:rsidP="00BF1518">
      <w:pPr>
        <w:jc w:val="both"/>
        <w:rPr>
          <w:rFonts w:ascii="Times New Roman" w:hAnsi="Times New Roman" w:cs="Times New Roman"/>
          <w:b/>
          <w:bCs/>
          <w:sz w:val="20"/>
          <w:szCs w:val="20"/>
          <w:lang w:val="tr-TR"/>
        </w:rPr>
      </w:pPr>
    </w:p>
    <w:p w14:paraId="75C90303"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Ülke riskini oluşturan riskleri açıklayabileceksiniz;</w:t>
      </w:r>
    </w:p>
    <w:p w14:paraId="3B858B7E"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Tek bir ülke için bu risklerin ölçeğine ilişkin veri kaynaklarını bulabileceksiniz;</w:t>
      </w:r>
    </w:p>
    <w:p w14:paraId="0D452EED"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Kendi ana ülkeleri dışında faaliyette bulunan şirketlerin uygulamada karşılaştıkları güçlükleri tartışabilecek ve bu riskleri azaltmak için kullanılabilecek bazı stratejilerin ana hatlarını belirleyebileceksiniz. </w:t>
      </w:r>
    </w:p>
    <w:p w14:paraId="3225FEE2" w14:textId="77777777" w:rsidR="00BF0897" w:rsidRPr="00BF1518" w:rsidRDefault="00BF0897" w:rsidP="00BF1518">
      <w:pPr>
        <w:jc w:val="both"/>
        <w:rPr>
          <w:rFonts w:ascii="Times New Roman" w:hAnsi="Times New Roman" w:cs="Times New Roman"/>
          <w:b/>
          <w:bCs/>
          <w:sz w:val="28"/>
          <w:szCs w:val="28"/>
          <w:lang w:val="tr-TR"/>
        </w:rPr>
      </w:pPr>
    </w:p>
    <w:p w14:paraId="76AFF432" w14:textId="77777777" w:rsidR="00BF0897" w:rsidRPr="00BF1518" w:rsidRDefault="00BF0897" w:rsidP="00BF1518">
      <w:pPr>
        <w:jc w:val="both"/>
        <w:rPr>
          <w:rFonts w:ascii="Times New Roman" w:hAnsi="Times New Roman" w:cs="Times New Roman"/>
          <w:b/>
          <w:bCs/>
          <w:sz w:val="28"/>
          <w:szCs w:val="28"/>
          <w:lang w:val="tr-TR"/>
        </w:rPr>
      </w:pPr>
    </w:p>
    <w:p w14:paraId="57382909"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208B1650" w14:textId="77777777" w:rsidR="00BF0897" w:rsidRPr="00BF1518" w:rsidRDefault="00BF0897" w:rsidP="00BF1518">
      <w:pPr>
        <w:jc w:val="both"/>
        <w:rPr>
          <w:rFonts w:ascii="Times New Roman" w:hAnsi="Times New Roman" w:cs="Times New Roman"/>
          <w:b/>
          <w:bCs/>
          <w:sz w:val="28"/>
          <w:szCs w:val="28"/>
          <w:lang w:val="tr-TR"/>
        </w:rPr>
      </w:pPr>
    </w:p>
    <w:p w14:paraId="12E3BEF3" w14:textId="77777777" w:rsidR="00BF0897" w:rsidRPr="00BF1518" w:rsidRDefault="00BF0897" w:rsidP="00BF1518">
      <w:pPr>
        <w:jc w:val="both"/>
        <w:rPr>
          <w:rFonts w:ascii="Times New Roman" w:hAnsi="Times New Roman" w:cs="Times New Roman"/>
          <w:sz w:val="20"/>
          <w:szCs w:val="20"/>
          <w:lang w:val="tr-TR"/>
        </w:rPr>
      </w:pPr>
    </w:p>
    <w:p w14:paraId="4621397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Ülke riski analizi (country risk analysis)</w:t>
      </w:r>
      <w:r w:rsidRPr="00BF1518">
        <w:rPr>
          <w:rFonts w:ascii="Times New Roman" w:hAnsi="Times New Roman" w:cs="Times New Roman"/>
          <w:sz w:val="20"/>
          <w:szCs w:val="20"/>
          <w:lang w:val="tr-TR"/>
        </w:rPr>
        <w:t xml:space="preserve">, şirketin yurtdışındaki bir operasyonundan ana ülkeye geri gönderilen nakit akımlarının bu ülkeye yatırım yapmanın doğasında olan risklere dayanarak beklenen nakit akımlarından az olması riskini değerlendirmek için yapılır. </w:t>
      </w:r>
    </w:p>
    <w:p w14:paraId="03A70F49" w14:textId="77777777" w:rsidR="00BF0897" w:rsidRPr="00BF1518" w:rsidRDefault="00BF0897" w:rsidP="00BF1518">
      <w:pPr>
        <w:jc w:val="both"/>
        <w:rPr>
          <w:rFonts w:ascii="Times New Roman" w:hAnsi="Times New Roman" w:cs="Times New Roman"/>
          <w:sz w:val="20"/>
          <w:szCs w:val="20"/>
          <w:lang w:val="tr-TR"/>
        </w:rPr>
      </w:pPr>
    </w:p>
    <w:p w14:paraId="3B0210B4" w14:textId="71BCFB2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Buna karşılık </w:t>
      </w:r>
      <w:r w:rsidRPr="00BF1518">
        <w:rPr>
          <w:rFonts w:ascii="Times New Roman" w:hAnsi="Times New Roman" w:cs="Times New Roman"/>
          <w:b/>
          <w:bCs/>
          <w:i/>
          <w:iCs/>
          <w:sz w:val="20"/>
          <w:szCs w:val="20"/>
          <w:lang w:val="tr-TR"/>
        </w:rPr>
        <w:t>devlet riski analizi (sovereign risk analysis)</w:t>
      </w:r>
      <w:r w:rsidRPr="00BF1518">
        <w:rPr>
          <w:rFonts w:ascii="Times New Roman" w:hAnsi="Times New Roman" w:cs="Times New Roman"/>
          <w:sz w:val="20"/>
          <w:szCs w:val="20"/>
          <w:lang w:val="tr-TR"/>
        </w:rPr>
        <w:t xml:space="preserve">, devletin vadesi geldiğinde borçlarını ödeyebilme kabiliyetinin bir analizidir.  Kredi derecelendirme kuruluşları, Moody’s, Standart &amp; Poor ve Fitch, her ülke hükümetinin riskinin bir ölçütü olarak ülkelerin kredi derecelemelerini yayımlamaktadırlar. </w:t>
      </w:r>
    </w:p>
    <w:p w14:paraId="5947912C" w14:textId="77777777" w:rsidR="00BF0897" w:rsidRPr="00BF1518" w:rsidRDefault="00BF0897" w:rsidP="00BF1518">
      <w:pPr>
        <w:ind w:firstLine="720"/>
        <w:jc w:val="both"/>
        <w:rPr>
          <w:rFonts w:ascii="Times New Roman" w:hAnsi="Times New Roman" w:cs="Times New Roman"/>
          <w:sz w:val="20"/>
          <w:szCs w:val="20"/>
          <w:lang w:val="tr-TR"/>
        </w:rPr>
      </w:pPr>
    </w:p>
    <w:p w14:paraId="29991F46" w14:textId="79FC296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Yerel bir ülkenin ekonomisinden veya politikasından bir şirketin ters bir biçimde etkilenebilmesinin, savaştan sermaye akımlarının ülke dışına çıkarılması kurallarına kadar değişen, birçok yolu vardır.</w:t>
      </w:r>
    </w:p>
    <w:p w14:paraId="7251958C" w14:textId="77777777" w:rsidR="00BF0897" w:rsidRPr="00BF1518" w:rsidRDefault="00BF0897" w:rsidP="00BF1518">
      <w:pPr>
        <w:ind w:firstLine="720"/>
        <w:jc w:val="both"/>
        <w:rPr>
          <w:rFonts w:ascii="Times New Roman" w:hAnsi="Times New Roman" w:cs="Times New Roman"/>
          <w:sz w:val="20"/>
          <w:szCs w:val="20"/>
          <w:lang w:val="tr-TR"/>
        </w:rPr>
      </w:pPr>
    </w:p>
    <w:p w14:paraId="3EE302E3" w14:textId="3FA6574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Ülke risk analizi, yeni yavru şirketlerinin yerleşim yerlerini belirlemek veya hamm</w:t>
      </w:r>
      <w:r w:rsidR="00405962">
        <w:rPr>
          <w:rFonts w:ascii="Times New Roman" w:hAnsi="Times New Roman" w:cs="Times New Roman"/>
          <w:sz w:val="20"/>
          <w:szCs w:val="20"/>
          <w:lang w:val="tr-TR"/>
        </w:rPr>
        <w:t>add</w:t>
      </w:r>
      <w:r w:rsidRPr="00BF1518">
        <w:rPr>
          <w:rFonts w:ascii="Times New Roman" w:hAnsi="Times New Roman" w:cs="Times New Roman"/>
          <w:sz w:val="20"/>
          <w:szCs w:val="20"/>
          <w:lang w:val="tr-TR"/>
        </w:rPr>
        <w:t xml:space="preserve">eleri ve üretim unsurlarını </w:t>
      </w:r>
      <w:r w:rsidR="00405962">
        <w:rPr>
          <w:rFonts w:ascii="Times New Roman" w:hAnsi="Times New Roman" w:cs="Times New Roman"/>
          <w:sz w:val="20"/>
          <w:szCs w:val="20"/>
          <w:lang w:val="tr-TR"/>
        </w:rPr>
        <w:t xml:space="preserve">şirket dışında yaptırmak (outsourcing) </w:t>
      </w:r>
      <w:r w:rsidRPr="00BF1518">
        <w:rPr>
          <w:rFonts w:ascii="Times New Roman" w:hAnsi="Times New Roman" w:cs="Times New Roman"/>
          <w:sz w:val="20"/>
          <w:szCs w:val="20"/>
          <w:lang w:val="tr-TR"/>
        </w:rPr>
        <w:t xml:space="preserve">veya ihraç etmek gibi mevcut olan yavru şirketlerini korumak için MNC’ler tarafından sürekli gözden geçirilmesi gereken dinamik bir analizdir. </w:t>
      </w:r>
    </w:p>
    <w:p w14:paraId="25F28F04" w14:textId="77777777" w:rsidR="00BF0897" w:rsidRPr="00BF1518" w:rsidRDefault="00BF0897" w:rsidP="00BF1518">
      <w:pPr>
        <w:ind w:firstLine="720"/>
        <w:jc w:val="both"/>
        <w:rPr>
          <w:rFonts w:ascii="Times New Roman" w:hAnsi="Times New Roman" w:cs="Times New Roman"/>
          <w:sz w:val="20"/>
          <w:szCs w:val="20"/>
          <w:lang w:val="tr-TR"/>
        </w:rPr>
      </w:pPr>
    </w:p>
    <w:p w14:paraId="65654A0B" w14:textId="6F0FA6C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Göreceğimiz gibi tahmin yapmaya güvenilem</w:t>
      </w:r>
      <w:r w:rsidR="00405962">
        <w:rPr>
          <w:rFonts w:ascii="Times New Roman" w:hAnsi="Times New Roman" w:cs="Times New Roman"/>
          <w:sz w:val="20"/>
          <w:szCs w:val="20"/>
          <w:lang w:val="tr-TR"/>
        </w:rPr>
        <w:t xml:space="preserve">ediğinden </w:t>
      </w:r>
      <w:r w:rsidRPr="00BF1518">
        <w:rPr>
          <w:rFonts w:ascii="Times New Roman" w:hAnsi="Times New Roman" w:cs="Times New Roman"/>
          <w:sz w:val="20"/>
          <w:szCs w:val="20"/>
          <w:lang w:val="tr-TR"/>
        </w:rPr>
        <w:t xml:space="preserve">  MNC’ler esnekliğe değer veririrler ve değişen politik, ekonomik ve finansal ortamlara çabucak tepki vermek için üretimin yerini çabucak değiştirmeye hazırdırlar.  Örneğin Brexit’in belirsizliği ve anlaşmasız Brexit’in potansiyel sonuçları nedeniyle 2016’da BK şirketi Smiffys merkezini AB’inde bir ülkeye taşımaya karar verdi. </w:t>
      </w:r>
    </w:p>
    <w:p w14:paraId="79D66DAC" w14:textId="77777777" w:rsidR="00BF0897" w:rsidRPr="00BF1518" w:rsidRDefault="00BF0897" w:rsidP="00BF1518">
      <w:pPr>
        <w:ind w:firstLine="720"/>
        <w:jc w:val="both"/>
        <w:rPr>
          <w:rFonts w:ascii="Times New Roman" w:hAnsi="Times New Roman" w:cs="Times New Roman"/>
          <w:sz w:val="20"/>
          <w:szCs w:val="20"/>
          <w:lang w:val="tr-TR"/>
        </w:rPr>
      </w:pPr>
    </w:p>
    <w:p w14:paraId="323A4BFB" w14:textId="467CFA7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riskin birçok değişik türlerini ele alacağız ve esas itibariyle her zaman temel ilgimiz fiilen geri alınan nakidin beklenenden az olması olacaktır. </w:t>
      </w:r>
    </w:p>
    <w:p w14:paraId="0181B6A0" w14:textId="77777777" w:rsidR="00BF0897" w:rsidRPr="00BF1518" w:rsidRDefault="00BF0897" w:rsidP="00BF1518">
      <w:pPr>
        <w:jc w:val="both"/>
        <w:rPr>
          <w:rFonts w:ascii="Times New Roman" w:hAnsi="Times New Roman" w:cs="Times New Roman"/>
          <w:sz w:val="20"/>
          <w:szCs w:val="20"/>
          <w:lang w:val="tr-TR"/>
        </w:rPr>
      </w:pPr>
    </w:p>
    <w:p w14:paraId="6847D4D1" w14:textId="77777777" w:rsidR="00BF0897" w:rsidRPr="00BF1518" w:rsidRDefault="00BF0897" w:rsidP="00BF1518">
      <w:pPr>
        <w:jc w:val="both"/>
        <w:rPr>
          <w:rFonts w:ascii="Times New Roman" w:hAnsi="Times New Roman" w:cs="Times New Roman"/>
          <w:sz w:val="20"/>
          <w:szCs w:val="20"/>
          <w:lang w:val="tr-TR"/>
        </w:rPr>
      </w:pPr>
    </w:p>
    <w:p w14:paraId="26BC34B7" w14:textId="77777777" w:rsidR="00BF0897" w:rsidRPr="00BF1518" w:rsidRDefault="00BF0897" w:rsidP="00BF1518">
      <w:pPr>
        <w:jc w:val="both"/>
        <w:rPr>
          <w:rFonts w:ascii="Times New Roman" w:hAnsi="Times New Roman" w:cs="Times New Roman"/>
          <w:b/>
          <w:bCs/>
          <w:sz w:val="28"/>
          <w:szCs w:val="28"/>
          <w:lang w:val="tr-TR"/>
        </w:rPr>
      </w:pPr>
    </w:p>
    <w:p w14:paraId="1D3F06CE"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Politik Risk- İlk Bakış</w:t>
      </w:r>
    </w:p>
    <w:p w14:paraId="15F4DAC4" w14:textId="77777777" w:rsidR="00BF0897" w:rsidRPr="00BF1518" w:rsidRDefault="00BF0897" w:rsidP="00BF1518">
      <w:pPr>
        <w:jc w:val="both"/>
        <w:rPr>
          <w:rFonts w:ascii="Times New Roman" w:hAnsi="Times New Roman" w:cs="Times New Roman"/>
          <w:b/>
          <w:bCs/>
          <w:sz w:val="28"/>
          <w:szCs w:val="28"/>
          <w:lang w:val="tr-TR"/>
        </w:rPr>
      </w:pPr>
    </w:p>
    <w:p w14:paraId="6D794114" w14:textId="77777777" w:rsidR="00BF0897" w:rsidRPr="00BF1518" w:rsidRDefault="00BF0897" w:rsidP="00BF1518">
      <w:pPr>
        <w:jc w:val="both"/>
        <w:rPr>
          <w:rFonts w:ascii="Times New Roman" w:hAnsi="Times New Roman" w:cs="Times New Roman"/>
          <w:sz w:val="20"/>
          <w:szCs w:val="20"/>
          <w:lang w:val="tr-TR"/>
        </w:rPr>
      </w:pPr>
    </w:p>
    <w:p w14:paraId="5FC29F17" w14:textId="3B060F0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Politik risk birincil olarak, yerel veya ulusal bir kamu yönetiminin, bir MNC’nin veya onun iştiraklerinden birisinin nakit akımları üzerinde sahip olabileceği etkiye ilişkindir. En uç durumda, bir şirket ev sahibi (host) ülke hükümeti tarafından devletleştirme ile tehdit edilebilir. Örneğin 2015 sonunda, ulusal güvenliği korumak amacıyla Rolls-Royce Engines ve BAE Engines arasındaki birleşmeyi zorlamak için Rolls-Royce Engines’i millileştirmeyi değerlendir</w:t>
      </w:r>
      <w:r w:rsidR="00405962">
        <w:rPr>
          <w:rFonts w:ascii="Times New Roman" w:hAnsi="Times New Roman" w:cs="Times New Roman"/>
          <w:sz w:val="20"/>
          <w:szCs w:val="20"/>
          <w:lang w:val="tr-TR"/>
        </w:rPr>
        <w:t>meye aldı.</w:t>
      </w:r>
      <w:r w:rsidRPr="00BF1518">
        <w:rPr>
          <w:rFonts w:ascii="Times New Roman" w:hAnsi="Times New Roman" w:cs="Times New Roman"/>
          <w:sz w:val="20"/>
          <w:szCs w:val="20"/>
          <w:lang w:val="tr-TR"/>
        </w:rPr>
        <w:t xml:space="preserve"> Sonunda hükümet Rolss-Royce’ı millileştirmedi ama o sırada bu risk gerçekten vardı.</w:t>
      </w:r>
    </w:p>
    <w:p w14:paraId="485E14E4" w14:textId="77777777" w:rsidR="00BF0897" w:rsidRPr="00BF1518" w:rsidRDefault="00BF0897" w:rsidP="00BF1518">
      <w:pPr>
        <w:jc w:val="both"/>
        <w:rPr>
          <w:rFonts w:ascii="Times New Roman" w:hAnsi="Times New Roman" w:cs="Times New Roman"/>
          <w:sz w:val="20"/>
          <w:szCs w:val="20"/>
          <w:lang w:val="tr-TR"/>
        </w:rPr>
      </w:pPr>
    </w:p>
    <w:p w14:paraId="5C54390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Politik risklerin hepsi Rolls-Royce örneği kadar dramatik değildir ama nakit akımları üzerindeki etkisi önemli olabilir.  </w:t>
      </w:r>
    </w:p>
    <w:p w14:paraId="261BD4D3" w14:textId="77777777" w:rsidR="00BF0897" w:rsidRPr="00BF1518" w:rsidRDefault="00BF0897" w:rsidP="00BF1518">
      <w:pPr>
        <w:ind w:firstLine="720"/>
        <w:jc w:val="both"/>
        <w:rPr>
          <w:rFonts w:ascii="Times New Roman" w:hAnsi="Times New Roman" w:cs="Times New Roman"/>
          <w:sz w:val="20"/>
          <w:szCs w:val="20"/>
          <w:lang w:val="tr-TR"/>
        </w:rPr>
      </w:pPr>
    </w:p>
    <w:p w14:paraId="14C066F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Örneğin, Brexit gibi uluslararası ticaret anlaşmalarındaki değişmeler şirketlerin FDI için planlarını değiştirmelerine hatta üretimi bir ülkeden başka bir ülkeye kaydırmalarına neden olabilir. </w:t>
      </w:r>
    </w:p>
    <w:p w14:paraId="343BC490" w14:textId="77777777" w:rsidR="00BF0897" w:rsidRPr="00BF1518" w:rsidRDefault="00BF0897" w:rsidP="00BF1518">
      <w:pPr>
        <w:ind w:firstLine="720"/>
        <w:jc w:val="both"/>
        <w:rPr>
          <w:rFonts w:ascii="Times New Roman" w:hAnsi="Times New Roman" w:cs="Times New Roman"/>
          <w:sz w:val="20"/>
          <w:szCs w:val="20"/>
          <w:lang w:val="tr-TR"/>
        </w:rPr>
      </w:pPr>
    </w:p>
    <w:p w14:paraId="73F09B2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Bölüm 14’de göreceğimiz gibi MNC’ler kârlarını daha yüksek vergi oranlarından koruyacak önlemleri alabilmelerine rağmen vergi oranlarındaki, özellikle kurumlar vergisi oranındaki değişmeler de nakit akımları üzerinde etki yapabilir.</w:t>
      </w:r>
    </w:p>
    <w:p w14:paraId="707E2FDD" w14:textId="77777777" w:rsidR="00BF0897" w:rsidRPr="00BF1518" w:rsidRDefault="00BF0897" w:rsidP="00BF1518">
      <w:pPr>
        <w:jc w:val="both"/>
        <w:rPr>
          <w:rFonts w:ascii="Times New Roman" w:hAnsi="Times New Roman" w:cs="Times New Roman"/>
          <w:sz w:val="20"/>
          <w:szCs w:val="20"/>
          <w:lang w:val="tr-TR"/>
        </w:rPr>
      </w:pPr>
    </w:p>
    <w:p w14:paraId="33FF30BD" w14:textId="77777777" w:rsidR="00BF0897" w:rsidRPr="00BF1518" w:rsidRDefault="00BF0897" w:rsidP="00BF1518">
      <w:pPr>
        <w:jc w:val="both"/>
        <w:rPr>
          <w:rFonts w:ascii="Times New Roman" w:hAnsi="Times New Roman" w:cs="Times New Roman"/>
          <w:sz w:val="20"/>
          <w:szCs w:val="20"/>
          <w:lang w:val="tr-TR"/>
        </w:rPr>
      </w:pPr>
    </w:p>
    <w:p w14:paraId="5FFD9B73"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Mikro riskler</w:t>
      </w:r>
    </w:p>
    <w:p w14:paraId="1F416DFC" w14:textId="77777777" w:rsidR="00BF0897" w:rsidRPr="00BF1518" w:rsidRDefault="00BF0897" w:rsidP="00BF1518">
      <w:pPr>
        <w:ind w:firstLine="720"/>
        <w:jc w:val="both"/>
        <w:rPr>
          <w:rFonts w:ascii="Times New Roman" w:hAnsi="Times New Roman" w:cs="Times New Roman"/>
          <w:sz w:val="20"/>
          <w:szCs w:val="20"/>
          <w:lang w:val="tr-TR"/>
        </w:rPr>
      </w:pPr>
    </w:p>
    <w:p w14:paraId="2C2522E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Politik riskler</w:t>
      </w:r>
      <w:r w:rsidRPr="00BF1518">
        <w:rPr>
          <w:rFonts w:ascii="Times New Roman" w:hAnsi="Times New Roman" w:cs="Times New Roman"/>
          <w:b/>
          <w:bCs/>
          <w:i/>
          <w:iCs/>
          <w:sz w:val="20"/>
          <w:szCs w:val="20"/>
          <w:lang w:val="tr-TR"/>
        </w:rPr>
        <w:t>, mikro riskler</w:t>
      </w:r>
      <w:r w:rsidRPr="00BF1518">
        <w:rPr>
          <w:rFonts w:ascii="Times New Roman" w:hAnsi="Times New Roman" w:cs="Times New Roman"/>
          <w:sz w:val="20"/>
          <w:szCs w:val="20"/>
          <w:lang w:val="tr-TR"/>
        </w:rPr>
        <w:t xml:space="preserve"> olarak nitelenen bir firmaya has veya firma-spesifik (firm-spesific) riskler olabilirler. Bunlar çoklukla şirket ile yerel veya ev sahibi ülke yönetimi arasında bir amaç çatışması olan yönetim riski biçimini alabilirler. Bunu yukarıda açıkladığımız 2015’deki Rolls- Royce olayında gördük. Çoğu hükümet askeri malzemeleri yerel bir firmadan veya yakın olduğu bir ülkeden almayı ister ve ana şirketi bir başka ülkede bulunan bir şirketi kullanmak istemez. </w:t>
      </w:r>
    </w:p>
    <w:p w14:paraId="27B8E743" w14:textId="77777777" w:rsidR="00BF0897" w:rsidRPr="00BF1518" w:rsidRDefault="00BF0897" w:rsidP="00BF1518">
      <w:pPr>
        <w:ind w:firstLine="720"/>
        <w:jc w:val="both"/>
        <w:rPr>
          <w:rFonts w:ascii="Times New Roman" w:hAnsi="Times New Roman" w:cs="Times New Roman"/>
          <w:sz w:val="20"/>
          <w:szCs w:val="20"/>
          <w:lang w:val="tr-TR"/>
        </w:rPr>
      </w:pPr>
    </w:p>
    <w:p w14:paraId="7B8CCC07" w14:textId="77777777" w:rsidR="00BF0897" w:rsidRPr="00BF1518" w:rsidRDefault="00BF0897" w:rsidP="00BF1518">
      <w:pPr>
        <w:ind w:firstLine="720"/>
        <w:jc w:val="both"/>
        <w:rPr>
          <w:rFonts w:ascii="Times New Roman" w:hAnsi="Times New Roman" w:cs="Times New Roman"/>
          <w:sz w:val="20"/>
          <w:szCs w:val="20"/>
          <w:lang w:val="tr-TR"/>
        </w:rPr>
      </w:pPr>
    </w:p>
    <w:p w14:paraId="637C2ED0"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Makro riskler</w:t>
      </w:r>
    </w:p>
    <w:p w14:paraId="2E1CCE96" w14:textId="77777777" w:rsidR="00BF0897" w:rsidRPr="00BF1518" w:rsidRDefault="00BF0897" w:rsidP="00BF1518">
      <w:pPr>
        <w:ind w:firstLine="720"/>
        <w:jc w:val="both"/>
        <w:rPr>
          <w:rFonts w:ascii="Times New Roman" w:hAnsi="Times New Roman" w:cs="Times New Roman"/>
          <w:sz w:val="20"/>
          <w:szCs w:val="20"/>
          <w:lang w:val="tr-TR"/>
        </w:rPr>
      </w:pPr>
    </w:p>
    <w:p w14:paraId="222E0EFC" w14:textId="77777777" w:rsidR="00BF0897" w:rsidRPr="00BF1518" w:rsidRDefault="00BF0897" w:rsidP="00BF1518">
      <w:pPr>
        <w:jc w:val="both"/>
        <w:rPr>
          <w:rFonts w:ascii="Times New Roman" w:hAnsi="Times New Roman" w:cs="Times New Roman"/>
          <w:sz w:val="20"/>
          <w:szCs w:val="20"/>
          <w:lang w:val="tr-TR"/>
        </w:rPr>
      </w:pPr>
    </w:p>
    <w:p w14:paraId="5C019FC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Politik riskler ülkeye has veya </w:t>
      </w:r>
      <w:r w:rsidRPr="00BF1518">
        <w:rPr>
          <w:rFonts w:ascii="Times New Roman" w:hAnsi="Times New Roman" w:cs="Times New Roman"/>
          <w:b/>
          <w:bCs/>
          <w:i/>
          <w:iCs/>
          <w:sz w:val="20"/>
          <w:szCs w:val="20"/>
          <w:lang w:val="tr-TR"/>
        </w:rPr>
        <w:t>makro riskler</w:t>
      </w:r>
      <w:r w:rsidRPr="00BF1518">
        <w:rPr>
          <w:rFonts w:ascii="Times New Roman" w:hAnsi="Times New Roman" w:cs="Times New Roman"/>
          <w:sz w:val="20"/>
          <w:szCs w:val="20"/>
          <w:lang w:val="tr-TR"/>
        </w:rPr>
        <w:t xml:space="preserve"> olabilir: riskler ülke çapındadır ama MNC’yi de etkileyebilir. Bunun açık bir örneği Brexit oylamasıdır. BK’dan faaliyette bulunan bütün işletmeler poundun değerinde bir düşüş ile karşılaştı ve halen BK ve diğer AB ülkeleri arasındaki görüşmelerin belirsizliği ile uğraşmaktadırlar. </w:t>
      </w:r>
    </w:p>
    <w:p w14:paraId="455A9085" w14:textId="77777777" w:rsidR="00BF0897" w:rsidRPr="00BF1518" w:rsidRDefault="00BF0897" w:rsidP="00BF1518">
      <w:pPr>
        <w:ind w:firstLine="720"/>
        <w:jc w:val="both"/>
        <w:rPr>
          <w:rFonts w:ascii="Times New Roman" w:hAnsi="Times New Roman" w:cs="Times New Roman"/>
          <w:sz w:val="20"/>
          <w:szCs w:val="20"/>
          <w:lang w:val="tr-TR"/>
        </w:rPr>
      </w:pPr>
    </w:p>
    <w:p w14:paraId="3E671D40" w14:textId="0A8B7F2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Fonların ülkeden ayrılmasını önleyen bir hükümet</w:t>
      </w:r>
      <w:r w:rsidR="00405962">
        <w:rPr>
          <w:rFonts w:ascii="Times New Roman" w:hAnsi="Times New Roman" w:cs="Times New Roman"/>
          <w:sz w:val="20"/>
          <w:szCs w:val="20"/>
          <w:lang w:val="tr-TR"/>
        </w:rPr>
        <w:t>in varlığı</w:t>
      </w:r>
      <w:r w:rsidRPr="00BF1518">
        <w:rPr>
          <w:rFonts w:ascii="Times New Roman" w:hAnsi="Times New Roman" w:cs="Times New Roman"/>
          <w:sz w:val="20"/>
          <w:szCs w:val="20"/>
          <w:lang w:val="tr-TR"/>
        </w:rPr>
        <w:t>, yolsuzluk ve korumacılı</w:t>
      </w:r>
      <w:r w:rsidR="00405962">
        <w:rPr>
          <w:rFonts w:ascii="Times New Roman" w:hAnsi="Times New Roman" w:cs="Times New Roman"/>
          <w:sz w:val="20"/>
          <w:szCs w:val="20"/>
          <w:lang w:val="tr-TR"/>
        </w:rPr>
        <w:t xml:space="preserve">ğın olması </w:t>
      </w:r>
      <w:r w:rsidRPr="00BF1518">
        <w:rPr>
          <w:rFonts w:ascii="Times New Roman" w:hAnsi="Times New Roman" w:cs="Times New Roman"/>
          <w:sz w:val="20"/>
          <w:szCs w:val="20"/>
          <w:lang w:val="tr-TR"/>
        </w:rPr>
        <w:t xml:space="preserve"> ülke-spesifik politik riskin diğer örnekleridir. Mevcut ve gelecekteki makro riskleri değerlendirmek isteyen bir MNC hem politik hem de finansal faktörleri değerlendirmeye gerek duyacaktır. </w:t>
      </w:r>
    </w:p>
    <w:p w14:paraId="14D9FF69" w14:textId="77777777" w:rsidR="00BF0897" w:rsidRPr="00BF1518" w:rsidRDefault="00BF0897" w:rsidP="00BF1518">
      <w:pPr>
        <w:ind w:firstLine="720"/>
        <w:jc w:val="both"/>
        <w:rPr>
          <w:rFonts w:ascii="Times New Roman" w:hAnsi="Times New Roman" w:cs="Times New Roman"/>
          <w:sz w:val="20"/>
          <w:szCs w:val="20"/>
          <w:lang w:val="tr-TR"/>
        </w:rPr>
      </w:pPr>
    </w:p>
    <w:p w14:paraId="0A282CD9" w14:textId="662FFA5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Politik faktörler, </w:t>
      </w:r>
      <w:r w:rsidR="00405962">
        <w:rPr>
          <w:rFonts w:ascii="Times New Roman" w:hAnsi="Times New Roman" w:cs="Times New Roman"/>
          <w:sz w:val="20"/>
          <w:szCs w:val="20"/>
          <w:lang w:val="tr-TR"/>
        </w:rPr>
        <w:t>yerel hükümetlerin</w:t>
      </w:r>
      <w:r w:rsidRPr="00BF1518">
        <w:rPr>
          <w:rFonts w:ascii="Times New Roman" w:hAnsi="Times New Roman" w:cs="Times New Roman"/>
          <w:sz w:val="20"/>
          <w:szCs w:val="20"/>
          <w:lang w:val="tr-TR"/>
        </w:rPr>
        <w:t xml:space="preserve"> MNC’ler</w:t>
      </w:r>
      <w:r w:rsidR="00405962">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 davranışlarını da içerir. Birçoğu ülkesine   para yatıran ve topluma iş ve eğitim sağlayan olarak MNC’leri hoş görmektedirler. Yerel </w:t>
      </w:r>
      <w:r w:rsidR="00B27DB1">
        <w:rPr>
          <w:rFonts w:ascii="Times New Roman" w:hAnsi="Times New Roman" w:cs="Times New Roman"/>
          <w:sz w:val="20"/>
          <w:szCs w:val="20"/>
          <w:lang w:val="tr-TR"/>
        </w:rPr>
        <w:t>ülke hükümetleri</w:t>
      </w:r>
      <w:r w:rsidRPr="00BF1518">
        <w:rPr>
          <w:rFonts w:ascii="Times New Roman" w:hAnsi="Times New Roman" w:cs="Times New Roman"/>
          <w:sz w:val="20"/>
          <w:szCs w:val="20"/>
          <w:lang w:val="tr-TR"/>
        </w:rPr>
        <w:t xml:space="preserve"> ile ulusal hükümet  arasındaki ilişkiler de önemlidir. Örneğin, ikisi arasındaki yaptırımlar bir MNC için de çok yıkıcı olabilir.  Yerel idarenin istikrarı, komşuları ile olan ilişkileri ve terörist saldırılara karşı duyarlılığı diğer önemli faktörlerdir.  Ekonomik büyüme, faiz oranları, kambiyo kurları, enflasyon, kamu sektörü açıkları, işsizlik ve ticaret dengesi göz önüne alınacak finansal faktörler arasında yer almaktadırlar.</w:t>
      </w:r>
    </w:p>
    <w:p w14:paraId="424D422B" w14:textId="77777777" w:rsidR="00BF0897" w:rsidRPr="00BF1518" w:rsidRDefault="00BF0897" w:rsidP="00BF1518">
      <w:pPr>
        <w:ind w:firstLine="720"/>
        <w:jc w:val="both"/>
        <w:rPr>
          <w:rFonts w:ascii="Times New Roman" w:hAnsi="Times New Roman" w:cs="Times New Roman"/>
          <w:sz w:val="20"/>
          <w:szCs w:val="20"/>
          <w:lang w:val="tr-TR"/>
        </w:rPr>
      </w:pPr>
    </w:p>
    <w:p w14:paraId="28F05473" w14:textId="4881203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Nihayet politik riskler siber suçlar, iç savaş çıkması</w:t>
      </w:r>
      <w:r w:rsidR="00B27DB1">
        <w:rPr>
          <w:rFonts w:ascii="Times New Roman" w:hAnsi="Times New Roman" w:cs="Times New Roman"/>
          <w:sz w:val="20"/>
          <w:szCs w:val="20"/>
          <w:lang w:val="tr-TR"/>
        </w:rPr>
        <w:t xml:space="preserve"> ve</w:t>
      </w:r>
      <w:r w:rsidRPr="00BF1518">
        <w:rPr>
          <w:rFonts w:ascii="Times New Roman" w:hAnsi="Times New Roman" w:cs="Times New Roman"/>
          <w:sz w:val="20"/>
          <w:szCs w:val="20"/>
          <w:lang w:val="tr-TR"/>
        </w:rPr>
        <w:t xml:space="preserve"> sığınmacı krizi </w:t>
      </w:r>
      <w:r w:rsidR="00B27DB1">
        <w:rPr>
          <w:rFonts w:ascii="Times New Roman" w:hAnsi="Times New Roman" w:cs="Times New Roman"/>
          <w:sz w:val="20"/>
          <w:szCs w:val="20"/>
          <w:lang w:val="tr-TR"/>
        </w:rPr>
        <w:t>il</w:t>
      </w:r>
      <w:r w:rsidRPr="00BF1518">
        <w:rPr>
          <w:rFonts w:ascii="Times New Roman" w:hAnsi="Times New Roman" w:cs="Times New Roman"/>
          <w:sz w:val="20"/>
          <w:szCs w:val="20"/>
          <w:lang w:val="tr-TR"/>
        </w:rPr>
        <w:t>e iklim değişikliği gibi küresel riskler de olabilir.</w:t>
      </w:r>
    </w:p>
    <w:p w14:paraId="26E477AD" w14:textId="77777777" w:rsidR="00BF0897" w:rsidRPr="00BF1518" w:rsidRDefault="00BF0897" w:rsidP="00BF1518">
      <w:pPr>
        <w:ind w:firstLine="720"/>
        <w:jc w:val="both"/>
        <w:rPr>
          <w:rFonts w:ascii="Times New Roman" w:hAnsi="Times New Roman" w:cs="Times New Roman"/>
          <w:sz w:val="20"/>
          <w:szCs w:val="20"/>
          <w:lang w:val="tr-TR"/>
        </w:rPr>
      </w:pPr>
    </w:p>
    <w:p w14:paraId="25CFEEA8" w14:textId="1B82A27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MNC  mümkün olduğunda önceden hareket edebilmek amacıyla artan politik riskleri belirleyebilmek için küresel verileri </w:t>
      </w:r>
      <w:r w:rsidR="00B27DB1">
        <w:rPr>
          <w:rFonts w:ascii="Times New Roman" w:hAnsi="Times New Roman" w:cs="Times New Roman"/>
          <w:sz w:val="20"/>
          <w:szCs w:val="20"/>
          <w:lang w:val="tr-TR"/>
        </w:rPr>
        <w:t xml:space="preserve">sürekli </w:t>
      </w:r>
      <w:r w:rsidRPr="00BF1518">
        <w:rPr>
          <w:rFonts w:ascii="Times New Roman" w:hAnsi="Times New Roman" w:cs="Times New Roman"/>
          <w:sz w:val="20"/>
          <w:szCs w:val="20"/>
          <w:lang w:val="tr-TR"/>
        </w:rPr>
        <w:t>gözden geçirmeli ve sürekli uyanık durumda olmalıdır.</w:t>
      </w:r>
    </w:p>
    <w:p w14:paraId="35036F76" w14:textId="77777777" w:rsidR="00BF0897" w:rsidRPr="00BF1518" w:rsidRDefault="00BF0897" w:rsidP="00BF1518">
      <w:pPr>
        <w:ind w:firstLine="720"/>
        <w:jc w:val="both"/>
        <w:rPr>
          <w:rFonts w:ascii="Times New Roman" w:hAnsi="Times New Roman" w:cs="Times New Roman"/>
          <w:sz w:val="20"/>
          <w:szCs w:val="20"/>
          <w:lang w:val="tr-TR"/>
        </w:rPr>
      </w:pPr>
    </w:p>
    <w:p w14:paraId="5FD7BFD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2E73088" w14:textId="77777777" w:rsidR="00BF0897" w:rsidRPr="00BF1518" w:rsidRDefault="00BF0897" w:rsidP="00BF1518">
      <w:pPr>
        <w:ind w:firstLine="720"/>
        <w:jc w:val="both"/>
        <w:rPr>
          <w:rFonts w:ascii="Times New Roman" w:hAnsi="Times New Roman" w:cs="Times New Roman"/>
          <w:sz w:val="20"/>
          <w:szCs w:val="20"/>
          <w:lang w:val="tr-TR"/>
        </w:rPr>
      </w:pPr>
    </w:p>
    <w:p w14:paraId="2A3DCFA9"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sz w:val="20"/>
          <w:szCs w:val="20"/>
          <w:u w:val="single"/>
          <w:lang w:val="tr-TR"/>
        </w:rPr>
        <w:t xml:space="preserve"> </w:t>
      </w:r>
      <w:r w:rsidRPr="00BF1518">
        <w:rPr>
          <w:rFonts w:ascii="Times New Roman" w:hAnsi="Times New Roman" w:cs="Times New Roman"/>
          <w:b/>
          <w:bCs/>
          <w:sz w:val="28"/>
          <w:szCs w:val="28"/>
          <w:u w:val="single"/>
          <w:lang w:val="tr-TR"/>
        </w:rPr>
        <w:t>Ekonomik Faktörler</w:t>
      </w:r>
    </w:p>
    <w:p w14:paraId="205462C9" w14:textId="77777777" w:rsidR="00BF0897" w:rsidRPr="00BF1518" w:rsidRDefault="00BF0897" w:rsidP="00BF1518">
      <w:pPr>
        <w:jc w:val="both"/>
        <w:rPr>
          <w:rFonts w:ascii="Times New Roman" w:hAnsi="Times New Roman" w:cs="Times New Roman"/>
          <w:b/>
          <w:bCs/>
          <w:sz w:val="28"/>
          <w:szCs w:val="28"/>
          <w:lang w:val="tr-TR"/>
        </w:rPr>
      </w:pPr>
    </w:p>
    <w:p w14:paraId="605E6B12" w14:textId="77777777" w:rsidR="00BF0897" w:rsidRPr="00BF1518" w:rsidRDefault="00BF0897" w:rsidP="00BF1518">
      <w:pPr>
        <w:jc w:val="both"/>
        <w:rPr>
          <w:rFonts w:ascii="Times New Roman" w:hAnsi="Times New Roman" w:cs="Times New Roman"/>
          <w:b/>
          <w:bCs/>
          <w:sz w:val="28"/>
          <w:szCs w:val="28"/>
          <w:lang w:val="tr-TR"/>
        </w:rPr>
      </w:pPr>
    </w:p>
    <w:p w14:paraId="213E7845" w14:textId="0CB0D4C2" w:rsidR="00BF0897"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MNC’ler yatırım yapmak istedikleri bir ülkenin ekonomik ortamını da gözlemek isterler. Ekonomik büyümenin anahtar faktörleri faiz oranları, kambiyo kurları ve enflasyondur.</w:t>
      </w:r>
    </w:p>
    <w:p w14:paraId="76DEBB43" w14:textId="77777777" w:rsidR="00B27DB1" w:rsidRPr="00BF1518" w:rsidRDefault="00B27DB1" w:rsidP="00BF1518">
      <w:pPr>
        <w:ind w:firstLine="720"/>
        <w:jc w:val="both"/>
        <w:rPr>
          <w:rFonts w:ascii="Times New Roman" w:hAnsi="Times New Roman" w:cs="Times New Roman"/>
          <w:sz w:val="20"/>
          <w:szCs w:val="20"/>
          <w:lang w:val="tr-TR"/>
        </w:rPr>
      </w:pPr>
    </w:p>
    <w:p w14:paraId="7498A3A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Düşük faiz oranları harcamaların artmasına ve tasarruların düşmesine yol açağından faiz oranları daha düşük ise bir ekonominin büyümesi daha olası olacaktır.</w:t>
      </w:r>
    </w:p>
    <w:p w14:paraId="1ECB9E3B" w14:textId="77777777" w:rsidR="00BF0897" w:rsidRPr="00BF1518" w:rsidRDefault="00BF0897" w:rsidP="00BF1518">
      <w:pPr>
        <w:ind w:firstLine="720"/>
        <w:jc w:val="both"/>
        <w:rPr>
          <w:rFonts w:ascii="Times New Roman" w:hAnsi="Times New Roman" w:cs="Times New Roman"/>
          <w:sz w:val="20"/>
          <w:szCs w:val="20"/>
          <w:lang w:val="tr-TR"/>
        </w:rPr>
      </w:pPr>
    </w:p>
    <w:p w14:paraId="0481FF7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Düşük faiz oranları, bu sayede ürünlerini uluslararası piyasalarda daha ucuza satabilecek olan ihracatçılara yarar sağlama eğilimindedir. Zayıf bir para ithalat talebini düşüreceğinden bundan yerel üreticiler yararlanabilir. Buna karşılık güçlü bir para, uluslararası satışların maliyetini artırırken ithalatçılara yarar sağlar.  Ekonomilerin istikrarlı kambiyo kurlarından yararlandığı görüşü yaygın bir görüştür.   </w:t>
      </w:r>
    </w:p>
    <w:p w14:paraId="0A31933B" w14:textId="77777777" w:rsidR="00BF0897" w:rsidRPr="00BF1518" w:rsidRDefault="00BF0897" w:rsidP="00BF1518">
      <w:pPr>
        <w:ind w:firstLine="720"/>
        <w:jc w:val="both"/>
        <w:rPr>
          <w:rFonts w:ascii="Times New Roman" w:hAnsi="Times New Roman" w:cs="Times New Roman"/>
          <w:sz w:val="20"/>
          <w:szCs w:val="20"/>
          <w:lang w:val="tr-TR"/>
        </w:rPr>
      </w:pPr>
    </w:p>
    <w:p w14:paraId="2AE9F79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%2-2.5 civarındaki enflasyon modern bir ekonomi için genellikle ideal olarak görülmekle birlikte yüksek enflasyon faiz oranlarında bir artışa, kambiyo kurlarında düşüşe ve tüketiciler satın alma gücünü yitirdikçe de talebin zayıflamasına yol açar. Bu baskılar birlikte bir ekonomide büyümeyi azaltabilir.</w:t>
      </w:r>
    </w:p>
    <w:p w14:paraId="6CCCBF7C" w14:textId="77777777" w:rsidR="00BF0897" w:rsidRPr="00BF1518" w:rsidRDefault="00BF0897" w:rsidP="00BF1518">
      <w:pPr>
        <w:ind w:firstLine="720"/>
        <w:jc w:val="both"/>
        <w:rPr>
          <w:rFonts w:ascii="Times New Roman" w:hAnsi="Times New Roman" w:cs="Times New Roman"/>
          <w:sz w:val="20"/>
          <w:szCs w:val="20"/>
          <w:lang w:val="tr-TR"/>
        </w:rPr>
      </w:pPr>
    </w:p>
    <w:p w14:paraId="05DAF18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Politik risk ve ekonomik faktörler arasında açıkçası bir bağlantı vardır. Örneğin ekonomiyi canlandırmak isteyen bir hükümet faiz oranlarını önemli ölçüde indirmelidir; bu talep artışına yol açarak enflasyonda artış yaratır. Ayrıca, bu ekonomik faktörlerin gelecekteki yönünü tahmin etmek bilindiği gibi güçtür. </w:t>
      </w:r>
    </w:p>
    <w:p w14:paraId="3B6FCCA3" w14:textId="77777777" w:rsidR="00BF0897" w:rsidRPr="00BF1518" w:rsidRDefault="00BF0897" w:rsidP="00BF1518">
      <w:pPr>
        <w:ind w:firstLine="720"/>
        <w:jc w:val="both"/>
        <w:rPr>
          <w:rFonts w:ascii="Times New Roman" w:hAnsi="Times New Roman" w:cs="Times New Roman"/>
          <w:sz w:val="20"/>
          <w:szCs w:val="20"/>
          <w:lang w:val="tr-TR"/>
        </w:rPr>
      </w:pPr>
    </w:p>
    <w:p w14:paraId="4B0A5CD6" w14:textId="77777777" w:rsidR="00BF0897" w:rsidRPr="00BF1518" w:rsidRDefault="00BF0897" w:rsidP="00BF1518">
      <w:pPr>
        <w:ind w:firstLine="720"/>
        <w:jc w:val="both"/>
        <w:rPr>
          <w:rFonts w:ascii="Times New Roman" w:hAnsi="Times New Roman" w:cs="Times New Roman"/>
          <w:sz w:val="20"/>
          <w:szCs w:val="20"/>
          <w:lang w:val="tr-TR"/>
        </w:rPr>
      </w:pPr>
    </w:p>
    <w:p w14:paraId="67984C7D" w14:textId="77777777" w:rsidR="00BF0897" w:rsidRPr="00BF1518" w:rsidRDefault="00BF0897" w:rsidP="00BF1518">
      <w:pPr>
        <w:ind w:firstLine="720"/>
        <w:jc w:val="both"/>
        <w:rPr>
          <w:rFonts w:ascii="Times New Roman" w:hAnsi="Times New Roman" w:cs="Times New Roman"/>
          <w:sz w:val="20"/>
          <w:szCs w:val="20"/>
          <w:lang w:val="tr-TR"/>
        </w:rPr>
      </w:pPr>
    </w:p>
    <w:p w14:paraId="58BB53F1"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Kültürel Riskler</w:t>
      </w:r>
    </w:p>
    <w:p w14:paraId="25901A0C" w14:textId="77777777" w:rsidR="00BF0897" w:rsidRPr="00BF1518" w:rsidRDefault="00BF0897" w:rsidP="00BF1518">
      <w:pPr>
        <w:jc w:val="both"/>
        <w:rPr>
          <w:rFonts w:ascii="Times New Roman" w:hAnsi="Times New Roman" w:cs="Times New Roman"/>
          <w:b/>
          <w:bCs/>
          <w:sz w:val="28"/>
          <w:szCs w:val="28"/>
          <w:lang w:val="tr-TR"/>
        </w:rPr>
      </w:pPr>
    </w:p>
    <w:p w14:paraId="2443FB81" w14:textId="77777777" w:rsidR="00BF0897" w:rsidRPr="00BF1518" w:rsidRDefault="00BF0897" w:rsidP="00BF1518">
      <w:pPr>
        <w:jc w:val="both"/>
        <w:rPr>
          <w:rFonts w:ascii="Times New Roman" w:hAnsi="Times New Roman" w:cs="Times New Roman"/>
          <w:sz w:val="20"/>
          <w:szCs w:val="20"/>
          <w:lang w:val="tr-TR"/>
        </w:rPr>
      </w:pPr>
    </w:p>
    <w:p w14:paraId="5F143FBB" w14:textId="59C300A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MNC için, yerel pazardaki kültür nedeniyle nakit akımları kaybından zarar görmesinin basit bazı nedenleri vardır.  Wal Mart’ın Almanya, BK, Çin Güney Kore’deki faaliyetlerine baktığımızda bunların bir kısmını Bölüm 11’de ele almıştık. Bu bölümde birçok MNC’nin karşılaştığı kültürel riskleri belirleyeceğiz. </w:t>
      </w:r>
    </w:p>
    <w:p w14:paraId="26DDC7CB" w14:textId="77777777" w:rsidR="00BF0897" w:rsidRPr="00BF1518" w:rsidRDefault="00BF0897" w:rsidP="00BF1518">
      <w:pPr>
        <w:ind w:firstLine="720"/>
        <w:jc w:val="both"/>
        <w:rPr>
          <w:rFonts w:ascii="Times New Roman" w:hAnsi="Times New Roman" w:cs="Times New Roman"/>
          <w:sz w:val="20"/>
          <w:szCs w:val="20"/>
          <w:lang w:val="tr-TR"/>
        </w:rPr>
      </w:pPr>
    </w:p>
    <w:p w14:paraId="25468EF0" w14:textId="28FD2F0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Karşılaştıkları ilk engel kültürel olarak yerel malları alma tercihidir. Halen ABD’de “Made in America” mallarını alma yönünde bir itki vardır ve birçok ülke kendi malları hakkında benzer düşüncelere sahiptir. </w:t>
      </w:r>
    </w:p>
    <w:p w14:paraId="1EE65F03" w14:textId="77777777" w:rsidR="00BF0897" w:rsidRPr="00BF1518" w:rsidRDefault="00BF0897" w:rsidP="00BF1518">
      <w:pPr>
        <w:ind w:firstLine="720"/>
        <w:jc w:val="both"/>
        <w:rPr>
          <w:rFonts w:ascii="Times New Roman" w:hAnsi="Times New Roman" w:cs="Times New Roman"/>
          <w:sz w:val="20"/>
          <w:szCs w:val="20"/>
          <w:lang w:val="tr-TR"/>
        </w:rPr>
      </w:pPr>
    </w:p>
    <w:p w14:paraId="06D7B70E" w14:textId="43F8AD7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İlk risk MNC’lerin işlerini yerel tercihlere ve hatta bir ülke içindeki bölgesel tercihlere göre bile başarılı bir biçimde değiştirme</w:t>
      </w:r>
      <w:r w:rsidR="00984C32">
        <w:rPr>
          <w:rFonts w:ascii="Times New Roman" w:hAnsi="Times New Roman" w:cs="Times New Roman"/>
          <w:sz w:val="20"/>
          <w:szCs w:val="20"/>
          <w:lang w:val="tr-TR"/>
        </w:rPr>
        <w:t>yi</w:t>
      </w:r>
      <w:r w:rsidRPr="00BF1518">
        <w:rPr>
          <w:rFonts w:ascii="Times New Roman" w:hAnsi="Times New Roman" w:cs="Times New Roman"/>
          <w:sz w:val="20"/>
          <w:szCs w:val="20"/>
          <w:lang w:val="tr-TR"/>
        </w:rPr>
        <w:t xml:space="preserve"> başaramam</w:t>
      </w:r>
      <w:r w:rsidR="00984C32">
        <w:rPr>
          <w:rFonts w:ascii="Times New Roman" w:hAnsi="Times New Roman" w:cs="Times New Roman"/>
          <w:sz w:val="20"/>
          <w:szCs w:val="20"/>
          <w:lang w:val="tr-TR"/>
        </w:rPr>
        <w:t xml:space="preserve">alarıdır. </w:t>
      </w:r>
      <w:r w:rsidRPr="00BF1518">
        <w:rPr>
          <w:rFonts w:ascii="Times New Roman" w:hAnsi="Times New Roman" w:cs="Times New Roman"/>
          <w:sz w:val="20"/>
          <w:szCs w:val="20"/>
          <w:lang w:val="tr-TR"/>
        </w:rPr>
        <w:t xml:space="preserve"> Diğer şeyler arasında fiyatlara karşı davranış ve kaliteli ürünler arzusu dahil olmak üzere içinde yaşadıkları kültür</w:t>
      </w:r>
      <w:r w:rsidR="00984C32">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kişilerin tercihlerini etkiler</w:t>
      </w:r>
      <w:r w:rsidR="00984C32">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 Hiçbir MNC, bir ülkenin kültürünü önemli bir biçimde değiştirebilme gücüne sahip değildir ve bu nedenle MNC’ler yerel zevkleri benimsemelidirler. </w:t>
      </w:r>
    </w:p>
    <w:p w14:paraId="1C965A12" w14:textId="77777777" w:rsidR="00BF0897" w:rsidRPr="00BF1518" w:rsidRDefault="00BF0897" w:rsidP="00BF1518">
      <w:pPr>
        <w:ind w:firstLine="720"/>
        <w:jc w:val="both"/>
        <w:rPr>
          <w:rFonts w:ascii="Times New Roman" w:hAnsi="Times New Roman" w:cs="Times New Roman"/>
          <w:sz w:val="20"/>
          <w:szCs w:val="20"/>
          <w:lang w:val="tr-TR"/>
        </w:rPr>
      </w:pPr>
    </w:p>
    <w:p w14:paraId="4F0A310A" w14:textId="7E9D71C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Küreselleşme, yerel piyasalara standartlaştırılmış</w:t>
      </w:r>
      <w:r w:rsidR="00984C32">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dünya çapında</w:t>
      </w:r>
      <w:r w:rsidR="00984C32">
        <w:rPr>
          <w:rFonts w:ascii="Times New Roman" w:hAnsi="Times New Roman" w:cs="Times New Roman"/>
          <w:sz w:val="20"/>
          <w:szCs w:val="20"/>
          <w:lang w:val="tr-TR"/>
        </w:rPr>
        <w:t xml:space="preserve"> kaliteli</w:t>
      </w:r>
      <w:r w:rsidRPr="00BF1518">
        <w:rPr>
          <w:rFonts w:ascii="Times New Roman" w:hAnsi="Times New Roman" w:cs="Times New Roman"/>
          <w:sz w:val="20"/>
          <w:szCs w:val="20"/>
          <w:lang w:val="tr-TR"/>
        </w:rPr>
        <w:t xml:space="preserve"> (world-class) ürünler</w:t>
      </w:r>
      <w:r w:rsidR="00984C32">
        <w:rPr>
          <w:rFonts w:ascii="Times New Roman" w:hAnsi="Times New Roman" w:cs="Times New Roman"/>
          <w:sz w:val="20"/>
          <w:szCs w:val="20"/>
          <w:lang w:val="tr-TR"/>
        </w:rPr>
        <w:t>i</w:t>
      </w:r>
      <w:r w:rsidRPr="00BF1518">
        <w:rPr>
          <w:rFonts w:ascii="Times New Roman" w:hAnsi="Times New Roman" w:cs="Times New Roman"/>
          <w:sz w:val="20"/>
          <w:szCs w:val="20"/>
          <w:lang w:val="tr-TR"/>
        </w:rPr>
        <w:t xml:space="preserve"> getirmektir. Örneğin bir iPhone satıldığı her pazarda tamamen aynıdır.  Ama MNC’ler yerelleşmeye, ürünlerini müşterilerine uydurmaya (tailoring) ve yerel piyasaların gereksinmelerini karşılayacak hizmetlere para ve zaman yatırımı da yapmalıdırlar.  Apple bunu müşterilere uygunlaştırılmış </w:t>
      </w:r>
      <w:r w:rsidR="00984C32">
        <w:rPr>
          <w:rFonts w:ascii="Times New Roman" w:hAnsi="Times New Roman" w:cs="Times New Roman"/>
          <w:sz w:val="20"/>
          <w:szCs w:val="20"/>
          <w:lang w:val="tr-TR"/>
        </w:rPr>
        <w:t xml:space="preserve">olan </w:t>
      </w:r>
      <w:r w:rsidRPr="00BF1518">
        <w:rPr>
          <w:rFonts w:ascii="Times New Roman" w:hAnsi="Times New Roman" w:cs="Times New Roman"/>
          <w:sz w:val="20"/>
          <w:szCs w:val="20"/>
          <w:lang w:val="tr-TR"/>
        </w:rPr>
        <w:t>(tailored) apps sunarak App Store ile çözmektedir.</w:t>
      </w:r>
    </w:p>
    <w:p w14:paraId="550837EE" w14:textId="77777777" w:rsidR="00BF0897" w:rsidRPr="00BF1518" w:rsidRDefault="00BF0897" w:rsidP="00BF1518">
      <w:pPr>
        <w:ind w:firstLine="720"/>
        <w:jc w:val="both"/>
        <w:rPr>
          <w:rFonts w:ascii="Times New Roman" w:hAnsi="Times New Roman" w:cs="Times New Roman"/>
          <w:sz w:val="20"/>
          <w:szCs w:val="20"/>
          <w:lang w:val="tr-TR"/>
        </w:rPr>
      </w:pPr>
    </w:p>
    <w:p w14:paraId="3756837F" w14:textId="6FBD850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Diğer küresel şirketlerin, örneğin McDonald’s, dünyanın her tarafındaki mağazalarında benzeri ürün ve hizmetler gamını sunan bir küresel mevcudiyetleri olmakla birlikte ülkede bulunan şirket yerel pazarın gereksinmelerini karşılamak için sunumlarını adapte ederler. Örneğin, Hindistan’daki menüde diğer her McDonald’s da yapıldığı gibi burgerler, dürümler, chipsler ve içecekler sunulur ama yerel tüketicilerin zevklerini karşılamak için tavuk ve vejeteryan yiyecekler üzerine de odaklanır. </w:t>
      </w:r>
      <w:r w:rsidR="00984C32">
        <w:rPr>
          <w:rStyle w:val="FootnoteReference"/>
          <w:rFonts w:ascii="Times New Roman" w:hAnsi="Times New Roman" w:cs="Times New Roman"/>
          <w:sz w:val="20"/>
          <w:szCs w:val="20"/>
          <w:lang w:val="tr-TR"/>
        </w:rPr>
        <w:footnoteReference w:id="59"/>
      </w:r>
    </w:p>
    <w:p w14:paraId="0CFF7768" w14:textId="77777777" w:rsidR="00BF0897" w:rsidRPr="00BF1518" w:rsidRDefault="00BF0897" w:rsidP="00BF1518">
      <w:pPr>
        <w:ind w:firstLine="720"/>
        <w:jc w:val="both"/>
        <w:rPr>
          <w:rFonts w:ascii="Times New Roman" w:hAnsi="Times New Roman" w:cs="Times New Roman"/>
          <w:sz w:val="20"/>
          <w:szCs w:val="20"/>
          <w:lang w:val="tr-TR"/>
        </w:rPr>
      </w:pPr>
    </w:p>
    <w:p w14:paraId="3F948335" w14:textId="79B9D17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Ancak bir ülke içinde tek bir külütürü benimsemek yeterli değidir; uygulamada bir ülke içinde bulunan tüketiciler değişik nüfus guruplarından meydana gelir ve başarılı bir MNC, toplam pazarın birçok sektörüne hitap etmek için uygun bir biçimde pazarlanmış değişik sunumları sağlamalıdır. </w:t>
      </w:r>
    </w:p>
    <w:p w14:paraId="3F7A6B76" w14:textId="77777777" w:rsidR="00BF0897" w:rsidRPr="00BF1518" w:rsidRDefault="00BF0897" w:rsidP="00BF1518">
      <w:pPr>
        <w:ind w:firstLine="720"/>
        <w:jc w:val="both"/>
        <w:rPr>
          <w:rFonts w:ascii="Times New Roman" w:hAnsi="Times New Roman" w:cs="Times New Roman"/>
          <w:sz w:val="20"/>
          <w:szCs w:val="20"/>
          <w:lang w:val="tr-TR"/>
        </w:rPr>
      </w:pPr>
    </w:p>
    <w:p w14:paraId="5679543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Başka şirketlerin yanı sıra Visa ve Disney’i de temsil eden Culture Plus Consultants, bunu küresel düşüncelerin yerel özelliklerle bütünleşmesi olarak tanımlamaktadır. </w:t>
      </w:r>
    </w:p>
    <w:p w14:paraId="07A0FE0E" w14:textId="77777777" w:rsidR="00BF0897" w:rsidRPr="00BF1518" w:rsidRDefault="00BF0897" w:rsidP="00BF1518">
      <w:pPr>
        <w:ind w:firstLine="720"/>
        <w:jc w:val="both"/>
        <w:rPr>
          <w:rFonts w:ascii="Times New Roman" w:hAnsi="Times New Roman" w:cs="Times New Roman"/>
          <w:sz w:val="20"/>
          <w:szCs w:val="20"/>
          <w:lang w:val="tr-TR"/>
        </w:rPr>
      </w:pPr>
    </w:p>
    <w:p w14:paraId="463F0F6A" w14:textId="0F0E8DC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Başarılı olmak için yerel tüketicilere olan sunumlarını adapte etme ihitiyacı olan bir MNC, iş uygulamalarını da  yerel  iş yapma uygulamaları ile uyumlu bir hale getirmelidir: bu yerel çalışma saatlerini benimseme de olduğu üzere basit olabileceği  gibi ekonomik, politik ve düzenleyici etkileri hesaba katmayı da </w:t>
      </w:r>
      <w:r w:rsidRPr="00BF1518">
        <w:rPr>
          <w:rFonts w:ascii="Times New Roman" w:hAnsi="Times New Roman" w:cs="Times New Roman"/>
          <w:sz w:val="20"/>
          <w:szCs w:val="20"/>
          <w:lang w:val="tr-TR"/>
        </w:rPr>
        <w:lastRenderedPageBreak/>
        <w:t xml:space="preserve">gerektirebilir. Bir MNC açıkçası, </w:t>
      </w:r>
      <w:r w:rsidR="002C39C2">
        <w:rPr>
          <w:rFonts w:ascii="Times New Roman" w:hAnsi="Times New Roman" w:cs="Times New Roman"/>
          <w:sz w:val="20"/>
          <w:szCs w:val="20"/>
          <w:lang w:val="tr-TR"/>
        </w:rPr>
        <w:t>i</w:t>
      </w:r>
      <w:r w:rsidRPr="00BF1518">
        <w:rPr>
          <w:rFonts w:ascii="Times New Roman" w:hAnsi="Times New Roman" w:cs="Times New Roman"/>
          <w:sz w:val="20"/>
          <w:szCs w:val="20"/>
          <w:lang w:val="tr-TR"/>
        </w:rPr>
        <w:t xml:space="preserve">çinde faaliyette bulunduğu yasal ortamı, örneğin markalar veya patentler için hangi koruma önlemlerinin sağlandığını ve kabul etmek zorunda olduğu yasal yükümlerin neler olduğunu,    anlamalıdır.  Aynı şekilde bir MNC’nin yönetim uygulamaları üzerinde yerel kültürün etkisini değerlendirmesi ve zorunlu değişmeleri yapması gerekir. Wal Mart’ın Almanya’da çalışanlarına olan davranışını ve buna karşı sonuçlanan dava örneğini tartıştığımızda bu konuyu düşünmüştük. </w:t>
      </w:r>
    </w:p>
    <w:p w14:paraId="047FFDB8" w14:textId="77777777" w:rsidR="002C39C2" w:rsidRDefault="002C39C2" w:rsidP="00BF1518">
      <w:pPr>
        <w:ind w:firstLine="720"/>
        <w:jc w:val="both"/>
        <w:rPr>
          <w:rFonts w:ascii="Times New Roman" w:hAnsi="Times New Roman" w:cs="Times New Roman"/>
          <w:sz w:val="20"/>
          <w:szCs w:val="20"/>
          <w:lang w:val="tr-TR"/>
        </w:rPr>
      </w:pPr>
    </w:p>
    <w:p w14:paraId="7C3F356A" w14:textId="3C6186DF"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MNC ‘nin ayrıca yerel bir ülkenin etik ortamını da anlamaya ihtiyacı vardır.</w:t>
      </w:r>
    </w:p>
    <w:p w14:paraId="1FF11088" w14:textId="77777777" w:rsidR="00BF0897" w:rsidRPr="00BF1518" w:rsidRDefault="00BF0897" w:rsidP="00BF1518">
      <w:pPr>
        <w:ind w:firstLine="720"/>
        <w:jc w:val="both"/>
        <w:rPr>
          <w:rFonts w:ascii="Times New Roman" w:hAnsi="Times New Roman" w:cs="Times New Roman"/>
          <w:sz w:val="20"/>
          <w:szCs w:val="20"/>
          <w:lang w:val="tr-TR"/>
        </w:rPr>
      </w:pPr>
    </w:p>
    <w:p w14:paraId="7E13EFF8" w14:textId="77777777" w:rsidR="00BF0897" w:rsidRPr="00BF1518" w:rsidRDefault="00BF0897" w:rsidP="00BF1518">
      <w:pPr>
        <w:ind w:firstLine="720"/>
        <w:jc w:val="both"/>
        <w:rPr>
          <w:rFonts w:ascii="Times New Roman" w:hAnsi="Times New Roman" w:cs="Times New Roman"/>
          <w:sz w:val="20"/>
          <w:szCs w:val="20"/>
          <w:lang w:val="tr-TR"/>
        </w:rPr>
      </w:pPr>
    </w:p>
    <w:p w14:paraId="5DE9F0A2" w14:textId="77777777" w:rsidR="00BF0897" w:rsidRPr="00BF1518" w:rsidRDefault="00BF0897" w:rsidP="00BF1518">
      <w:pPr>
        <w:pBdr>
          <w:bottom w:val="single" w:sz="12" w:space="1" w:color="auto"/>
        </w:pBdr>
        <w:ind w:firstLine="720"/>
        <w:jc w:val="both"/>
        <w:rPr>
          <w:rFonts w:ascii="Times New Roman" w:hAnsi="Times New Roman" w:cs="Times New Roman"/>
          <w:sz w:val="20"/>
          <w:szCs w:val="20"/>
          <w:lang w:val="tr-TR"/>
        </w:rPr>
      </w:pPr>
    </w:p>
    <w:p w14:paraId="72C15449" w14:textId="77777777" w:rsidR="00BF0897" w:rsidRPr="00BF1518" w:rsidRDefault="00BF0897" w:rsidP="00BF1518">
      <w:pPr>
        <w:ind w:firstLine="720"/>
        <w:jc w:val="both"/>
        <w:rPr>
          <w:rFonts w:ascii="Times New Roman" w:hAnsi="Times New Roman" w:cs="Times New Roman"/>
          <w:sz w:val="20"/>
          <w:szCs w:val="20"/>
          <w:lang w:val="tr-TR"/>
        </w:rPr>
      </w:pPr>
    </w:p>
    <w:p w14:paraId="7DCB61C3" w14:textId="77777777" w:rsidR="00BF0897" w:rsidRPr="002C39C2" w:rsidRDefault="00BF0897" w:rsidP="00BF1518">
      <w:pPr>
        <w:jc w:val="both"/>
        <w:rPr>
          <w:rFonts w:ascii="Avenir Next" w:hAnsi="Avenir Next" w:cs="Times New Roman"/>
          <w:lang w:val="tr-TR"/>
        </w:rPr>
      </w:pPr>
      <w:r w:rsidRPr="002C39C2">
        <w:rPr>
          <w:rFonts w:ascii="Avenir Next" w:hAnsi="Avenir Next" w:cs="Times New Roman"/>
          <w:b/>
          <w:bCs/>
          <w:lang w:val="tr-TR"/>
        </w:rPr>
        <w:t>ÖRNEK OLAY</w:t>
      </w:r>
      <w:r w:rsidRPr="002C39C2">
        <w:rPr>
          <w:rFonts w:ascii="Avenir Next" w:hAnsi="Avenir Next" w:cs="Times New Roman"/>
          <w:lang w:val="tr-TR"/>
        </w:rPr>
        <w:t xml:space="preserve"> Çin’de iş yapmak – kültürel farklar </w:t>
      </w:r>
    </w:p>
    <w:p w14:paraId="7E726FBF" w14:textId="77777777" w:rsidR="00BF0897" w:rsidRPr="002C39C2" w:rsidRDefault="00BF0897" w:rsidP="00BF1518">
      <w:pPr>
        <w:jc w:val="both"/>
        <w:rPr>
          <w:rFonts w:ascii="Avenir Next" w:hAnsi="Avenir Next" w:cs="Times New Roman"/>
          <w:lang w:val="tr-TR"/>
        </w:rPr>
      </w:pPr>
    </w:p>
    <w:p w14:paraId="0735E09C" w14:textId="77777777" w:rsidR="00BF0897" w:rsidRPr="002C39C2" w:rsidRDefault="00BF0897" w:rsidP="00BF1518">
      <w:pPr>
        <w:jc w:val="both"/>
        <w:rPr>
          <w:rFonts w:ascii="Avenir Next" w:hAnsi="Avenir Next" w:cs="Times New Roman"/>
          <w:sz w:val="20"/>
          <w:szCs w:val="20"/>
          <w:lang w:val="tr-TR"/>
        </w:rPr>
      </w:pPr>
      <w:r w:rsidRPr="002C39C2">
        <w:rPr>
          <w:rFonts w:ascii="Avenir Next" w:hAnsi="Avenir Next" w:cs="Times New Roman"/>
          <w:sz w:val="20"/>
          <w:szCs w:val="20"/>
          <w:lang w:val="tr-TR"/>
        </w:rPr>
        <w:t xml:space="preserve">   </w:t>
      </w:r>
    </w:p>
    <w:p w14:paraId="38F67BA4" w14:textId="77777777" w:rsidR="00BF0897" w:rsidRPr="002C39C2" w:rsidRDefault="00BF0897" w:rsidP="00BF1518">
      <w:pPr>
        <w:ind w:firstLine="720"/>
        <w:jc w:val="both"/>
        <w:rPr>
          <w:rFonts w:ascii="Avenir Next" w:hAnsi="Avenir Next" w:cs="Times New Roman"/>
          <w:sz w:val="20"/>
          <w:szCs w:val="20"/>
          <w:lang w:val="tr-TR"/>
        </w:rPr>
      </w:pPr>
    </w:p>
    <w:p w14:paraId="62F21A8B" w14:textId="63BD0402" w:rsidR="00BF0897" w:rsidRPr="002C39C2" w:rsidRDefault="00BF0897" w:rsidP="002C39C2">
      <w:pPr>
        <w:ind w:firstLine="720"/>
        <w:jc w:val="both"/>
        <w:rPr>
          <w:rFonts w:ascii="Avenir Next" w:hAnsi="Avenir Next" w:cs="Times New Roman"/>
          <w:sz w:val="20"/>
          <w:szCs w:val="20"/>
          <w:lang w:val="tr-TR"/>
        </w:rPr>
      </w:pPr>
      <w:r w:rsidRPr="002C39C2">
        <w:rPr>
          <w:rFonts w:ascii="Avenir Next" w:hAnsi="Avenir Next" w:cs="Times New Roman"/>
          <w:sz w:val="20"/>
          <w:szCs w:val="20"/>
          <w:lang w:val="tr-TR"/>
        </w:rPr>
        <w:t xml:space="preserve">Çin’de ticari iş, bir ilişki veya </w:t>
      </w:r>
      <w:r w:rsidRPr="002C39C2">
        <w:rPr>
          <w:rFonts w:ascii="Avenir Next" w:hAnsi="Avenir Next" w:cs="Times New Roman"/>
          <w:i/>
          <w:iCs/>
          <w:sz w:val="20"/>
          <w:szCs w:val="20"/>
          <w:lang w:val="tr-TR"/>
        </w:rPr>
        <w:t>guanxi</w:t>
      </w:r>
      <w:r w:rsidRPr="002C39C2">
        <w:rPr>
          <w:rFonts w:ascii="Avenir Next" w:hAnsi="Avenir Next" w:cs="Times New Roman"/>
          <w:sz w:val="20"/>
          <w:szCs w:val="20"/>
          <w:lang w:val="tr-TR"/>
        </w:rPr>
        <w:t xml:space="preserve"> çerçevesinde üstlenilir. İlişki, bazan hediyeler dahil sosyal değiş-tokuşlar (social exchanges) ve iltimaslar (favours) yolu ile mütekabil yükümlülükler dizisi yaratarak zaman içinde oluşturulur. Bunun anlamı Çinlilerin zaten ilişkisi olan kişilerle iş yapmayı tercih edecekleridir. Sonuç olarak bir MNC, iş yapmak istediği bir şirkete doğrudan yaklaşma yerine bir başlangıç sağlamak için iş yapmak istediği bu şirket ile halen bir ilişkisi olan üçüncü tarafı kullanması yararlı olacaktır. Kuşkusuz üçüncü taraf tanıştırmayı gerçekleştirmede </w:t>
      </w:r>
      <w:r w:rsidRPr="002C39C2">
        <w:rPr>
          <w:rFonts w:ascii="Avenir Next" w:hAnsi="Avenir Next" w:cs="Times New Roman"/>
          <w:i/>
          <w:iCs/>
          <w:sz w:val="20"/>
          <w:szCs w:val="20"/>
          <w:lang w:val="tr-TR"/>
        </w:rPr>
        <w:t xml:space="preserve">guanxi </w:t>
      </w:r>
      <w:r w:rsidRPr="002C39C2">
        <w:rPr>
          <w:rFonts w:ascii="Avenir Next" w:hAnsi="Avenir Next" w:cs="Times New Roman"/>
          <w:sz w:val="20"/>
          <w:szCs w:val="20"/>
          <w:lang w:val="tr-TR"/>
        </w:rPr>
        <w:t xml:space="preserve">harcamak zorunda kalacak ve MNC’nin bir iltimas ile </w:t>
      </w:r>
      <w:r w:rsidR="00036CB6">
        <w:rPr>
          <w:rFonts w:ascii="Avenir Next" w:hAnsi="Avenir Next" w:cs="Times New Roman"/>
          <w:sz w:val="20"/>
          <w:szCs w:val="20"/>
          <w:lang w:val="tr-TR"/>
        </w:rPr>
        <w:t xml:space="preserve">ona </w:t>
      </w:r>
      <w:r w:rsidRPr="002C39C2">
        <w:rPr>
          <w:rFonts w:ascii="Avenir Next" w:hAnsi="Avenir Next" w:cs="Times New Roman"/>
          <w:sz w:val="20"/>
          <w:szCs w:val="20"/>
          <w:lang w:val="tr-TR"/>
        </w:rPr>
        <w:t xml:space="preserve">geri ödemesini bekleyecektir. </w:t>
      </w:r>
    </w:p>
    <w:p w14:paraId="7CF129C6" w14:textId="77777777" w:rsidR="00BF0897" w:rsidRPr="002C39C2" w:rsidRDefault="00BF0897" w:rsidP="00BF1518">
      <w:pPr>
        <w:jc w:val="both"/>
        <w:rPr>
          <w:rFonts w:ascii="Avenir Next" w:hAnsi="Avenir Next" w:cs="Times New Roman"/>
          <w:sz w:val="20"/>
          <w:szCs w:val="20"/>
          <w:lang w:val="tr-TR"/>
        </w:rPr>
      </w:pPr>
    </w:p>
    <w:p w14:paraId="4ADC849E" w14:textId="77777777" w:rsidR="00BF0897" w:rsidRPr="002C39C2" w:rsidRDefault="00BF0897" w:rsidP="00BF1518">
      <w:pPr>
        <w:jc w:val="both"/>
        <w:rPr>
          <w:rFonts w:ascii="Avenir Next" w:hAnsi="Avenir Next" w:cs="Times New Roman"/>
          <w:sz w:val="20"/>
          <w:szCs w:val="20"/>
          <w:lang w:val="tr-TR"/>
        </w:rPr>
      </w:pPr>
      <w:r w:rsidRPr="002C39C2">
        <w:rPr>
          <w:rFonts w:ascii="Avenir Next" w:hAnsi="Avenir Next" w:cs="Times New Roman"/>
          <w:sz w:val="20"/>
          <w:szCs w:val="20"/>
          <w:lang w:val="tr-TR"/>
        </w:rPr>
        <w:tab/>
        <w:t>Çin’deki iş ortakları arasındaki güvenin bu biçimi fiyat kadar güvene de değer veren şirket müşterilerine doğru uzanmaktadır. Örneğin yiyecek perakendecisi akıllıca fiyatlar önermesinin yanı sıra ürünlerinin kalitesi konusunda kamunun güvenine sahip olmaya da gereksinim duyacaktır.</w:t>
      </w:r>
    </w:p>
    <w:p w14:paraId="08D88CA0" w14:textId="77777777" w:rsidR="00BF0897" w:rsidRPr="002C39C2" w:rsidRDefault="00BF0897" w:rsidP="00BF1518">
      <w:pPr>
        <w:jc w:val="both"/>
        <w:rPr>
          <w:rFonts w:ascii="Avenir Next" w:hAnsi="Avenir Next" w:cs="Times New Roman"/>
          <w:sz w:val="20"/>
          <w:szCs w:val="20"/>
          <w:lang w:val="tr-TR"/>
        </w:rPr>
      </w:pPr>
    </w:p>
    <w:p w14:paraId="769786D3" w14:textId="6D91BB82" w:rsidR="00BF0897" w:rsidRPr="002C39C2" w:rsidRDefault="00BF0897" w:rsidP="00BF1518">
      <w:pPr>
        <w:jc w:val="both"/>
        <w:rPr>
          <w:rFonts w:ascii="Avenir Next" w:hAnsi="Avenir Next" w:cs="Times New Roman"/>
          <w:sz w:val="20"/>
          <w:szCs w:val="20"/>
          <w:lang w:val="tr-TR"/>
        </w:rPr>
      </w:pPr>
      <w:r w:rsidRPr="002C39C2">
        <w:rPr>
          <w:rFonts w:ascii="Avenir Next" w:hAnsi="Avenir Next" w:cs="Times New Roman"/>
          <w:sz w:val="20"/>
          <w:szCs w:val="20"/>
          <w:lang w:val="tr-TR"/>
        </w:rPr>
        <w:tab/>
        <w:t>Böylesi bir sistemin,</w:t>
      </w:r>
      <w:r w:rsidR="00036CB6">
        <w:rPr>
          <w:rFonts w:ascii="Avenir Next" w:hAnsi="Avenir Next" w:cs="Times New Roman"/>
          <w:sz w:val="20"/>
          <w:szCs w:val="20"/>
          <w:lang w:val="tr-TR"/>
        </w:rPr>
        <w:t xml:space="preserve"> </w:t>
      </w:r>
      <w:r w:rsidRPr="002C39C2">
        <w:rPr>
          <w:rFonts w:ascii="Avenir Next" w:hAnsi="Avenir Next" w:cs="Times New Roman"/>
          <w:sz w:val="20"/>
          <w:szCs w:val="20"/>
          <w:lang w:val="tr-TR"/>
        </w:rPr>
        <w:t>Çin</w:t>
      </w:r>
      <w:r w:rsidR="00036CB6">
        <w:rPr>
          <w:rFonts w:ascii="Avenir Next" w:hAnsi="Avenir Next" w:cs="Times New Roman"/>
          <w:sz w:val="20"/>
          <w:szCs w:val="20"/>
          <w:lang w:val="tr-TR"/>
        </w:rPr>
        <w:t>’</w:t>
      </w:r>
      <w:r w:rsidRPr="002C39C2">
        <w:rPr>
          <w:rFonts w:ascii="Avenir Next" w:hAnsi="Avenir Next" w:cs="Times New Roman"/>
          <w:sz w:val="20"/>
          <w:szCs w:val="20"/>
          <w:lang w:val="tr-TR"/>
        </w:rPr>
        <w:t xml:space="preserve">de normal ticari uygulama olan ama ABD ve İngiltere’de </w:t>
      </w:r>
      <w:r w:rsidRPr="002C39C2">
        <w:rPr>
          <w:rFonts w:ascii="Avenir Next" w:hAnsi="Avenir Next" w:cs="Times New Roman"/>
          <w:i/>
          <w:iCs/>
          <w:sz w:val="20"/>
          <w:szCs w:val="20"/>
          <w:lang w:val="tr-TR"/>
        </w:rPr>
        <w:t>arm’s-length işlemler</w:t>
      </w:r>
      <w:r w:rsidRPr="002C39C2">
        <w:rPr>
          <w:rFonts w:ascii="Avenir Next" w:hAnsi="Avenir Next" w:cs="Times New Roman"/>
          <w:sz w:val="20"/>
          <w:szCs w:val="20"/>
          <w:lang w:val="tr-TR"/>
        </w:rPr>
        <w:t xml:space="preserve"> kültüründe kabul edilemeyecek şekilde MNC’deki kişilerin yerel işletmelere borçlu olmalarına yol açması kaçınılmazdır. </w:t>
      </w:r>
    </w:p>
    <w:p w14:paraId="2E1C4F67" w14:textId="77777777" w:rsidR="00BF0897" w:rsidRPr="002C39C2" w:rsidRDefault="00BF0897" w:rsidP="00BF1518">
      <w:pPr>
        <w:jc w:val="both"/>
        <w:rPr>
          <w:rFonts w:ascii="Avenir Next" w:hAnsi="Avenir Next" w:cs="Times New Roman"/>
          <w:sz w:val="20"/>
          <w:szCs w:val="20"/>
          <w:lang w:val="tr-TR"/>
        </w:rPr>
      </w:pPr>
    </w:p>
    <w:p w14:paraId="0F1EFAE9" w14:textId="77777777" w:rsidR="00BF0897" w:rsidRPr="002C39C2" w:rsidRDefault="00BF0897" w:rsidP="00BF1518">
      <w:pPr>
        <w:jc w:val="both"/>
        <w:rPr>
          <w:rFonts w:ascii="Avenir Next" w:hAnsi="Avenir Next" w:cs="Times New Roman"/>
          <w:sz w:val="20"/>
          <w:szCs w:val="20"/>
          <w:lang w:val="tr-TR"/>
        </w:rPr>
      </w:pPr>
      <w:r w:rsidRPr="002C39C2">
        <w:rPr>
          <w:rFonts w:ascii="Avenir Next" w:hAnsi="Avenir Next" w:cs="Times New Roman"/>
          <w:sz w:val="20"/>
          <w:szCs w:val="20"/>
          <w:lang w:val="tr-TR"/>
        </w:rPr>
        <w:tab/>
        <w:t>İlaveten, böylesi bir etik ortamda faaliyette bulunan bireyler ve işletmeler bir suç yaratmaktan veya yüklenmek istemeyecekleri bir yüküme girmekten kaçınmak için diğerleri ile olan ilişkileri konusunda duyarlı olmaları gerekmektedir. Belki bir hediye alındığında, hediye alan ileride bir yükümden kaçınmak için onlara kendileri bir hediye vermek isteyebilirler.</w:t>
      </w:r>
    </w:p>
    <w:p w14:paraId="328C83FA" w14:textId="77777777" w:rsidR="00BF0897" w:rsidRPr="00BF1518" w:rsidRDefault="00BF0897" w:rsidP="00BF1518">
      <w:pPr>
        <w:pBdr>
          <w:bottom w:val="single" w:sz="12" w:space="1" w:color="auto"/>
        </w:pBdr>
        <w:jc w:val="both"/>
        <w:rPr>
          <w:rFonts w:ascii="Times New Roman" w:hAnsi="Times New Roman" w:cs="Times New Roman"/>
          <w:sz w:val="20"/>
          <w:szCs w:val="20"/>
          <w:lang w:val="tr-TR"/>
        </w:rPr>
      </w:pPr>
    </w:p>
    <w:p w14:paraId="53AFE4A9" w14:textId="77777777" w:rsidR="00BF0897" w:rsidRPr="00BF1518" w:rsidRDefault="00BF0897" w:rsidP="00BF1518">
      <w:pPr>
        <w:jc w:val="both"/>
        <w:rPr>
          <w:rFonts w:ascii="Times New Roman" w:hAnsi="Times New Roman" w:cs="Times New Roman"/>
          <w:sz w:val="20"/>
          <w:szCs w:val="20"/>
          <w:lang w:val="tr-TR"/>
        </w:rPr>
      </w:pPr>
    </w:p>
    <w:p w14:paraId="1DE4153E" w14:textId="77777777" w:rsidR="00BF0897" w:rsidRPr="00BF1518" w:rsidRDefault="00BF0897" w:rsidP="00BF1518">
      <w:pPr>
        <w:jc w:val="both"/>
        <w:rPr>
          <w:rFonts w:ascii="Times New Roman" w:hAnsi="Times New Roman" w:cs="Times New Roman"/>
          <w:sz w:val="20"/>
          <w:szCs w:val="20"/>
          <w:lang w:val="tr-TR"/>
        </w:rPr>
      </w:pPr>
    </w:p>
    <w:p w14:paraId="520FA9F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3DF741CA" w14:textId="77777777" w:rsidR="00BF0897" w:rsidRPr="00BF1518" w:rsidRDefault="00BF0897" w:rsidP="00BF1518">
      <w:pPr>
        <w:jc w:val="both"/>
        <w:rPr>
          <w:rFonts w:ascii="Times New Roman" w:hAnsi="Times New Roman" w:cs="Times New Roman"/>
          <w:sz w:val="20"/>
          <w:szCs w:val="20"/>
          <w:lang w:val="tr-TR"/>
        </w:rPr>
      </w:pPr>
    </w:p>
    <w:p w14:paraId="51A3C7E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MNC’lerin insan kaynakları departmanının faaliyetlerinde kültürel bakımdan hassas olmaları gerekir. MNC’lerin çalaşanlardan en iyisini alabilmelerini sağlamak için sadece işe alma değil ayrıca motivasyon, geri dönme ve ödüller konusunda da yerel kültürü iyi anlamları gerekmektedir. Ana-ülke yöneticileri yavru şirkette geçici olarak görevlendirildiklerinde açılmanın önemli bir yıkılma riski vardır. Nedenler, aile güçlükleri ve adaptosyandan isole olmaya kadar uzanır. Basiretli bir MNC, geçici olarak atanmış yöneticinin dikkatli bir biçimde seçilmesini ve görevi için hazırlanmasını ve böylece hem yöneticiler hem de aileleri için güçlü bir ağ desteğinin olmasını sağlayacaktır.</w:t>
      </w:r>
    </w:p>
    <w:p w14:paraId="13391435" w14:textId="0F903EA9" w:rsidR="00BF0897" w:rsidRDefault="00BF0897" w:rsidP="00BF1518">
      <w:pPr>
        <w:jc w:val="both"/>
        <w:rPr>
          <w:rFonts w:ascii="Times New Roman" w:hAnsi="Times New Roman" w:cs="Times New Roman"/>
          <w:sz w:val="20"/>
          <w:szCs w:val="20"/>
          <w:lang w:val="tr-TR"/>
        </w:rPr>
      </w:pPr>
    </w:p>
    <w:p w14:paraId="2BC0A5AC" w14:textId="18A08DE1" w:rsidR="00036CB6" w:rsidRDefault="00036CB6" w:rsidP="00BF1518">
      <w:pPr>
        <w:jc w:val="both"/>
        <w:rPr>
          <w:rFonts w:ascii="Times New Roman" w:hAnsi="Times New Roman" w:cs="Times New Roman"/>
          <w:sz w:val="20"/>
          <w:szCs w:val="20"/>
          <w:lang w:val="tr-TR"/>
        </w:rPr>
      </w:pPr>
    </w:p>
    <w:p w14:paraId="626FB4C5" w14:textId="7276E712" w:rsidR="00036CB6" w:rsidRDefault="00036CB6" w:rsidP="00BF1518">
      <w:pPr>
        <w:jc w:val="both"/>
        <w:rPr>
          <w:rFonts w:ascii="Times New Roman" w:hAnsi="Times New Roman" w:cs="Times New Roman"/>
          <w:sz w:val="20"/>
          <w:szCs w:val="20"/>
          <w:lang w:val="tr-TR"/>
        </w:rPr>
      </w:pPr>
    </w:p>
    <w:p w14:paraId="568B80E5" w14:textId="77777777" w:rsidR="00036CB6" w:rsidRPr="00BF1518" w:rsidRDefault="00036CB6" w:rsidP="00BF1518">
      <w:pPr>
        <w:jc w:val="both"/>
        <w:rPr>
          <w:rFonts w:ascii="Times New Roman" w:hAnsi="Times New Roman" w:cs="Times New Roman"/>
          <w:sz w:val="20"/>
          <w:szCs w:val="20"/>
          <w:lang w:val="tr-TR"/>
        </w:rPr>
      </w:pPr>
    </w:p>
    <w:p w14:paraId="0FC8F19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512759C" w14:textId="77777777" w:rsidR="00036CB6" w:rsidRDefault="00BF0897" w:rsidP="00036CB6">
      <w:pPr>
        <w:pBdr>
          <w:bottom w:val="single" w:sz="6" w:space="0" w:color="auto"/>
        </w:pBd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     </w:t>
      </w:r>
    </w:p>
    <w:p w14:paraId="5B3AEAFF" w14:textId="77777777" w:rsidR="00036CB6" w:rsidRDefault="00036CB6" w:rsidP="00036CB6">
      <w:pPr>
        <w:pBdr>
          <w:bottom w:val="single" w:sz="6" w:space="0" w:color="auto"/>
        </w:pBdr>
        <w:jc w:val="both"/>
        <w:rPr>
          <w:rFonts w:ascii="Times New Roman" w:hAnsi="Times New Roman" w:cs="Times New Roman"/>
          <w:sz w:val="20"/>
          <w:szCs w:val="20"/>
          <w:lang w:val="tr-TR"/>
        </w:rPr>
      </w:pPr>
    </w:p>
    <w:p w14:paraId="28D9C396" w14:textId="625383BF" w:rsidR="002B6854" w:rsidRDefault="002B6854" w:rsidP="00BF1518">
      <w:pPr>
        <w:jc w:val="both"/>
        <w:rPr>
          <w:rFonts w:ascii="Avenir Next" w:hAnsi="Avenir Next" w:cs="Times New Roman"/>
          <w:sz w:val="20"/>
          <w:szCs w:val="20"/>
          <w:lang w:val="tr-TR"/>
        </w:rPr>
      </w:pPr>
    </w:p>
    <w:p w14:paraId="67B24252" w14:textId="77777777" w:rsidR="002B6854" w:rsidRPr="00036CB6" w:rsidRDefault="002B6854" w:rsidP="002B6854">
      <w:pPr>
        <w:pBdr>
          <w:bottom w:val="single" w:sz="6" w:space="0" w:color="auto"/>
        </w:pBdr>
        <w:jc w:val="both"/>
        <w:rPr>
          <w:rFonts w:ascii="Times New Roman" w:hAnsi="Times New Roman" w:cs="Times New Roman"/>
          <w:sz w:val="20"/>
          <w:szCs w:val="20"/>
          <w:lang w:val="tr-TR"/>
        </w:rPr>
      </w:pPr>
      <w:r w:rsidRPr="00036CB6">
        <w:rPr>
          <w:rFonts w:ascii="Avenir Next" w:hAnsi="Avenir Next" w:cs="Times New Roman"/>
          <w:b/>
          <w:bCs/>
          <w:lang w:val="tr-TR"/>
        </w:rPr>
        <w:lastRenderedPageBreak/>
        <w:t>ÖRNEK OLAY</w:t>
      </w:r>
      <w:r w:rsidRPr="00036CB6">
        <w:rPr>
          <w:rFonts w:ascii="Avenir Next" w:hAnsi="Avenir Next" w:cs="Times New Roman"/>
          <w:lang w:val="tr-TR"/>
        </w:rPr>
        <w:t xml:space="preserve"> Çin’de tüketici davranışı değişimi </w:t>
      </w:r>
    </w:p>
    <w:p w14:paraId="06A3983B" w14:textId="77777777" w:rsidR="002B6854" w:rsidRDefault="002B6854" w:rsidP="00BF1518">
      <w:pPr>
        <w:jc w:val="both"/>
        <w:rPr>
          <w:rFonts w:ascii="Avenir Next" w:hAnsi="Avenir Next" w:cs="Times New Roman"/>
          <w:sz w:val="20"/>
          <w:szCs w:val="20"/>
          <w:lang w:val="tr-TR"/>
        </w:rPr>
      </w:pPr>
    </w:p>
    <w:p w14:paraId="0CAD195A" w14:textId="77777777" w:rsidR="002B6854" w:rsidRDefault="002B6854" w:rsidP="00BF1518">
      <w:pPr>
        <w:jc w:val="both"/>
        <w:rPr>
          <w:rFonts w:ascii="Avenir Next" w:hAnsi="Avenir Next" w:cs="Times New Roman"/>
          <w:sz w:val="20"/>
          <w:szCs w:val="20"/>
          <w:lang w:val="tr-TR"/>
        </w:rPr>
      </w:pPr>
    </w:p>
    <w:p w14:paraId="2897D62D" w14:textId="4D13D3B1" w:rsidR="00BF0897" w:rsidRPr="00036CB6" w:rsidRDefault="00BF0897" w:rsidP="00BF1518">
      <w:pPr>
        <w:jc w:val="both"/>
        <w:rPr>
          <w:rFonts w:ascii="Avenir Next" w:hAnsi="Avenir Next" w:cs="Times New Roman"/>
          <w:sz w:val="20"/>
          <w:szCs w:val="20"/>
          <w:lang w:val="tr-TR"/>
        </w:rPr>
      </w:pPr>
      <w:r w:rsidRPr="00036CB6">
        <w:rPr>
          <w:rFonts w:ascii="Avenir Next" w:hAnsi="Avenir Next" w:cs="Times New Roman"/>
          <w:sz w:val="20"/>
          <w:szCs w:val="20"/>
          <w:lang w:val="tr-TR"/>
        </w:rPr>
        <w:t>Çin’de Wal Mart’ın faaliyetlerini tartışmış idik.</w:t>
      </w:r>
      <w:r w:rsidR="00036CB6">
        <w:rPr>
          <w:rFonts w:ascii="Avenir Next" w:hAnsi="Avenir Next" w:cs="Times New Roman"/>
          <w:sz w:val="20"/>
          <w:szCs w:val="20"/>
          <w:lang w:val="tr-TR"/>
        </w:rPr>
        <w:t xml:space="preserve"> </w:t>
      </w:r>
      <w:r w:rsidRPr="00036CB6">
        <w:rPr>
          <w:rFonts w:ascii="Avenir Next" w:hAnsi="Avenir Next" w:cs="Times New Roman"/>
          <w:sz w:val="20"/>
          <w:szCs w:val="20"/>
          <w:lang w:val="tr-TR"/>
        </w:rPr>
        <w:t>2104’de ülkede kozmetik pazarı %10’un üzerinde büyümesine rağmen hem Revlon hem de L’Oreal Garnier, satışları düştüğü için Çin’den çıkmaya karar verdiler. Çinli tüketiciler giderek daha basiretli oluyorlar idi ve yerel olarak üretilmiş mallara göre açık bir avantaja sahip olmadıkça da yabancı markalara bir prim ödemeyeceklerdi. Çinli markalar daha rekabetçi oldukça yabancı markalar da pazar paylarını korumakta artan ölçüde güçlükle karşılaşacaklar idi. Çinli tüketiciler</w:t>
      </w:r>
      <w:r w:rsidR="00036CB6">
        <w:rPr>
          <w:rFonts w:ascii="Avenir Next" w:hAnsi="Avenir Next" w:cs="Times New Roman"/>
          <w:sz w:val="20"/>
          <w:szCs w:val="20"/>
          <w:lang w:val="tr-TR"/>
        </w:rPr>
        <w:t>,</w:t>
      </w:r>
      <w:r w:rsidRPr="00036CB6">
        <w:rPr>
          <w:rFonts w:ascii="Avenir Next" w:hAnsi="Avenir Next" w:cs="Times New Roman"/>
          <w:sz w:val="20"/>
          <w:szCs w:val="20"/>
          <w:lang w:val="tr-TR"/>
        </w:rPr>
        <w:t xml:space="preserve"> yüksek kaliteli malları arayışlarını artırıyorlar idi ve yabancı logolardan ziyade markalar ile ilgileniyorlardı. Batılı malları alanlar</w:t>
      </w:r>
      <w:r w:rsidR="00036CB6">
        <w:rPr>
          <w:rFonts w:ascii="Avenir Next" w:hAnsi="Avenir Next" w:cs="Times New Roman"/>
          <w:sz w:val="20"/>
          <w:szCs w:val="20"/>
          <w:lang w:val="tr-TR"/>
        </w:rPr>
        <w:t xml:space="preserve">, </w:t>
      </w:r>
      <w:r w:rsidRPr="00036CB6">
        <w:rPr>
          <w:rFonts w:ascii="Avenir Next" w:hAnsi="Avenir Next" w:cs="Times New Roman"/>
          <w:sz w:val="20"/>
          <w:szCs w:val="20"/>
          <w:lang w:val="tr-TR"/>
        </w:rPr>
        <w:t xml:space="preserve">büyük ölçüde, hızlı büyüyen grup olup 2022’ye kadar Çinin toplam nüfusunun yaklaşık yarısını oluşturması beklenen şehirli üst orta sınıf idi. Çin medyası yabancı markalar ile ilgili problemleri açıklama konusunda çok çabuktur. Anketler, belki de Çin hükümetinin Apple, Nike ve Protector and Gamble gibi firmaları Çinli tüketicilere tatmin edici bir hizmet sunmada başarısız oldukları yönünde eleştirmesi nedeniyle Çinli tüketicilerin yabancı markalardan geçmişe kıyasla daha az etkilendiğini göstermiştir. </w:t>
      </w:r>
    </w:p>
    <w:p w14:paraId="64004015" w14:textId="77777777" w:rsidR="00BF0897" w:rsidRPr="00BF1518" w:rsidRDefault="00BF0897" w:rsidP="00BF1518">
      <w:pPr>
        <w:pBdr>
          <w:bottom w:val="single" w:sz="6" w:space="1" w:color="auto"/>
        </w:pBdr>
        <w:jc w:val="both"/>
        <w:rPr>
          <w:rFonts w:ascii="Times New Roman" w:hAnsi="Times New Roman" w:cs="Times New Roman"/>
          <w:sz w:val="20"/>
          <w:szCs w:val="20"/>
          <w:lang w:val="tr-TR"/>
        </w:rPr>
      </w:pPr>
    </w:p>
    <w:p w14:paraId="78A74742" w14:textId="77777777" w:rsidR="00BF0897" w:rsidRPr="00BF1518" w:rsidRDefault="00BF0897" w:rsidP="00BF1518">
      <w:pPr>
        <w:jc w:val="both"/>
        <w:rPr>
          <w:rFonts w:ascii="Times New Roman" w:hAnsi="Times New Roman" w:cs="Times New Roman"/>
          <w:sz w:val="20"/>
          <w:szCs w:val="20"/>
          <w:lang w:val="tr-TR"/>
        </w:rPr>
      </w:pPr>
    </w:p>
    <w:p w14:paraId="4465A2D1" w14:textId="77777777" w:rsidR="00BF0897" w:rsidRPr="00BF1518" w:rsidRDefault="00BF0897" w:rsidP="00BF1518">
      <w:pPr>
        <w:jc w:val="both"/>
        <w:rPr>
          <w:rFonts w:ascii="Times New Roman" w:hAnsi="Times New Roman" w:cs="Times New Roman"/>
          <w:sz w:val="20"/>
          <w:szCs w:val="20"/>
          <w:lang w:val="tr-TR"/>
        </w:rPr>
      </w:pPr>
    </w:p>
    <w:p w14:paraId="3BC3D774" w14:textId="77777777" w:rsidR="002B6854" w:rsidRDefault="002B6854" w:rsidP="00BF1518">
      <w:pPr>
        <w:ind w:firstLine="720"/>
        <w:jc w:val="both"/>
        <w:rPr>
          <w:rFonts w:ascii="Times New Roman" w:hAnsi="Times New Roman" w:cs="Times New Roman"/>
          <w:sz w:val="20"/>
          <w:szCs w:val="20"/>
          <w:lang w:val="tr-TR"/>
        </w:rPr>
      </w:pPr>
    </w:p>
    <w:p w14:paraId="0A23FEE0" w14:textId="4714B7F5"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Bütün markalar aynı baskıdan şikayetçi değildir.  Görünüşte değer markaları nerde olurlarsa olsunlar fiyat bilinci olan tüketiciler nezdinde popüler kalırken lüks markalar tüketicilerin değişen algılarına ve talepl</w:t>
      </w:r>
      <w:r w:rsidR="002B6854">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rine karşı çok duyarlıdır. </w:t>
      </w:r>
    </w:p>
    <w:p w14:paraId="21F58DC6" w14:textId="77777777" w:rsidR="00BF0897" w:rsidRPr="00BF1518" w:rsidRDefault="00BF0897" w:rsidP="00BF1518">
      <w:pPr>
        <w:ind w:firstLine="720"/>
        <w:jc w:val="both"/>
        <w:rPr>
          <w:rFonts w:ascii="Times New Roman" w:hAnsi="Times New Roman" w:cs="Times New Roman"/>
          <w:sz w:val="20"/>
          <w:szCs w:val="20"/>
          <w:lang w:val="tr-TR"/>
        </w:rPr>
      </w:pPr>
    </w:p>
    <w:p w14:paraId="644CB9D2" w14:textId="5666D5E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Japaon şirketlerinin Çin’de karışık bir kaderleri olmuştur. İki ülke arasındaki Diaoyu adaları ve Senkakus üzerindeki hakimiyet tartışması Japon araba üreticilerinin önemli bir pazar payı kaybetmelerine yol açmıştır.  Ancak diğer Japon şirketleri, örneğin giyim perakendecisi Uniqlo, ürünlerini revise etme </w:t>
      </w:r>
      <w:r w:rsidR="002B6854">
        <w:rPr>
          <w:rFonts w:ascii="Times New Roman" w:hAnsi="Times New Roman" w:cs="Times New Roman"/>
          <w:sz w:val="20"/>
          <w:szCs w:val="20"/>
          <w:lang w:val="tr-TR"/>
        </w:rPr>
        <w:t xml:space="preserve">konusunda </w:t>
      </w:r>
      <w:r w:rsidRPr="00BF1518">
        <w:rPr>
          <w:rFonts w:ascii="Times New Roman" w:hAnsi="Times New Roman" w:cs="Times New Roman"/>
          <w:sz w:val="20"/>
          <w:szCs w:val="20"/>
          <w:lang w:val="tr-TR"/>
        </w:rPr>
        <w:t>ve hükümet propagandasına ebeveynlerine kıyasla da az tabi olan genç nesillere pazarlama</w:t>
      </w:r>
      <w:r w:rsidR="002B6854">
        <w:rPr>
          <w:rFonts w:ascii="Times New Roman" w:hAnsi="Times New Roman" w:cs="Times New Roman"/>
          <w:sz w:val="20"/>
          <w:szCs w:val="20"/>
          <w:lang w:val="tr-TR"/>
        </w:rPr>
        <w:t>kta</w:t>
      </w:r>
      <w:r w:rsidRPr="00BF1518">
        <w:rPr>
          <w:rFonts w:ascii="Times New Roman" w:hAnsi="Times New Roman" w:cs="Times New Roman"/>
          <w:sz w:val="20"/>
          <w:szCs w:val="20"/>
          <w:lang w:val="tr-TR"/>
        </w:rPr>
        <w:t xml:space="preserve"> başarılı olmuştur.</w:t>
      </w:r>
    </w:p>
    <w:p w14:paraId="6E81A5C5" w14:textId="77777777" w:rsidR="00BF0897" w:rsidRPr="00BF1518" w:rsidRDefault="00BF0897" w:rsidP="00BF1518">
      <w:pPr>
        <w:ind w:firstLine="720"/>
        <w:jc w:val="both"/>
        <w:rPr>
          <w:rFonts w:ascii="Times New Roman" w:hAnsi="Times New Roman" w:cs="Times New Roman"/>
          <w:sz w:val="20"/>
          <w:szCs w:val="20"/>
          <w:lang w:val="tr-TR"/>
        </w:rPr>
      </w:pPr>
    </w:p>
    <w:p w14:paraId="7EC179C3" w14:textId="632D6357" w:rsidR="00BF0897"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Tüketici davranış ve zevklerindeki önemli kaymalar yükselen pazarlar ile sınırlı değildir.  Japon tüketicilerin kısaca bakalım. </w:t>
      </w:r>
    </w:p>
    <w:p w14:paraId="5F48F784" w14:textId="77777777" w:rsidR="002B6854" w:rsidRPr="00BF1518" w:rsidRDefault="002B6854" w:rsidP="00BF1518">
      <w:pPr>
        <w:ind w:firstLine="720"/>
        <w:jc w:val="both"/>
        <w:rPr>
          <w:rFonts w:ascii="Times New Roman" w:hAnsi="Times New Roman" w:cs="Times New Roman"/>
          <w:sz w:val="20"/>
          <w:szCs w:val="20"/>
          <w:lang w:val="tr-TR"/>
        </w:rPr>
      </w:pPr>
    </w:p>
    <w:p w14:paraId="5F693023" w14:textId="77777777" w:rsidR="00BF0897" w:rsidRPr="00BF1518" w:rsidRDefault="00BF0897" w:rsidP="00BF1518">
      <w:pPr>
        <w:ind w:firstLine="720"/>
        <w:jc w:val="both"/>
        <w:rPr>
          <w:rFonts w:ascii="Times New Roman" w:hAnsi="Times New Roman" w:cs="Times New Roman"/>
          <w:sz w:val="20"/>
          <w:szCs w:val="20"/>
          <w:lang w:val="tr-TR"/>
        </w:rPr>
      </w:pPr>
    </w:p>
    <w:p w14:paraId="6168AA1F" w14:textId="77777777" w:rsidR="00BF0897" w:rsidRPr="00BF1518" w:rsidRDefault="00BF0897" w:rsidP="00BF1518">
      <w:pPr>
        <w:pBdr>
          <w:bottom w:val="single" w:sz="6" w:space="1" w:color="auto"/>
        </w:pBdr>
        <w:ind w:firstLine="720"/>
        <w:jc w:val="both"/>
        <w:rPr>
          <w:rFonts w:ascii="Times New Roman" w:hAnsi="Times New Roman" w:cs="Times New Roman"/>
          <w:sz w:val="20"/>
          <w:szCs w:val="20"/>
          <w:lang w:val="tr-TR"/>
        </w:rPr>
      </w:pPr>
    </w:p>
    <w:p w14:paraId="07534753" w14:textId="77777777" w:rsidR="00BF0897" w:rsidRPr="00BF1518" w:rsidRDefault="00BF0897" w:rsidP="00BF1518">
      <w:pPr>
        <w:jc w:val="both"/>
        <w:rPr>
          <w:rFonts w:ascii="Times New Roman" w:hAnsi="Times New Roman" w:cs="Times New Roman"/>
          <w:sz w:val="20"/>
          <w:szCs w:val="20"/>
          <w:lang w:val="tr-TR"/>
        </w:rPr>
      </w:pPr>
    </w:p>
    <w:p w14:paraId="1F16CDBB" w14:textId="77777777" w:rsidR="002B6854"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0E3E963" w14:textId="42284CCB" w:rsidR="00BF0897" w:rsidRPr="002B6854" w:rsidRDefault="00BF0897" w:rsidP="00BF1518">
      <w:pPr>
        <w:jc w:val="both"/>
        <w:rPr>
          <w:rFonts w:ascii="Avenir Next" w:hAnsi="Avenir Next" w:cs="Times New Roman"/>
          <w:lang w:val="tr-TR"/>
        </w:rPr>
      </w:pPr>
      <w:r w:rsidRPr="002B6854">
        <w:rPr>
          <w:rFonts w:ascii="Avenir Next" w:hAnsi="Avenir Next" w:cs="Times New Roman"/>
          <w:b/>
          <w:bCs/>
          <w:lang w:val="tr-TR"/>
        </w:rPr>
        <w:t>ÖRNEK OLAY</w:t>
      </w:r>
      <w:r w:rsidRPr="002B6854">
        <w:rPr>
          <w:rFonts w:ascii="Avenir Next" w:hAnsi="Avenir Next" w:cs="Times New Roman"/>
          <w:lang w:val="tr-TR"/>
        </w:rPr>
        <w:t xml:space="preserve"> Japon tüketici davranışı</w:t>
      </w:r>
    </w:p>
    <w:p w14:paraId="627D3136" w14:textId="77777777" w:rsidR="00BF0897" w:rsidRPr="002B6854" w:rsidRDefault="00BF0897" w:rsidP="00BF1518">
      <w:pPr>
        <w:jc w:val="both"/>
        <w:rPr>
          <w:rFonts w:ascii="Avenir Next" w:hAnsi="Avenir Next" w:cs="Times New Roman"/>
          <w:lang w:val="tr-TR"/>
        </w:rPr>
      </w:pPr>
    </w:p>
    <w:p w14:paraId="77D5D1EF" w14:textId="48DF4B6F" w:rsidR="00BF0897" w:rsidRPr="002B6854" w:rsidRDefault="00BF0897" w:rsidP="00BF1518">
      <w:pPr>
        <w:jc w:val="both"/>
        <w:rPr>
          <w:rFonts w:ascii="Avenir Next" w:hAnsi="Avenir Next" w:cs="Times New Roman"/>
          <w:lang w:val="tr-TR"/>
        </w:rPr>
      </w:pPr>
      <w:r w:rsidRPr="002B6854">
        <w:rPr>
          <w:rFonts w:ascii="Avenir Next" w:hAnsi="Avenir Next" w:cs="Times New Roman"/>
          <w:lang w:val="tr-TR"/>
        </w:rPr>
        <w:tab/>
        <w:t>Geçen yüzyılın ortasından beri Japon tüketicileri</w:t>
      </w:r>
      <w:r w:rsidR="002B6854">
        <w:rPr>
          <w:rFonts w:ascii="Avenir Next" w:hAnsi="Avenir Next" w:cs="Times New Roman"/>
          <w:lang w:val="tr-TR"/>
        </w:rPr>
        <w:t>,</w:t>
      </w:r>
      <w:r w:rsidRPr="002B6854">
        <w:rPr>
          <w:rFonts w:ascii="Avenir Next" w:hAnsi="Avenir Next" w:cs="Times New Roman"/>
          <w:lang w:val="tr-TR"/>
        </w:rPr>
        <w:t xml:space="preserve"> özellikle ABD olmak üzere zengin Batı tarafından üretilen ve tüketilen mallara ilgi duymuşlardır. Japonya 1990’ların başına kadar yüksek ekonomik büyüme gerçekleştirmiş başlangıçta televizyon, bulaşık makinası buzdolabı ve zaman içinde arabalar dahil Batı teknolojisini satın almaya çalışmıştır. Japonlar artan bir ölçüde Batılı malları tüketmek isterken Batılı yaşam sitili olarak gördüklerini de istemiş ve kadınlar arzuladıkları Batılı mallara olan taleplerini artırarak çocuklarını büyütmek için evde kalmaya başlamışlardır.</w:t>
      </w:r>
    </w:p>
    <w:p w14:paraId="60E3BE8D" w14:textId="77777777" w:rsidR="00BF0897" w:rsidRPr="002B6854" w:rsidRDefault="00BF0897" w:rsidP="00BF1518">
      <w:pPr>
        <w:jc w:val="both"/>
        <w:rPr>
          <w:rFonts w:ascii="Avenir Next" w:hAnsi="Avenir Next" w:cs="Times New Roman"/>
          <w:lang w:val="tr-TR"/>
        </w:rPr>
      </w:pPr>
    </w:p>
    <w:p w14:paraId="1C120376" w14:textId="77777777" w:rsidR="00BF0897" w:rsidRPr="002B6854" w:rsidRDefault="00BF0897" w:rsidP="00BF1518">
      <w:pPr>
        <w:ind w:firstLine="720"/>
        <w:jc w:val="both"/>
        <w:rPr>
          <w:rFonts w:ascii="Avenir Next" w:hAnsi="Avenir Next" w:cs="Times New Roman"/>
          <w:lang w:val="tr-TR"/>
        </w:rPr>
      </w:pPr>
      <w:r w:rsidRPr="002B6854">
        <w:rPr>
          <w:rFonts w:ascii="Avenir Next" w:hAnsi="Avenir Next" w:cs="Times New Roman"/>
          <w:lang w:val="tr-TR"/>
        </w:rPr>
        <w:t>1970’lerde odaklanma aldıkları malların kalitesine kaymıştır ve 1980’lere kadar Japonya’ya ithal edilmiş Amerikan mallarına Avrupalı malların da katılmasıyla gösteriş tüketimi esastı.</w:t>
      </w:r>
    </w:p>
    <w:p w14:paraId="7A1B9058" w14:textId="77777777" w:rsidR="00BF0897" w:rsidRPr="002B6854" w:rsidRDefault="00BF0897" w:rsidP="00BF1518">
      <w:pPr>
        <w:ind w:firstLine="720"/>
        <w:jc w:val="both"/>
        <w:rPr>
          <w:rFonts w:ascii="Avenir Next" w:hAnsi="Avenir Next" w:cs="Times New Roman"/>
          <w:lang w:val="tr-TR"/>
        </w:rPr>
      </w:pPr>
    </w:p>
    <w:p w14:paraId="0E7D6EF1" w14:textId="77777777" w:rsidR="00BF0897" w:rsidRPr="002B6854" w:rsidRDefault="00BF0897" w:rsidP="00BF1518">
      <w:pPr>
        <w:pBdr>
          <w:bottom w:val="single" w:sz="6" w:space="1" w:color="auto"/>
        </w:pBdr>
        <w:ind w:firstLine="720"/>
        <w:jc w:val="both"/>
        <w:rPr>
          <w:rFonts w:ascii="Avenir Next" w:hAnsi="Avenir Next" w:cs="Times New Roman"/>
          <w:lang w:val="tr-TR"/>
        </w:rPr>
      </w:pPr>
      <w:r w:rsidRPr="002B6854">
        <w:rPr>
          <w:rFonts w:ascii="Avenir Next" w:hAnsi="Avenir Next" w:cs="Times New Roman"/>
          <w:lang w:val="tr-TR"/>
        </w:rPr>
        <w:lastRenderedPageBreak/>
        <w:t>1990’lar ekonomik büyümenin sonunu getirdi ve alışveriş merkezleri ile “pound” ve “dolar” mağazalarının gelmesinin yardımıyla tüketiciler fiyata karşı bilinçli oldular. Kadın iş yerine yeniden girdikçe 2000’ler daha fazla parası olan “yeni zenginler” yarattı ve bunlar uygunluk ve kaliteli mallar için ödeme yapmaya istekli idiler. Ama küresel finansal kriz Japonya’da talebin azalmasına ve fiyat ile değer bilincinin geri dönüşüne yol açtı.</w:t>
      </w:r>
    </w:p>
    <w:p w14:paraId="7D15C779" w14:textId="77777777" w:rsidR="00BF0897" w:rsidRPr="002B6854" w:rsidRDefault="00BF0897" w:rsidP="00BF1518">
      <w:pPr>
        <w:pBdr>
          <w:bottom w:val="single" w:sz="6" w:space="1" w:color="auto"/>
        </w:pBdr>
        <w:ind w:firstLine="720"/>
        <w:jc w:val="both"/>
        <w:rPr>
          <w:rFonts w:ascii="Avenir Next" w:hAnsi="Avenir Next" w:cs="Times New Roman"/>
          <w:lang w:val="tr-TR"/>
        </w:rPr>
      </w:pPr>
    </w:p>
    <w:p w14:paraId="47926870" w14:textId="3978CF06" w:rsidR="00BF0897" w:rsidRPr="002B6854" w:rsidRDefault="00BF0897" w:rsidP="00BF1518">
      <w:pPr>
        <w:pBdr>
          <w:bottom w:val="single" w:sz="6" w:space="1" w:color="auto"/>
        </w:pBdr>
        <w:ind w:firstLine="720"/>
        <w:jc w:val="both"/>
        <w:rPr>
          <w:rFonts w:ascii="Avenir Next" w:hAnsi="Avenir Next" w:cs="Times New Roman"/>
          <w:lang w:val="tr-TR"/>
        </w:rPr>
      </w:pPr>
      <w:r w:rsidRPr="002B6854">
        <w:rPr>
          <w:rFonts w:ascii="Avenir Next" w:hAnsi="Avenir Next" w:cs="Times New Roman"/>
          <w:lang w:val="tr-TR"/>
        </w:rPr>
        <w:t>Bugün Japon tüketicisi indirim yapan perakendecileri ve online alışverişi kullanarak, maliyetlerini düşürmek için çok miktarda satın alarak ve (belki de çevre dostu olmak için daha fazla ödemeye isteksiz olmasına rağmen) çevreye olan ilgis</w:t>
      </w:r>
      <w:r w:rsidR="002B6854">
        <w:rPr>
          <w:rFonts w:ascii="Avenir Next" w:hAnsi="Avenir Next" w:cs="Times New Roman"/>
          <w:lang w:val="tr-TR"/>
        </w:rPr>
        <w:t xml:space="preserve">i </w:t>
      </w:r>
      <w:r w:rsidRPr="002B6854">
        <w:rPr>
          <w:rFonts w:ascii="Avenir Next" w:hAnsi="Avenir Next" w:cs="Times New Roman"/>
          <w:lang w:val="tr-TR"/>
        </w:rPr>
        <w:t xml:space="preserve">artarak daha çok Batılı bir tüketiciye benzemektedir. Japon tüketici evde daha fazla zaman harcamakta ve işe paketlenmiş öğle yemeği götürse bile dışarıda yemek yerine </w:t>
      </w:r>
      <w:r w:rsidR="002B6854">
        <w:rPr>
          <w:rFonts w:ascii="Avenir Next" w:hAnsi="Avenir Next" w:cs="Times New Roman"/>
          <w:lang w:val="tr-TR"/>
        </w:rPr>
        <w:t xml:space="preserve">evde </w:t>
      </w:r>
      <w:r w:rsidRPr="002B6854">
        <w:rPr>
          <w:rFonts w:ascii="Avenir Next" w:hAnsi="Avenir Next" w:cs="Times New Roman"/>
          <w:lang w:val="tr-TR"/>
        </w:rPr>
        <w:t>pişirmektedirler. Önceki gibi zamandan kazanmak için para harcamaya istekli ol</w:t>
      </w:r>
      <w:r w:rsidR="002B6854">
        <w:rPr>
          <w:rFonts w:ascii="Avenir Next" w:hAnsi="Avenir Next" w:cs="Times New Roman"/>
          <w:lang w:val="tr-TR"/>
        </w:rPr>
        <w:t>mak yerine</w:t>
      </w:r>
      <w:r w:rsidR="00771CC8">
        <w:rPr>
          <w:rFonts w:ascii="Avenir Next" w:hAnsi="Avenir Next" w:cs="Times New Roman"/>
          <w:lang w:val="tr-TR"/>
        </w:rPr>
        <w:t xml:space="preserve"> </w:t>
      </w:r>
      <w:r w:rsidR="002B6854">
        <w:rPr>
          <w:rFonts w:ascii="Avenir Next" w:hAnsi="Avenir Next" w:cs="Times New Roman"/>
          <w:lang w:val="tr-TR"/>
        </w:rPr>
        <w:t xml:space="preserve">artık </w:t>
      </w:r>
      <w:r w:rsidRPr="002B6854">
        <w:rPr>
          <w:rFonts w:ascii="Avenir Next" w:hAnsi="Avenir Next" w:cs="Times New Roman"/>
          <w:lang w:val="tr-TR"/>
        </w:rPr>
        <w:t>odaklanma para tasarruf etmek için zaman harcama üzerinedir. Rekabet ettikleri markalı mallardan daha ucuz olan “kendi markaları” veya “özel etiketli markalara” artan bir ilgi vardır. Departmanlı mağazalar, alışveriş merkezlerine ve özel mallara karşı satış kaybetmektedir. Geçmişte olduğu gibi bütün tüketicilerin genel kabulünün yönlendirilmesi yerine</w:t>
      </w:r>
      <w:r w:rsidR="002B6854">
        <w:rPr>
          <w:rFonts w:ascii="Avenir Next" w:hAnsi="Avenir Next" w:cs="Times New Roman"/>
          <w:lang w:val="tr-TR"/>
        </w:rPr>
        <w:t>,</w:t>
      </w:r>
      <w:r w:rsidRPr="002B6854">
        <w:rPr>
          <w:rFonts w:ascii="Avenir Next" w:hAnsi="Avenir Next" w:cs="Times New Roman"/>
          <w:lang w:val="tr-TR"/>
        </w:rPr>
        <w:t xml:space="preserve"> satın alma konusunda </w:t>
      </w:r>
      <w:r w:rsidR="002B6854" w:rsidRPr="002B6854">
        <w:rPr>
          <w:rFonts w:ascii="Avenir Next" w:hAnsi="Avenir Next" w:cs="Times New Roman"/>
          <w:lang w:val="tr-TR"/>
        </w:rPr>
        <w:t xml:space="preserve">online alışveriş </w:t>
      </w:r>
      <w:r w:rsidRPr="002B6854">
        <w:rPr>
          <w:rFonts w:ascii="Avenir Next" w:hAnsi="Avenir Next" w:cs="Times New Roman"/>
          <w:lang w:val="tr-TR"/>
        </w:rPr>
        <w:t xml:space="preserve">tüketicilerin kendi kararlarını vermesini sağlamaktadır. </w:t>
      </w:r>
    </w:p>
    <w:p w14:paraId="56BD77B6" w14:textId="77777777" w:rsidR="00BF0897" w:rsidRPr="00BF1518" w:rsidRDefault="00BF0897" w:rsidP="00BF1518">
      <w:pPr>
        <w:pBdr>
          <w:bottom w:val="single" w:sz="6" w:space="1" w:color="auto"/>
        </w:pBdr>
        <w:ind w:firstLine="720"/>
        <w:jc w:val="both"/>
        <w:rPr>
          <w:rFonts w:ascii="Times New Roman" w:hAnsi="Times New Roman" w:cs="Times New Roman"/>
          <w:lang w:val="tr-TR"/>
        </w:rPr>
      </w:pPr>
      <w:r w:rsidRPr="00BF1518">
        <w:rPr>
          <w:rFonts w:ascii="Times New Roman" w:hAnsi="Times New Roman" w:cs="Times New Roman"/>
          <w:lang w:val="tr-TR"/>
        </w:rPr>
        <w:t xml:space="preserve">  </w:t>
      </w:r>
    </w:p>
    <w:p w14:paraId="3DA677F4" w14:textId="77777777" w:rsidR="00BF0897" w:rsidRPr="00BF1518" w:rsidRDefault="00BF0897" w:rsidP="00BF1518">
      <w:pPr>
        <w:pBdr>
          <w:bottom w:val="single" w:sz="6" w:space="1" w:color="auto"/>
        </w:pBdr>
        <w:ind w:firstLine="720"/>
        <w:jc w:val="both"/>
        <w:rPr>
          <w:rFonts w:ascii="Times New Roman" w:hAnsi="Times New Roman" w:cs="Times New Roman"/>
          <w:lang w:val="tr-TR"/>
        </w:rPr>
      </w:pPr>
    </w:p>
    <w:p w14:paraId="3654A8A1" w14:textId="77777777" w:rsidR="00BF0897" w:rsidRPr="00BF1518" w:rsidRDefault="00BF0897" w:rsidP="00BF1518">
      <w:pPr>
        <w:ind w:firstLine="720"/>
        <w:jc w:val="both"/>
        <w:rPr>
          <w:rFonts w:ascii="Times New Roman" w:hAnsi="Times New Roman" w:cs="Times New Roman"/>
          <w:lang w:val="tr-TR"/>
        </w:rPr>
      </w:pPr>
    </w:p>
    <w:p w14:paraId="68D5EBEC" w14:textId="77777777" w:rsidR="00BF0897" w:rsidRPr="00BF1518" w:rsidRDefault="00BF0897" w:rsidP="00BF1518">
      <w:pPr>
        <w:ind w:firstLine="720"/>
        <w:jc w:val="both"/>
        <w:rPr>
          <w:rFonts w:ascii="Times New Roman" w:hAnsi="Times New Roman" w:cs="Times New Roman"/>
          <w:sz w:val="20"/>
          <w:szCs w:val="20"/>
          <w:lang w:val="tr-TR"/>
        </w:rPr>
      </w:pPr>
    </w:p>
    <w:p w14:paraId="71C8A8D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Bunlar, tüketici davranışında büyük kaymalardır ve başarılı MNC’ler tüketici kültürünü sürekli izler ve değişen davranışlara çabuk bir biçimde reaksiyon gösterirler.  Diğerleri adapte olma ile uğraşırken McDonald’s, Wal Mart, Amazon ve Ikea gibi şirketler başarılı bir şekilde büyümüşlerdir.  </w:t>
      </w:r>
    </w:p>
    <w:p w14:paraId="3A02B785" w14:textId="77777777" w:rsidR="00BF0897" w:rsidRPr="00BF1518" w:rsidRDefault="00BF0897" w:rsidP="00BF1518">
      <w:pPr>
        <w:ind w:firstLine="720"/>
        <w:jc w:val="both"/>
        <w:rPr>
          <w:rFonts w:ascii="Times New Roman" w:hAnsi="Times New Roman" w:cs="Times New Roman"/>
          <w:sz w:val="20"/>
          <w:szCs w:val="20"/>
          <w:lang w:val="tr-TR"/>
        </w:rPr>
      </w:pPr>
    </w:p>
    <w:p w14:paraId="15473AC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Başarılı olmak için, yabancı şirketlerin ihracat yaptıkları ülkelerin kültürlerini giderek daha çok anlamaları gerekmektedir. </w:t>
      </w:r>
    </w:p>
    <w:p w14:paraId="68A635AF" w14:textId="77777777" w:rsidR="00BF0897" w:rsidRPr="00BF1518" w:rsidRDefault="00BF0897" w:rsidP="00BF1518">
      <w:pPr>
        <w:jc w:val="both"/>
        <w:rPr>
          <w:rFonts w:ascii="Times New Roman" w:hAnsi="Times New Roman" w:cs="Times New Roman"/>
          <w:sz w:val="20"/>
          <w:szCs w:val="20"/>
          <w:lang w:val="tr-TR"/>
        </w:rPr>
      </w:pPr>
    </w:p>
    <w:p w14:paraId="4B667B87" w14:textId="6C5CC418" w:rsidR="00BF0897" w:rsidRDefault="00BF0897" w:rsidP="00BF1518">
      <w:pPr>
        <w:jc w:val="both"/>
        <w:rPr>
          <w:rFonts w:ascii="Times New Roman" w:hAnsi="Times New Roman" w:cs="Times New Roman"/>
          <w:sz w:val="20"/>
          <w:szCs w:val="20"/>
          <w:lang w:val="tr-TR"/>
        </w:rPr>
      </w:pPr>
    </w:p>
    <w:p w14:paraId="3DDBD038" w14:textId="77777777" w:rsidR="00771CC8" w:rsidRPr="00BF1518" w:rsidRDefault="00771CC8" w:rsidP="00BF1518">
      <w:pPr>
        <w:jc w:val="both"/>
        <w:rPr>
          <w:rFonts w:ascii="Times New Roman" w:hAnsi="Times New Roman" w:cs="Times New Roman"/>
          <w:sz w:val="20"/>
          <w:szCs w:val="20"/>
          <w:lang w:val="tr-TR"/>
        </w:rPr>
      </w:pPr>
    </w:p>
    <w:p w14:paraId="359DB4AC"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Politik Risk: Bazı Örnekler ve Yararlı Kaynaklar</w:t>
      </w:r>
    </w:p>
    <w:p w14:paraId="7E290106" w14:textId="77777777" w:rsidR="00BF0897" w:rsidRPr="00BF1518" w:rsidRDefault="00BF0897" w:rsidP="00BF1518">
      <w:pPr>
        <w:jc w:val="both"/>
        <w:rPr>
          <w:rFonts w:ascii="Times New Roman" w:hAnsi="Times New Roman" w:cs="Times New Roman"/>
          <w:b/>
          <w:bCs/>
          <w:sz w:val="28"/>
          <w:szCs w:val="28"/>
          <w:lang w:val="tr-TR"/>
        </w:rPr>
      </w:pPr>
    </w:p>
    <w:p w14:paraId="06193B85" w14:textId="77777777" w:rsidR="00BF0897" w:rsidRPr="00BF1518" w:rsidRDefault="00BF0897" w:rsidP="00BF1518">
      <w:pPr>
        <w:jc w:val="both"/>
        <w:rPr>
          <w:rFonts w:ascii="Times New Roman" w:hAnsi="Times New Roman" w:cs="Times New Roman"/>
          <w:sz w:val="20"/>
          <w:szCs w:val="20"/>
          <w:lang w:val="tr-TR"/>
        </w:rPr>
      </w:pPr>
    </w:p>
    <w:p w14:paraId="110D060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Politik riskin önemli kaynaklarından birisi </w:t>
      </w:r>
      <w:r w:rsidRPr="00BF1518">
        <w:rPr>
          <w:rFonts w:ascii="Times New Roman" w:hAnsi="Times New Roman" w:cs="Times New Roman"/>
          <w:b/>
          <w:bCs/>
          <w:i/>
          <w:iCs/>
          <w:sz w:val="20"/>
          <w:szCs w:val="20"/>
          <w:lang w:val="tr-TR"/>
        </w:rPr>
        <w:t xml:space="preserve">yönetim (governance) </w:t>
      </w:r>
      <w:r w:rsidRPr="00BF1518">
        <w:rPr>
          <w:rFonts w:ascii="Times New Roman" w:hAnsi="Times New Roman" w:cs="Times New Roman"/>
          <w:sz w:val="20"/>
          <w:szCs w:val="20"/>
          <w:lang w:val="tr-TR"/>
        </w:rPr>
        <w:t xml:space="preserve">riskidir: bu risk, yerel ülkenin yasal ve politik ortamı nedeniyle ana şirketin yavru şirketi üzerinde etkili bir kontrol uygulayamamasıdır. </w:t>
      </w:r>
    </w:p>
    <w:p w14:paraId="3BAC200B" w14:textId="77777777" w:rsidR="00BF0897" w:rsidRPr="00BF1518" w:rsidRDefault="00BF0897" w:rsidP="00BF1518">
      <w:pPr>
        <w:jc w:val="both"/>
        <w:rPr>
          <w:rFonts w:ascii="Times New Roman" w:hAnsi="Times New Roman" w:cs="Times New Roman"/>
          <w:sz w:val="20"/>
          <w:szCs w:val="20"/>
          <w:lang w:val="tr-TR"/>
        </w:rPr>
      </w:pPr>
    </w:p>
    <w:p w14:paraId="55560B0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Temel güçlük, yerel hükümet ile yavru şirket arasında amaçları arasındaki hedef çatışmasıdır.  Bazı durumlarda, hükümetin yavru şirketin faaliyetlerinin sonuçlarını kendi amaçları ile çatışır görmesi olasıdır. Örnekler şunları içerebilir: savunma gibi anahtar sektörlerin yabancı kontrolü; yerel yönetimin ekonomik kalkınması üzerindeki etki; ödemeler dengesi; her düzeyde yabancı veya yerel işçilerin kullanımı; doğal kaynakların istismarı.</w:t>
      </w:r>
    </w:p>
    <w:p w14:paraId="60F10A5D" w14:textId="77777777" w:rsidR="00BF0897" w:rsidRPr="00BF1518" w:rsidRDefault="00BF0897" w:rsidP="00BF1518">
      <w:pPr>
        <w:ind w:firstLine="720"/>
        <w:jc w:val="both"/>
        <w:rPr>
          <w:rFonts w:ascii="Times New Roman" w:hAnsi="Times New Roman" w:cs="Times New Roman"/>
          <w:sz w:val="20"/>
          <w:szCs w:val="20"/>
          <w:lang w:val="tr-TR"/>
        </w:rPr>
      </w:pPr>
    </w:p>
    <w:p w14:paraId="1A278C4C" w14:textId="6AAAE3C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Hükümetler bir yavru şirketin nakit yaratma kabiliyetini ciddi bir biçimde etkileyecek düzenlemeler çıkarabilir. Bu çevreye ilişkin olabilir: örneğin BK’da dizel arabalar vergi avantajından yaralanıyorlardı ama bunların çevresel etkilerine karşı veriler çoğaldıkça hükümet dizel yakıt üzerindeki vergiyi artırdı ve Şubat 2017’de dizel araba satışları % 9 düştü. Araba yapımcıları ve etkilenen diğer işletmelerin, işlerini korumak ve yeni fırsatlar yaratmak için duyarlık ve düzenlemelerdeki bu değişmelere karşı etkili bir biçimde tepki göstermeleri gerekecektir.  </w:t>
      </w:r>
    </w:p>
    <w:p w14:paraId="7A3DF268" w14:textId="77777777" w:rsidR="00BF0897" w:rsidRPr="00BF1518" w:rsidRDefault="00BF0897" w:rsidP="00BF1518">
      <w:pPr>
        <w:ind w:firstLine="720"/>
        <w:jc w:val="both"/>
        <w:rPr>
          <w:rFonts w:ascii="Times New Roman" w:hAnsi="Times New Roman" w:cs="Times New Roman"/>
          <w:sz w:val="20"/>
          <w:szCs w:val="20"/>
          <w:lang w:val="tr-TR"/>
        </w:rPr>
      </w:pPr>
    </w:p>
    <w:p w14:paraId="358985D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İdeal olarak, potansiyel güçlükler çatışmadan önce görülmeli ve çözülmelidirler.</w:t>
      </w:r>
    </w:p>
    <w:p w14:paraId="77DFEE34" w14:textId="77777777" w:rsidR="00BF0897" w:rsidRPr="00BF1518" w:rsidRDefault="00BF0897" w:rsidP="00BF1518">
      <w:pPr>
        <w:ind w:firstLine="720"/>
        <w:jc w:val="both"/>
        <w:rPr>
          <w:rFonts w:ascii="Times New Roman" w:hAnsi="Times New Roman" w:cs="Times New Roman"/>
          <w:sz w:val="20"/>
          <w:szCs w:val="20"/>
          <w:lang w:val="tr-TR"/>
        </w:rPr>
      </w:pPr>
    </w:p>
    <w:p w14:paraId="64C2391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Çoğunlukla yerel hükümetler ve şirketler temel konuları belirlemede resmi uzlaşılar içine girerler. Bunlar şunları içerir:</w:t>
      </w:r>
    </w:p>
    <w:p w14:paraId="0A14753B" w14:textId="77777777" w:rsidR="00BF0897" w:rsidRPr="00BF1518" w:rsidRDefault="00BF0897" w:rsidP="00BF1518">
      <w:pPr>
        <w:ind w:firstLine="720"/>
        <w:jc w:val="both"/>
        <w:rPr>
          <w:rFonts w:ascii="Times New Roman" w:hAnsi="Times New Roman" w:cs="Times New Roman"/>
          <w:sz w:val="20"/>
          <w:szCs w:val="20"/>
          <w:lang w:val="tr-TR"/>
        </w:rPr>
      </w:pPr>
    </w:p>
    <w:p w14:paraId="4DE21E6B"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Ana şirkete gönderilecek paranın (remittances) niteliği, miktarı ve zamanlaması;</w:t>
      </w:r>
    </w:p>
    <w:p w14:paraId="76B5BB5F" w14:textId="77777777" w:rsidR="00BF0897" w:rsidRPr="00BF1518" w:rsidRDefault="00BF0897" w:rsidP="00BF1518">
      <w:pPr>
        <w:ind w:firstLine="720"/>
        <w:jc w:val="both"/>
        <w:rPr>
          <w:rFonts w:ascii="Times New Roman" w:hAnsi="Times New Roman" w:cs="Times New Roman"/>
          <w:sz w:val="20"/>
          <w:szCs w:val="20"/>
          <w:lang w:val="tr-TR"/>
        </w:rPr>
      </w:pPr>
    </w:p>
    <w:p w14:paraId="34E216CF"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Transfer fiyatlarının hesaplanmasının esasları;</w:t>
      </w:r>
    </w:p>
    <w:p w14:paraId="6091E13C" w14:textId="77777777" w:rsidR="00BF0897" w:rsidRPr="00BF1518" w:rsidRDefault="00BF0897" w:rsidP="00BF1518">
      <w:pPr>
        <w:ind w:firstLine="720"/>
        <w:jc w:val="both"/>
        <w:rPr>
          <w:rFonts w:ascii="Times New Roman" w:hAnsi="Times New Roman" w:cs="Times New Roman"/>
          <w:sz w:val="20"/>
          <w:szCs w:val="20"/>
          <w:lang w:val="tr-TR"/>
        </w:rPr>
      </w:pPr>
    </w:p>
    <w:p w14:paraId="577A9310"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Gelir vergisi, satış vergisi, servet vergisi ve harcama vergileri dahil yavru şirkete uygulanacak olan vergiler</w:t>
      </w:r>
    </w:p>
    <w:p w14:paraId="1468A59B" w14:textId="77777777" w:rsidR="00BF0897" w:rsidRPr="00BF1518" w:rsidRDefault="00BF0897" w:rsidP="00BF1518">
      <w:pPr>
        <w:ind w:firstLine="720"/>
        <w:jc w:val="both"/>
        <w:rPr>
          <w:rFonts w:ascii="Times New Roman" w:hAnsi="Times New Roman" w:cs="Times New Roman"/>
          <w:sz w:val="20"/>
          <w:szCs w:val="20"/>
          <w:lang w:val="tr-TR"/>
        </w:rPr>
      </w:pPr>
    </w:p>
    <w:p w14:paraId="0DA5E827"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Ana şirket ve yavru şirketin yerel sermaye piyasalarına ulaşımı;</w:t>
      </w:r>
    </w:p>
    <w:p w14:paraId="30C7E687" w14:textId="77777777" w:rsidR="00BF0897" w:rsidRPr="00BF1518" w:rsidRDefault="00BF0897" w:rsidP="00BF1518">
      <w:pPr>
        <w:ind w:firstLine="720"/>
        <w:jc w:val="both"/>
        <w:rPr>
          <w:rFonts w:ascii="Times New Roman" w:hAnsi="Times New Roman" w:cs="Times New Roman"/>
          <w:sz w:val="20"/>
          <w:szCs w:val="20"/>
          <w:lang w:val="tr-TR"/>
        </w:rPr>
      </w:pPr>
    </w:p>
    <w:p w14:paraId="7FE39205"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Örneğin yollar veya okullar gibi yerel alt yapı inşaatı veya emeklilik fonlarına katkı yapmak gibi yavru şirketin yerel ekonomiye katkı yapması yükümleri;</w:t>
      </w:r>
    </w:p>
    <w:p w14:paraId="5865C6DF" w14:textId="77777777" w:rsidR="00BF0897" w:rsidRPr="00BF1518" w:rsidRDefault="00BF0897" w:rsidP="00BF1518">
      <w:pPr>
        <w:ind w:firstLine="720"/>
        <w:jc w:val="both"/>
        <w:rPr>
          <w:rFonts w:ascii="Times New Roman" w:hAnsi="Times New Roman" w:cs="Times New Roman"/>
          <w:sz w:val="20"/>
          <w:szCs w:val="20"/>
          <w:lang w:val="tr-TR"/>
        </w:rPr>
      </w:pPr>
    </w:p>
    <w:p w14:paraId="538B38FE"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Hangi yerel ham maddelerin kullanılabileceği;</w:t>
      </w:r>
    </w:p>
    <w:p w14:paraId="1F165C44" w14:textId="77777777" w:rsidR="00BF0897" w:rsidRPr="00BF1518" w:rsidRDefault="00BF0897" w:rsidP="00BF1518">
      <w:pPr>
        <w:ind w:firstLine="720"/>
        <w:jc w:val="both"/>
        <w:rPr>
          <w:rFonts w:ascii="Times New Roman" w:hAnsi="Times New Roman" w:cs="Times New Roman"/>
          <w:sz w:val="20"/>
          <w:szCs w:val="20"/>
          <w:lang w:val="tr-TR"/>
        </w:rPr>
      </w:pPr>
    </w:p>
    <w:p w14:paraId="37DE5713"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Yerel ülkedeki işe ana ülkeden getirilebilecek olan personelin kapsamı ve ülkeye çalışan getirmenin şirkete olan maliyeti; </w:t>
      </w:r>
    </w:p>
    <w:p w14:paraId="67BF3A7C" w14:textId="77777777" w:rsidR="00BF0897" w:rsidRPr="00BF1518" w:rsidRDefault="00BF0897" w:rsidP="00BF1518">
      <w:pPr>
        <w:ind w:firstLine="720"/>
        <w:jc w:val="both"/>
        <w:rPr>
          <w:rFonts w:ascii="Times New Roman" w:hAnsi="Times New Roman" w:cs="Times New Roman"/>
          <w:sz w:val="20"/>
          <w:szCs w:val="20"/>
          <w:lang w:val="tr-TR"/>
        </w:rPr>
      </w:pPr>
    </w:p>
    <w:p w14:paraId="2E3384EF"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Ana şirketin projeden çıkma stratejisi.</w:t>
      </w:r>
    </w:p>
    <w:p w14:paraId="097F8F28" w14:textId="77777777" w:rsidR="00BF0897" w:rsidRPr="00BF1518" w:rsidRDefault="00BF0897" w:rsidP="00BF1518">
      <w:pPr>
        <w:ind w:firstLine="720"/>
        <w:jc w:val="both"/>
        <w:rPr>
          <w:rFonts w:ascii="Times New Roman" w:hAnsi="Times New Roman" w:cs="Times New Roman"/>
          <w:sz w:val="20"/>
          <w:szCs w:val="20"/>
          <w:lang w:val="tr-TR"/>
        </w:rPr>
      </w:pPr>
    </w:p>
    <w:p w14:paraId="7DA3AC32" w14:textId="31658EA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Kâr payı ödemenin güçlüklerini Bölüm 14’de ayrıntılı bir biçimde tartışacağız. Burada, bazı yerel hükümetlerin ana şirkete yapılan komisyon, royalti ve mallar için yapılan ödemeleri  kâ</w:t>
      </w:r>
      <w:r w:rsidR="00771CC8">
        <w:rPr>
          <w:rFonts w:ascii="Times New Roman" w:hAnsi="Times New Roman" w:cs="Times New Roman"/>
          <w:sz w:val="20"/>
          <w:szCs w:val="20"/>
          <w:lang w:val="tr-TR"/>
        </w:rPr>
        <w:t xml:space="preserve">r </w:t>
      </w:r>
      <w:r w:rsidRPr="00BF1518">
        <w:rPr>
          <w:rFonts w:ascii="Times New Roman" w:hAnsi="Times New Roman" w:cs="Times New Roman"/>
          <w:sz w:val="20"/>
          <w:szCs w:val="20"/>
          <w:lang w:val="tr-TR"/>
        </w:rPr>
        <w:t>payı ödemelerinden daha tartışmalı gördüklerini söylemek yeterli olacaktır.</w:t>
      </w:r>
    </w:p>
    <w:p w14:paraId="0B1202FD" w14:textId="77777777" w:rsidR="00BF0897" w:rsidRPr="00BF1518" w:rsidRDefault="00BF0897" w:rsidP="00BF1518">
      <w:pPr>
        <w:ind w:firstLine="720"/>
        <w:jc w:val="both"/>
        <w:rPr>
          <w:rFonts w:ascii="Times New Roman" w:hAnsi="Times New Roman" w:cs="Times New Roman"/>
          <w:sz w:val="20"/>
          <w:szCs w:val="20"/>
          <w:lang w:val="tr-TR"/>
        </w:rPr>
      </w:pPr>
    </w:p>
    <w:p w14:paraId="4D094B1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2017’de Financial Times’deki makalede Roger Blitz dünyanın önemli reverz paraları olan dolar, pound ve Euro üzerindeki politik riskin etkisini değerlendirmiştir.  </w:t>
      </w:r>
    </w:p>
    <w:p w14:paraId="7892D7D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46F6A89" w14:textId="43A5AE01" w:rsidR="00BF0897" w:rsidRPr="00BF1518" w:rsidRDefault="00BF0897" w:rsidP="00771CC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Blitz, </w:t>
      </w:r>
      <w:r w:rsidR="00771CC8" w:rsidRPr="00BF1518">
        <w:rPr>
          <w:rFonts w:ascii="Times New Roman" w:hAnsi="Times New Roman" w:cs="Times New Roman"/>
          <w:sz w:val="20"/>
          <w:szCs w:val="20"/>
          <w:lang w:val="tr-TR"/>
        </w:rPr>
        <w:t xml:space="preserve">Brexit oylaması nedeniyle daha düşük fiyatla işlem gören pound benzeri </w:t>
      </w:r>
      <w:r w:rsidR="00771CC8">
        <w:rPr>
          <w:rFonts w:ascii="Times New Roman" w:hAnsi="Times New Roman" w:cs="Times New Roman"/>
          <w:sz w:val="20"/>
          <w:szCs w:val="20"/>
          <w:lang w:val="tr-TR"/>
        </w:rPr>
        <w:t xml:space="preserve">bir risk gibi </w:t>
      </w:r>
      <w:r w:rsidRPr="00BF1518">
        <w:rPr>
          <w:rFonts w:ascii="Times New Roman" w:hAnsi="Times New Roman" w:cs="Times New Roman"/>
          <w:sz w:val="20"/>
          <w:szCs w:val="20"/>
          <w:lang w:val="tr-TR"/>
        </w:rPr>
        <w:t>Fransa’daki başkanlık seçimi ve Fransa’nın AB’den ayrıl</w:t>
      </w:r>
      <w:r w:rsidR="00771CC8">
        <w:rPr>
          <w:rFonts w:ascii="Times New Roman" w:hAnsi="Times New Roman" w:cs="Times New Roman"/>
          <w:sz w:val="20"/>
          <w:szCs w:val="20"/>
          <w:lang w:val="tr-TR"/>
        </w:rPr>
        <w:t>ma oylaması yapacağı  riski nedeniyle E</w:t>
      </w:r>
      <w:r w:rsidRPr="00BF1518">
        <w:rPr>
          <w:rFonts w:ascii="Times New Roman" w:hAnsi="Times New Roman" w:cs="Times New Roman"/>
          <w:sz w:val="20"/>
          <w:szCs w:val="20"/>
          <w:lang w:val="tr-TR"/>
        </w:rPr>
        <w:t xml:space="preserve">uro’nun diğer paralara karşı değer kaybettiği sonucuna ulaşmıştır.  Euro 2017’de yapılacak Alman seçimlerinden de ters biçimde etkilenmiştir.   BK’daki referandum ve ABD Başkanlık seçimlerinin şok sonuçlarından sonra piyasalar bir başka politik alt üst oluş olmasının olası olmadığını düşünse bile gelecekte yapılacak seçimlere reaksiyon göstermektedirler. </w:t>
      </w:r>
    </w:p>
    <w:p w14:paraId="3156E75B" w14:textId="77777777" w:rsidR="00BF0897" w:rsidRPr="00BF1518" w:rsidRDefault="00BF0897" w:rsidP="00BF1518">
      <w:pPr>
        <w:ind w:firstLine="720"/>
        <w:jc w:val="both"/>
        <w:rPr>
          <w:rFonts w:ascii="Times New Roman" w:hAnsi="Times New Roman" w:cs="Times New Roman"/>
          <w:sz w:val="20"/>
          <w:szCs w:val="20"/>
          <w:lang w:val="tr-TR"/>
        </w:rPr>
      </w:pPr>
    </w:p>
    <w:p w14:paraId="6DF662E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03C1CE5" w14:textId="77777777" w:rsidR="00BF0897" w:rsidRPr="00BF1518" w:rsidRDefault="00BF0897" w:rsidP="00BF1518">
      <w:pPr>
        <w:jc w:val="both"/>
        <w:rPr>
          <w:rFonts w:ascii="Times New Roman" w:hAnsi="Times New Roman" w:cs="Times New Roman"/>
          <w:b/>
          <w:bCs/>
          <w:sz w:val="28"/>
          <w:szCs w:val="28"/>
          <w:lang w:val="tr-TR"/>
        </w:rPr>
      </w:pPr>
    </w:p>
    <w:p w14:paraId="3D2D37DC"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Ülke Riski Analizini Yapma Metodolojisi</w:t>
      </w:r>
    </w:p>
    <w:p w14:paraId="0AC4D562" w14:textId="77777777" w:rsidR="00BF0897" w:rsidRPr="00BF1518" w:rsidRDefault="00BF0897" w:rsidP="00BF1518">
      <w:pPr>
        <w:jc w:val="both"/>
        <w:rPr>
          <w:rFonts w:ascii="Times New Roman" w:hAnsi="Times New Roman" w:cs="Times New Roman"/>
          <w:b/>
          <w:bCs/>
          <w:sz w:val="28"/>
          <w:szCs w:val="28"/>
          <w:lang w:val="tr-TR"/>
        </w:rPr>
      </w:pPr>
    </w:p>
    <w:p w14:paraId="3C3AB7A4" w14:textId="77777777" w:rsidR="00BF0897" w:rsidRPr="00BF1518" w:rsidRDefault="00BF0897" w:rsidP="00BF1518">
      <w:pPr>
        <w:jc w:val="both"/>
        <w:rPr>
          <w:rFonts w:ascii="Times New Roman" w:hAnsi="Times New Roman" w:cs="Times New Roman"/>
          <w:b/>
          <w:bCs/>
          <w:sz w:val="28"/>
          <w:szCs w:val="28"/>
          <w:lang w:val="tr-TR"/>
        </w:rPr>
      </w:pPr>
    </w:p>
    <w:p w14:paraId="33A3DA6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Ülke riski analizi yapmanın çok sayıda farklı yöntemleri vardır. Finansal ve ekonomik verilerin yer aldığı kategori gibi bazı verileri elde etmek ucuz ve analiz etmek kolaydır. Diğer verileri toplamak pahalıdır ve bunları analiz etmek sübjektif ve güç olma eğilimindedir. Verilerin doğruluğu ve zamanlılığı da göz önünde tutulmalıdır. </w:t>
      </w:r>
    </w:p>
    <w:p w14:paraId="2FFE9ABA" w14:textId="77777777" w:rsidR="00BF0897" w:rsidRPr="00BF1518" w:rsidRDefault="00BF0897" w:rsidP="00BF1518">
      <w:pPr>
        <w:ind w:firstLine="720"/>
        <w:jc w:val="both"/>
        <w:rPr>
          <w:rFonts w:ascii="Times New Roman" w:hAnsi="Times New Roman" w:cs="Times New Roman"/>
          <w:sz w:val="20"/>
          <w:szCs w:val="20"/>
          <w:lang w:val="tr-TR"/>
        </w:rPr>
      </w:pPr>
    </w:p>
    <w:p w14:paraId="5582AE55" w14:textId="00CF519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Verilerin ve tekniklerin neler olduğu veri iken ülke riski analiz</w:t>
      </w:r>
      <w:r w:rsidR="00AC145E">
        <w:rPr>
          <w:rFonts w:ascii="Times New Roman" w:hAnsi="Times New Roman" w:cs="Times New Roman"/>
          <w:sz w:val="20"/>
          <w:szCs w:val="20"/>
          <w:lang w:val="tr-TR"/>
        </w:rPr>
        <w:t>i</w:t>
      </w:r>
      <w:r w:rsidRPr="00BF1518">
        <w:rPr>
          <w:rFonts w:ascii="Times New Roman" w:hAnsi="Times New Roman" w:cs="Times New Roman"/>
          <w:sz w:val="20"/>
          <w:szCs w:val="20"/>
          <w:lang w:val="tr-TR"/>
        </w:rPr>
        <w:t xml:space="preserve"> yapmada kullanılabilecek çok sayıda metodolojilerin olduğunu görmek sizin için sürpriz olmayacaktır. Ana yöntemler maliyet sıralaması ile verilmiştir.</w:t>
      </w:r>
    </w:p>
    <w:p w14:paraId="1166C7C7" w14:textId="77777777" w:rsidR="00BF0897" w:rsidRPr="00BF1518" w:rsidRDefault="00BF0897" w:rsidP="00BF1518">
      <w:pPr>
        <w:ind w:firstLine="720"/>
        <w:jc w:val="both"/>
        <w:rPr>
          <w:rFonts w:ascii="Times New Roman" w:hAnsi="Times New Roman" w:cs="Times New Roman"/>
          <w:sz w:val="20"/>
          <w:szCs w:val="20"/>
          <w:lang w:val="tr-TR"/>
        </w:rPr>
      </w:pPr>
    </w:p>
    <w:p w14:paraId="2F0AC90D" w14:textId="77777777" w:rsidR="00BF0897" w:rsidRPr="00BF1518" w:rsidRDefault="00BF0897" w:rsidP="00BF1518">
      <w:pPr>
        <w:ind w:firstLine="720"/>
        <w:jc w:val="both"/>
        <w:rPr>
          <w:rFonts w:ascii="Times New Roman" w:hAnsi="Times New Roman" w:cs="Times New Roman"/>
          <w:sz w:val="20"/>
          <w:szCs w:val="20"/>
          <w:lang w:val="tr-TR"/>
        </w:rPr>
      </w:pPr>
    </w:p>
    <w:p w14:paraId="4BCFD48F"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Sayısal Yöntemler</w:t>
      </w:r>
    </w:p>
    <w:p w14:paraId="7F1A4DCF" w14:textId="77777777" w:rsidR="00BF0897" w:rsidRPr="00BF1518" w:rsidRDefault="00BF0897" w:rsidP="00BF1518">
      <w:pPr>
        <w:ind w:firstLine="720"/>
        <w:jc w:val="both"/>
        <w:rPr>
          <w:rFonts w:ascii="Times New Roman" w:hAnsi="Times New Roman" w:cs="Times New Roman"/>
          <w:b/>
          <w:bCs/>
          <w:i/>
          <w:iCs/>
          <w:lang w:val="tr-TR"/>
        </w:rPr>
      </w:pPr>
    </w:p>
    <w:p w14:paraId="2F27F29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Regresyon analizi dahil değişik istatiksel teknikler değişkenler arasındaki ilişkileri belirlemek için kullanılabilir ve bundan belirli bir endüstrideki şirket üzerinde ülkenin riskinin bir analizi yapılabilir. Böylesi teknikler bize sadece belirli bir değişmenin olası sonuçlarını söyler; meydana gelecek bu değişmenin nasıl olacağı hakkında bize bir şey söylemez. Sayısal teknikler diğer yandan subjektif verileri de içermeme eğilimindedir.</w:t>
      </w:r>
    </w:p>
    <w:p w14:paraId="2A915B9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2573DBE5" w14:textId="77777777" w:rsidR="00BF0897" w:rsidRPr="00BF1518" w:rsidRDefault="00BF0897" w:rsidP="00BF1518">
      <w:pPr>
        <w:ind w:firstLine="720"/>
        <w:jc w:val="both"/>
        <w:rPr>
          <w:rFonts w:ascii="Times New Roman" w:hAnsi="Times New Roman" w:cs="Times New Roman"/>
          <w:b/>
          <w:bCs/>
          <w:i/>
          <w:iCs/>
          <w:lang w:val="tr-TR"/>
        </w:rPr>
      </w:pPr>
    </w:p>
    <w:p w14:paraId="68C79577"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lastRenderedPageBreak/>
        <w:t>Bir Kontrol Listesi</w:t>
      </w:r>
    </w:p>
    <w:p w14:paraId="4BBDD5B0" w14:textId="77777777" w:rsidR="00BF0897" w:rsidRPr="00BF1518" w:rsidRDefault="00BF0897" w:rsidP="00BF1518">
      <w:pPr>
        <w:jc w:val="both"/>
        <w:rPr>
          <w:rFonts w:ascii="Times New Roman" w:hAnsi="Times New Roman" w:cs="Times New Roman"/>
          <w:b/>
          <w:bCs/>
          <w:i/>
          <w:iCs/>
          <w:lang w:val="tr-TR"/>
        </w:rPr>
      </w:pPr>
    </w:p>
    <w:p w14:paraId="4CBBAA8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i/>
          <w:iCs/>
          <w:lang w:val="tr-TR"/>
        </w:rPr>
        <w:tab/>
      </w:r>
      <w:r w:rsidRPr="00BF1518">
        <w:rPr>
          <w:rFonts w:ascii="Times New Roman" w:hAnsi="Times New Roman" w:cs="Times New Roman"/>
          <w:sz w:val="20"/>
          <w:szCs w:val="20"/>
          <w:lang w:val="tr-TR"/>
        </w:rPr>
        <w:t xml:space="preserve">Şirket, ilgili görülen politik ve finansal tüm faktörlerin bir kontrol listesini (checklist) yapabilir ve daha sonra faktöre ilişkin objektif veriye veya sübjektif yargıya dayanarak her faktöre bir sıralama (ranking) değeri özgüleyebilir. Daha sonra sıralamalar ülkenin risk düzeyini değerlemede kullanılabilecek sayısal bir derecelemeye (rating) dönüştürülür.  Sayısal derecelemenin   tam bir hesaplaması subjektif olacaktır. </w:t>
      </w:r>
    </w:p>
    <w:p w14:paraId="56893ACE" w14:textId="77777777" w:rsidR="00BF0897" w:rsidRPr="00BF1518" w:rsidRDefault="00BF0897" w:rsidP="00BF1518">
      <w:pPr>
        <w:jc w:val="both"/>
        <w:rPr>
          <w:rFonts w:ascii="Times New Roman" w:hAnsi="Times New Roman" w:cs="Times New Roman"/>
          <w:sz w:val="20"/>
          <w:szCs w:val="20"/>
          <w:lang w:val="tr-TR"/>
        </w:rPr>
      </w:pPr>
    </w:p>
    <w:p w14:paraId="69A1DB28" w14:textId="77777777" w:rsidR="00BF0897" w:rsidRPr="00BF1518" w:rsidRDefault="00BF0897" w:rsidP="00BF1518">
      <w:pPr>
        <w:jc w:val="both"/>
        <w:rPr>
          <w:rFonts w:ascii="Times New Roman" w:hAnsi="Times New Roman" w:cs="Times New Roman"/>
          <w:sz w:val="20"/>
          <w:szCs w:val="20"/>
          <w:lang w:val="tr-TR"/>
        </w:rPr>
      </w:pPr>
    </w:p>
    <w:p w14:paraId="01618412"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Delphi Tekniği</w:t>
      </w:r>
    </w:p>
    <w:p w14:paraId="151467A8" w14:textId="77777777" w:rsidR="00BF0897" w:rsidRPr="00BF1518" w:rsidRDefault="00BF0897" w:rsidP="00BF1518">
      <w:pPr>
        <w:jc w:val="both"/>
        <w:rPr>
          <w:rFonts w:ascii="Times New Roman" w:hAnsi="Times New Roman" w:cs="Times New Roman"/>
          <w:b/>
          <w:bCs/>
          <w:i/>
          <w:iCs/>
          <w:lang w:val="tr-TR"/>
        </w:rPr>
      </w:pPr>
    </w:p>
    <w:p w14:paraId="4AD94597" w14:textId="50A74A1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i/>
          <w:iCs/>
          <w:lang w:val="tr-TR"/>
        </w:rPr>
        <w:tab/>
      </w:r>
      <w:r w:rsidRPr="00BF1518">
        <w:rPr>
          <w:rFonts w:ascii="Times New Roman" w:hAnsi="Times New Roman" w:cs="Times New Roman"/>
          <w:sz w:val="20"/>
          <w:szCs w:val="20"/>
          <w:lang w:val="tr-TR"/>
        </w:rPr>
        <w:t>Bu geleceğe ilişkin senaryoları tahmin etmede kullanılan popüler bir tekniktir. Panelist olarak isimlendirilen bir uzmanlar grubuna, diyelim ki bir ülke hakkında, görüşleri bir anket formu ile sorulur. İlk anketin sonuçları kullanılarak aynı panelistler</w:t>
      </w:r>
      <w:r w:rsidR="00AC145E">
        <w:rPr>
          <w:rFonts w:ascii="Times New Roman" w:hAnsi="Times New Roman" w:cs="Times New Roman"/>
          <w:sz w:val="20"/>
          <w:szCs w:val="20"/>
          <w:lang w:val="tr-TR"/>
        </w:rPr>
        <w:t xml:space="preserve"> i</w:t>
      </w:r>
      <w:r w:rsidRPr="00BF1518">
        <w:rPr>
          <w:rFonts w:ascii="Times New Roman" w:hAnsi="Times New Roman" w:cs="Times New Roman"/>
          <w:sz w:val="20"/>
          <w:szCs w:val="20"/>
          <w:lang w:val="tr-TR"/>
        </w:rPr>
        <w:t xml:space="preserve">le ikinci bir anket tamamlanır. Kullanılan metodoloji değişebilir ve  ürecin bir parçası olarak anketin kendisini değerlendirmelerine uzatılabilir. Aynı şekilde, her ikisi de sübjektif olsalar bile süreçten çıkan sorular cevaplar kadar yararlıdır. </w:t>
      </w:r>
    </w:p>
    <w:p w14:paraId="0C4F819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612C5EC4" w14:textId="77777777" w:rsidR="00BF0897" w:rsidRPr="00BF1518" w:rsidRDefault="00BF0897" w:rsidP="00BF1518">
      <w:pPr>
        <w:jc w:val="both"/>
        <w:rPr>
          <w:rFonts w:ascii="Times New Roman" w:hAnsi="Times New Roman" w:cs="Times New Roman"/>
          <w:sz w:val="20"/>
          <w:szCs w:val="20"/>
          <w:lang w:val="tr-TR"/>
        </w:rPr>
      </w:pPr>
    </w:p>
    <w:p w14:paraId="7E3C7345" w14:textId="77777777" w:rsidR="00BF0897" w:rsidRPr="00BF1518" w:rsidRDefault="00BF0897" w:rsidP="00BF1518">
      <w:pPr>
        <w:ind w:firstLine="720"/>
        <w:jc w:val="both"/>
        <w:rPr>
          <w:rFonts w:ascii="Times New Roman" w:hAnsi="Times New Roman" w:cs="Times New Roman"/>
          <w:b/>
          <w:bCs/>
          <w:i/>
          <w:iCs/>
          <w:lang w:val="tr-TR"/>
        </w:rPr>
      </w:pPr>
      <w:r w:rsidRPr="00BF1518">
        <w:rPr>
          <w:rFonts w:ascii="Times New Roman" w:hAnsi="Times New Roman" w:cs="Times New Roman"/>
          <w:b/>
          <w:bCs/>
          <w:i/>
          <w:iCs/>
          <w:lang w:val="tr-TR"/>
        </w:rPr>
        <w:t>Kontrol Ziyareti</w:t>
      </w:r>
    </w:p>
    <w:p w14:paraId="701F17BF" w14:textId="77777777" w:rsidR="00BF0897" w:rsidRPr="00BF1518" w:rsidRDefault="00BF0897" w:rsidP="00BF1518">
      <w:pPr>
        <w:jc w:val="both"/>
        <w:rPr>
          <w:rFonts w:ascii="Times New Roman" w:hAnsi="Times New Roman" w:cs="Times New Roman"/>
          <w:i/>
          <w:iCs/>
          <w:lang w:val="tr-TR"/>
        </w:rPr>
      </w:pPr>
    </w:p>
    <w:p w14:paraId="73DEF9F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i/>
          <w:iCs/>
          <w:lang w:val="tr-TR"/>
        </w:rPr>
        <w:tab/>
      </w:r>
      <w:r w:rsidRPr="00BF1518">
        <w:rPr>
          <w:rFonts w:ascii="Times New Roman" w:hAnsi="Times New Roman" w:cs="Times New Roman"/>
          <w:sz w:val="20"/>
          <w:szCs w:val="20"/>
          <w:lang w:val="tr-TR"/>
        </w:rPr>
        <w:t xml:space="preserve">Bir MNC politikacılar, iş dünyası liderleri ve tüketiciler ile buluşmak için ülkeye bir ekip göndermeyi düzenleyebilir. Bu muhtemelen bir başka yolla yapılamayacak biçimde ülkenin değerlendirmesini sağlayabilir ama kaçınılmaz olarak hikayesel ve sübjektiftir. </w:t>
      </w:r>
    </w:p>
    <w:p w14:paraId="4C2945A3" w14:textId="77777777" w:rsidR="00BF0897" w:rsidRPr="00BF1518" w:rsidRDefault="00BF0897" w:rsidP="00BF1518">
      <w:pPr>
        <w:jc w:val="both"/>
        <w:rPr>
          <w:rFonts w:ascii="Times New Roman" w:hAnsi="Times New Roman" w:cs="Times New Roman"/>
          <w:sz w:val="20"/>
          <w:szCs w:val="20"/>
          <w:lang w:val="tr-TR"/>
        </w:rPr>
      </w:pPr>
    </w:p>
    <w:p w14:paraId="66615940" w14:textId="3CD2FC36"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Bir MNC, politik ve finansal bulguların bir araya getirilmesinden oluşturulan tek bir sayı olabilen bir ülkenin risk derecelemesinin çıkarılmasından önce bu stratejilerin birçoğunu kullanabilir. Birçok şekilde nihai dereceleme, MNC’nin ülke hakkındaki bilgisini ve anlayışını kuşkusuz iyileştirecek olan gerçekleştirilmiş süreçten daha az önemlidir. </w:t>
      </w:r>
    </w:p>
    <w:p w14:paraId="3FA9E0B0" w14:textId="77777777" w:rsidR="00BF0897" w:rsidRPr="00BF1518" w:rsidRDefault="00BF0897" w:rsidP="00BF1518">
      <w:pPr>
        <w:jc w:val="both"/>
        <w:rPr>
          <w:rFonts w:ascii="Times New Roman" w:hAnsi="Times New Roman" w:cs="Times New Roman"/>
          <w:sz w:val="20"/>
          <w:szCs w:val="20"/>
          <w:lang w:val="tr-TR"/>
        </w:rPr>
      </w:pPr>
    </w:p>
    <w:p w14:paraId="731DA41D" w14:textId="77777777" w:rsidR="00BF0897" w:rsidRPr="00BF1518" w:rsidRDefault="00BF0897" w:rsidP="00BF1518">
      <w:pPr>
        <w:jc w:val="both"/>
        <w:rPr>
          <w:rFonts w:ascii="Times New Roman" w:hAnsi="Times New Roman" w:cs="Times New Roman"/>
          <w:sz w:val="20"/>
          <w:szCs w:val="20"/>
          <w:lang w:val="tr-TR"/>
        </w:rPr>
      </w:pPr>
    </w:p>
    <w:p w14:paraId="532DE71E" w14:textId="77777777" w:rsidR="00BF0897" w:rsidRPr="00BF1518" w:rsidRDefault="00BF0897" w:rsidP="00BF1518">
      <w:pPr>
        <w:jc w:val="both"/>
        <w:rPr>
          <w:rFonts w:ascii="Times New Roman" w:hAnsi="Times New Roman" w:cs="Times New Roman"/>
          <w:b/>
          <w:bCs/>
          <w:sz w:val="28"/>
          <w:szCs w:val="28"/>
          <w:lang w:val="tr-TR"/>
        </w:rPr>
      </w:pPr>
    </w:p>
    <w:p w14:paraId="23084A09"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Üçüncü- Taraf Veri Sağlayıcıları ve Analiz</w:t>
      </w:r>
    </w:p>
    <w:p w14:paraId="100CF079" w14:textId="77777777" w:rsidR="00BF0897" w:rsidRPr="00BF1518" w:rsidRDefault="00BF0897" w:rsidP="00BF1518">
      <w:pPr>
        <w:ind w:firstLine="720"/>
        <w:jc w:val="both"/>
        <w:rPr>
          <w:rFonts w:ascii="Times New Roman" w:hAnsi="Times New Roman" w:cs="Times New Roman"/>
          <w:b/>
          <w:bCs/>
          <w:sz w:val="20"/>
          <w:szCs w:val="20"/>
          <w:lang w:val="tr-TR"/>
        </w:rPr>
      </w:pPr>
    </w:p>
    <w:p w14:paraId="5B720415" w14:textId="77777777" w:rsidR="00BF0897" w:rsidRPr="00BF1518" w:rsidRDefault="00BF0897" w:rsidP="00BF1518">
      <w:pPr>
        <w:ind w:firstLine="720"/>
        <w:jc w:val="both"/>
        <w:rPr>
          <w:rFonts w:ascii="Times New Roman" w:hAnsi="Times New Roman" w:cs="Times New Roman"/>
          <w:b/>
          <w:bCs/>
          <w:sz w:val="20"/>
          <w:szCs w:val="20"/>
          <w:lang w:val="tr-TR"/>
        </w:rPr>
      </w:pPr>
    </w:p>
    <w:p w14:paraId="40138753" w14:textId="77777777" w:rsidR="00BF0897" w:rsidRPr="00BF1518" w:rsidRDefault="00BF0897" w:rsidP="00BF1518">
      <w:pPr>
        <w:ind w:firstLine="720"/>
        <w:jc w:val="both"/>
        <w:rPr>
          <w:rFonts w:ascii="Times New Roman" w:hAnsi="Times New Roman" w:cs="Times New Roman"/>
          <w:b/>
          <w:bCs/>
          <w:sz w:val="20"/>
          <w:szCs w:val="20"/>
          <w:lang w:val="tr-TR"/>
        </w:rPr>
      </w:pPr>
    </w:p>
    <w:p w14:paraId="483B51FE" w14:textId="0522724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Risk analizini gerçekleştiren şirketler bazısı bedelsiz ve bazısı bedelli çok sayıda hizmete ulaşabilirler. Bunların her birinin riskleri nasıl değerlendirdiklerini görmek aydınlatıcı olacağından bedelsiz olan bazılarına kısaca göz atmak istiyoruz. İlgilendiğiniz herhangi bir ülke hakkında daha fazla bilgi edinmek için bunları kullanabilirsiniz. Öğrencilerimin çoğu bunları cazip bulmuştur.</w:t>
      </w:r>
    </w:p>
    <w:p w14:paraId="26C56B1F" w14:textId="77777777" w:rsidR="00BF0897" w:rsidRPr="00BF1518" w:rsidRDefault="00BF0897" w:rsidP="00BF1518">
      <w:pPr>
        <w:ind w:firstLine="720"/>
        <w:jc w:val="both"/>
        <w:rPr>
          <w:rFonts w:ascii="Times New Roman" w:hAnsi="Times New Roman" w:cs="Times New Roman"/>
          <w:sz w:val="20"/>
          <w:szCs w:val="20"/>
          <w:lang w:val="tr-TR"/>
        </w:rPr>
      </w:pPr>
    </w:p>
    <w:p w14:paraId="7EAB42A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Analizlerin bazılarına göz atmadan önce biraz terminolojiyi açıklamak yararlı olacaktır.</w:t>
      </w:r>
    </w:p>
    <w:p w14:paraId="0B29CC74" w14:textId="77777777" w:rsidR="00BF0897" w:rsidRPr="00BF1518" w:rsidRDefault="00BF0897" w:rsidP="00BF1518">
      <w:pPr>
        <w:ind w:firstLine="720"/>
        <w:jc w:val="both"/>
        <w:rPr>
          <w:rFonts w:ascii="Times New Roman" w:hAnsi="Times New Roman" w:cs="Times New Roman"/>
          <w:sz w:val="20"/>
          <w:szCs w:val="20"/>
          <w:lang w:val="tr-TR"/>
        </w:rPr>
      </w:pPr>
    </w:p>
    <w:p w14:paraId="5D953D4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Ekonominin </w:t>
      </w:r>
      <w:r w:rsidRPr="00BF1518">
        <w:rPr>
          <w:rFonts w:ascii="Times New Roman" w:hAnsi="Times New Roman" w:cs="Times New Roman"/>
          <w:b/>
          <w:bCs/>
          <w:i/>
          <w:iCs/>
          <w:sz w:val="20"/>
          <w:szCs w:val="20"/>
          <w:lang w:val="tr-TR"/>
        </w:rPr>
        <w:t>yapısı,</w:t>
      </w:r>
      <w:r w:rsidRPr="00BF1518">
        <w:rPr>
          <w:rFonts w:ascii="Times New Roman" w:hAnsi="Times New Roman" w:cs="Times New Roman"/>
          <w:sz w:val="20"/>
          <w:szCs w:val="20"/>
          <w:lang w:val="tr-TR"/>
        </w:rPr>
        <w:t xml:space="preserve"> birincil sektörler (tarım, balıkçılık, madencilik), ikincil sektörler (imalat ve inşaat) ve üçüncü ekonomik sektörlerden (turizm, bankacılık ve yazılım gibi) gelen çıktı, ticaret gelirleri ve istihdamın değişen dengesinin bir ölçütüdür.  Ekonomik yapıdaki değişmeler normal iken bir sektörden diğerine kaymalar yapısal işsizlik yaratabilir. Bir örnek, ABD’inde ulusal işsizlik oranı %10’dan az iken Colorado’da inşaat sektörü çalışanları arasındaki işsizlik oranının %15 olmasıdır. </w:t>
      </w:r>
    </w:p>
    <w:p w14:paraId="415DB7E5" w14:textId="77777777" w:rsidR="00BF0897" w:rsidRPr="00BF1518" w:rsidRDefault="00BF0897" w:rsidP="00BF1518">
      <w:pPr>
        <w:ind w:firstLine="720"/>
        <w:jc w:val="both"/>
        <w:rPr>
          <w:rFonts w:ascii="Times New Roman" w:hAnsi="Times New Roman" w:cs="Times New Roman"/>
          <w:sz w:val="20"/>
          <w:szCs w:val="20"/>
          <w:lang w:val="tr-TR"/>
        </w:rPr>
      </w:pPr>
    </w:p>
    <w:p w14:paraId="4364AEDF" w14:textId="496D1543"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Ticaret açığı veya fazlası bir ülkenin ihracatı ile ithalatı arasındaki farkı gösterir. Sonuç pozitif ise ülke fazlaya sahiptir. ABD 2017’de toplam USD 7 trilyon civarındaki açıkla, tarihsel olarak </w:t>
      </w:r>
      <w:r w:rsidR="00AC145E">
        <w:rPr>
          <w:rFonts w:ascii="Times New Roman" w:hAnsi="Times New Roman" w:cs="Times New Roman"/>
          <w:sz w:val="20"/>
          <w:szCs w:val="20"/>
          <w:lang w:val="tr-TR"/>
        </w:rPr>
        <w:t xml:space="preserve">en </w:t>
      </w:r>
      <w:r w:rsidRPr="00BF1518">
        <w:rPr>
          <w:rFonts w:ascii="Times New Roman" w:hAnsi="Times New Roman" w:cs="Times New Roman"/>
          <w:sz w:val="20"/>
          <w:szCs w:val="20"/>
          <w:lang w:val="tr-TR"/>
        </w:rPr>
        <w:t>büyük ticaret açığı</w:t>
      </w:r>
      <w:r w:rsidR="00AC145E">
        <w:rPr>
          <w:rFonts w:ascii="Times New Roman" w:hAnsi="Times New Roman" w:cs="Times New Roman"/>
          <w:sz w:val="20"/>
          <w:szCs w:val="20"/>
          <w:lang w:val="tr-TR"/>
        </w:rPr>
        <w:t>nı</w:t>
      </w:r>
      <w:r w:rsidRPr="00BF1518">
        <w:rPr>
          <w:rFonts w:ascii="Times New Roman" w:hAnsi="Times New Roman" w:cs="Times New Roman"/>
          <w:sz w:val="20"/>
          <w:szCs w:val="20"/>
          <w:lang w:val="tr-TR"/>
        </w:rPr>
        <w:t xml:space="preserve"> yaşamaktadır. Büyük ticaret açığı olan diğer ülkeler Avustralya, BK, İspanya ve Meksika’dır. Büyük bir ticaret açığı olan ülke, üretimi düştükçe yüksek-nitelikli işler dahil iş kaybına uğradığını ve yerel olarak üretilen mallar bulunmaz oldukça da ithalat yapmaya mecbur kaldığını görecektir. </w:t>
      </w:r>
    </w:p>
    <w:p w14:paraId="08958352" w14:textId="3409A062" w:rsidR="00BF0897" w:rsidRDefault="00BF0897" w:rsidP="00BF1518">
      <w:pPr>
        <w:ind w:firstLine="720"/>
        <w:jc w:val="both"/>
        <w:rPr>
          <w:rFonts w:ascii="Times New Roman" w:hAnsi="Times New Roman" w:cs="Times New Roman"/>
          <w:sz w:val="20"/>
          <w:szCs w:val="20"/>
          <w:lang w:val="tr-TR"/>
        </w:rPr>
      </w:pPr>
    </w:p>
    <w:p w14:paraId="705A9B94" w14:textId="77777777" w:rsidR="008F7485" w:rsidRPr="00BF1518" w:rsidRDefault="008F7485" w:rsidP="00BF1518">
      <w:pPr>
        <w:ind w:firstLine="720"/>
        <w:jc w:val="both"/>
        <w:rPr>
          <w:rFonts w:ascii="Times New Roman" w:hAnsi="Times New Roman" w:cs="Times New Roman"/>
          <w:sz w:val="20"/>
          <w:szCs w:val="20"/>
          <w:lang w:val="tr-TR"/>
        </w:rPr>
      </w:pPr>
    </w:p>
    <w:p w14:paraId="6ADBA040" w14:textId="77777777" w:rsidR="00BF0897" w:rsidRPr="00BF1518" w:rsidRDefault="00BF0897" w:rsidP="00BF1518">
      <w:pPr>
        <w:ind w:firstLine="720"/>
        <w:jc w:val="both"/>
        <w:rPr>
          <w:rFonts w:ascii="Times New Roman" w:hAnsi="Times New Roman" w:cs="Times New Roman"/>
          <w:sz w:val="20"/>
          <w:szCs w:val="20"/>
          <w:lang w:val="tr-TR"/>
        </w:rPr>
      </w:pPr>
    </w:p>
    <w:p w14:paraId="069FB1B0"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The Economist Intelligence Unit</w:t>
      </w:r>
    </w:p>
    <w:p w14:paraId="377058EC" w14:textId="77777777" w:rsidR="00BF0897" w:rsidRPr="00BF1518" w:rsidRDefault="00BF0897" w:rsidP="00BF1518">
      <w:pPr>
        <w:jc w:val="both"/>
        <w:rPr>
          <w:rFonts w:ascii="Times New Roman" w:hAnsi="Times New Roman" w:cs="Times New Roman"/>
          <w:i/>
          <w:iCs/>
          <w:lang w:val="tr-TR"/>
        </w:rPr>
      </w:pPr>
    </w:p>
    <w:p w14:paraId="6C10211C" w14:textId="77777777" w:rsidR="00BF0897" w:rsidRPr="00BF1518" w:rsidRDefault="00BF0897" w:rsidP="00BF1518">
      <w:pPr>
        <w:jc w:val="both"/>
        <w:rPr>
          <w:rFonts w:ascii="Times New Roman" w:hAnsi="Times New Roman" w:cs="Times New Roman"/>
          <w:sz w:val="20"/>
          <w:szCs w:val="20"/>
          <w:lang w:val="tr-TR"/>
        </w:rPr>
      </w:pPr>
    </w:p>
    <w:p w14:paraId="41D3250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The Economist Intelligence Unit haftalık dergi formatında bir gazete olan yüksek itibara sahip </w:t>
      </w:r>
      <w:r w:rsidRPr="00BF1518">
        <w:rPr>
          <w:rFonts w:ascii="Times New Roman" w:hAnsi="Times New Roman" w:cs="Times New Roman"/>
          <w:i/>
          <w:iCs/>
          <w:sz w:val="20"/>
          <w:szCs w:val="20"/>
          <w:lang w:val="tr-TR"/>
        </w:rPr>
        <w:t>Economist’</w:t>
      </w:r>
      <w:r w:rsidRPr="00BF1518">
        <w:rPr>
          <w:rFonts w:ascii="Times New Roman" w:hAnsi="Times New Roman" w:cs="Times New Roman"/>
          <w:sz w:val="20"/>
          <w:szCs w:val="20"/>
          <w:lang w:val="tr-TR"/>
        </w:rPr>
        <w:t>i üreten bir grup tarafından yönetilen bedelli bir hizmettir.  Ülke riski analizini yaparken dikkate aldıkları faktörler ile ilgileniyoruz.</w:t>
      </w:r>
    </w:p>
    <w:p w14:paraId="5C409978" w14:textId="77777777" w:rsidR="00BF0897" w:rsidRPr="00BF1518" w:rsidRDefault="00BF0897" w:rsidP="00BF1518">
      <w:pPr>
        <w:ind w:firstLine="720"/>
        <w:jc w:val="both"/>
        <w:rPr>
          <w:rFonts w:ascii="Times New Roman" w:hAnsi="Times New Roman" w:cs="Times New Roman"/>
          <w:sz w:val="20"/>
          <w:szCs w:val="20"/>
          <w:lang w:val="tr-TR"/>
        </w:rPr>
      </w:pPr>
    </w:p>
    <w:p w14:paraId="354C6A3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Economist’in operasyonel risk modeli aşağıdaki 10 riskin özelliklerini dikkate almaktadır: </w:t>
      </w:r>
    </w:p>
    <w:p w14:paraId="4F935662" w14:textId="77777777" w:rsidR="00BF0897" w:rsidRPr="00BF1518" w:rsidRDefault="00BF0897" w:rsidP="00BF1518">
      <w:pPr>
        <w:ind w:firstLine="720"/>
        <w:jc w:val="both"/>
        <w:rPr>
          <w:rFonts w:ascii="Times New Roman" w:hAnsi="Times New Roman" w:cs="Times New Roman"/>
          <w:sz w:val="20"/>
          <w:szCs w:val="20"/>
          <w:lang w:val="tr-TR"/>
        </w:rPr>
      </w:pPr>
    </w:p>
    <w:p w14:paraId="6265D35A"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Güvenlik;</w:t>
      </w:r>
    </w:p>
    <w:p w14:paraId="776A1728" w14:textId="77777777" w:rsidR="00BF0897" w:rsidRPr="00BF1518" w:rsidRDefault="00BF0897" w:rsidP="00BF1518">
      <w:pPr>
        <w:ind w:firstLine="720"/>
        <w:jc w:val="both"/>
        <w:rPr>
          <w:rFonts w:ascii="Times New Roman" w:hAnsi="Times New Roman" w:cs="Times New Roman"/>
          <w:sz w:val="20"/>
          <w:szCs w:val="20"/>
          <w:lang w:val="tr-TR"/>
        </w:rPr>
      </w:pPr>
    </w:p>
    <w:p w14:paraId="3C075636"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Politik istikrar;</w:t>
      </w:r>
    </w:p>
    <w:p w14:paraId="0083390D" w14:textId="77777777" w:rsidR="00BF0897" w:rsidRPr="00BF1518" w:rsidRDefault="00BF0897" w:rsidP="00BF1518">
      <w:pPr>
        <w:ind w:firstLine="720"/>
        <w:jc w:val="both"/>
        <w:rPr>
          <w:rFonts w:ascii="Times New Roman" w:hAnsi="Times New Roman" w:cs="Times New Roman"/>
          <w:sz w:val="20"/>
          <w:szCs w:val="20"/>
          <w:lang w:val="tr-TR"/>
        </w:rPr>
      </w:pPr>
    </w:p>
    <w:p w14:paraId="45305C9F"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Kamu yönetiminin etkinliği;</w:t>
      </w:r>
    </w:p>
    <w:p w14:paraId="6B5E22BE" w14:textId="77777777" w:rsidR="00BF0897" w:rsidRPr="00BF1518" w:rsidRDefault="00BF0897" w:rsidP="00BF1518">
      <w:pPr>
        <w:ind w:firstLine="720"/>
        <w:jc w:val="both"/>
        <w:rPr>
          <w:rFonts w:ascii="Times New Roman" w:hAnsi="Times New Roman" w:cs="Times New Roman"/>
          <w:sz w:val="20"/>
          <w:szCs w:val="20"/>
          <w:lang w:val="tr-TR"/>
        </w:rPr>
      </w:pPr>
    </w:p>
    <w:p w14:paraId="1567B64E"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Yasal ve düzenleyici ortam;</w:t>
      </w:r>
    </w:p>
    <w:p w14:paraId="46C99BBD" w14:textId="77777777" w:rsidR="00BF0897" w:rsidRPr="00BF1518" w:rsidRDefault="00BF0897" w:rsidP="00BF1518">
      <w:pPr>
        <w:ind w:firstLine="720"/>
        <w:jc w:val="both"/>
        <w:rPr>
          <w:rFonts w:ascii="Times New Roman" w:hAnsi="Times New Roman" w:cs="Times New Roman"/>
          <w:sz w:val="20"/>
          <w:szCs w:val="20"/>
          <w:lang w:val="tr-TR"/>
        </w:rPr>
      </w:pPr>
    </w:p>
    <w:p w14:paraId="3F686D7D"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Makroekonomik riskler;</w:t>
      </w:r>
    </w:p>
    <w:p w14:paraId="243D275C" w14:textId="77777777" w:rsidR="00BF0897" w:rsidRPr="00BF1518" w:rsidRDefault="00BF0897" w:rsidP="00BF1518">
      <w:pPr>
        <w:ind w:firstLine="720"/>
        <w:jc w:val="both"/>
        <w:rPr>
          <w:rFonts w:ascii="Times New Roman" w:hAnsi="Times New Roman" w:cs="Times New Roman"/>
          <w:sz w:val="20"/>
          <w:szCs w:val="20"/>
          <w:lang w:val="tr-TR"/>
        </w:rPr>
      </w:pPr>
    </w:p>
    <w:p w14:paraId="591BAAD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Dış ticaret ve ödeme konuları;</w:t>
      </w:r>
    </w:p>
    <w:p w14:paraId="15750F30" w14:textId="77777777" w:rsidR="00BF0897" w:rsidRPr="00BF1518" w:rsidRDefault="00BF0897" w:rsidP="00BF1518">
      <w:pPr>
        <w:ind w:firstLine="720"/>
        <w:jc w:val="both"/>
        <w:rPr>
          <w:rFonts w:ascii="Times New Roman" w:hAnsi="Times New Roman" w:cs="Times New Roman"/>
          <w:sz w:val="20"/>
          <w:szCs w:val="20"/>
          <w:lang w:val="tr-TR"/>
        </w:rPr>
      </w:pPr>
    </w:p>
    <w:p w14:paraId="46D4503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İş gücü piyasaları;</w:t>
      </w:r>
    </w:p>
    <w:p w14:paraId="5A156B00" w14:textId="77777777" w:rsidR="00BF0897" w:rsidRPr="00BF1518" w:rsidRDefault="00BF0897" w:rsidP="00BF1518">
      <w:pPr>
        <w:ind w:firstLine="720"/>
        <w:jc w:val="both"/>
        <w:rPr>
          <w:rFonts w:ascii="Times New Roman" w:hAnsi="Times New Roman" w:cs="Times New Roman"/>
          <w:sz w:val="20"/>
          <w:szCs w:val="20"/>
          <w:lang w:val="tr-TR"/>
        </w:rPr>
      </w:pPr>
    </w:p>
    <w:p w14:paraId="02B6BADE"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Finansal riskler;</w:t>
      </w:r>
    </w:p>
    <w:p w14:paraId="372B7E49" w14:textId="77777777" w:rsidR="00BF0897" w:rsidRPr="00BF1518" w:rsidRDefault="00BF0897" w:rsidP="00BF1518">
      <w:pPr>
        <w:ind w:firstLine="720"/>
        <w:jc w:val="both"/>
        <w:rPr>
          <w:rFonts w:ascii="Times New Roman" w:hAnsi="Times New Roman" w:cs="Times New Roman"/>
          <w:sz w:val="20"/>
          <w:szCs w:val="20"/>
          <w:lang w:val="tr-TR"/>
        </w:rPr>
      </w:pPr>
    </w:p>
    <w:p w14:paraId="1A9893BC"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Vergi politikası;</w:t>
      </w:r>
    </w:p>
    <w:p w14:paraId="6A685C46" w14:textId="77777777" w:rsidR="00BF0897" w:rsidRPr="00BF1518" w:rsidRDefault="00BF0897" w:rsidP="00BF1518">
      <w:pPr>
        <w:ind w:firstLine="720"/>
        <w:jc w:val="both"/>
        <w:rPr>
          <w:rFonts w:ascii="Times New Roman" w:hAnsi="Times New Roman" w:cs="Times New Roman"/>
          <w:sz w:val="20"/>
          <w:szCs w:val="20"/>
          <w:lang w:val="tr-TR"/>
        </w:rPr>
      </w:pPr>
    </w:p>
    <w:p w14:paraId="40A8E67C"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Yerel altyapının standardı.</w:t>
      </w:r>
    </w:p>
    <w:p w14:paraId="2A9F02F5" w14:textId="77777777" w:rsidR="00BF0897" w:rsidRPr="00BF1518" w:rsidRDefault="00BF0897" w:rsidP="00BF1518">
      <w:pPr>
        <w:ind w:firstLine="720"/>
        <w:jc w:val="both"/>
        <w:rPr>
          <w:rFonts w:ascii="Times New Roman" w:hAnsi="Times New Roman" w:cs="Times New Roman"/>
          <w:sz w:val="20"/>
          <w:szCs w:val="20"/>
          <w:lang w:val="tr-TR"/>
        </w:rPr>
      </w:pPr>
    </w:p>
    <w:p w14:paraId="314137A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risk özellikleri, değişik iş sektörleri üzerindeki etkisine göre alt bölümlere ayrılmıştır.</w:t>
      </w:r>
    </w:p>
    <w:p w14:paraId="2E013340" w14:textId="77777777" w:rsidR="00BF0897" w:rsidRPr="00BF1518" w:rsidRDefault="00BF0897" w:rsidP="00BF1518">
      <w:pPr>
        <w:ind w:firstLine="720"/>
        <w:jc w:val="both"/>
        <w:rPr>
          <w:rFonts w:ascii="Times New Roman" w:hAnsi="Times New Roman" w:cs="Times New Roman"/>
          <w:sz w:val="20"/>
          <w:szCs w:val="20"/>
          <w:lang w:val="tr-TR"/>
        </w:rPr>
      </w:pPr>
    </w:p>
    <w:p w14:paraId="7F17E474" w14:textId="77777777" w:rsidR="00BF0897" w:rsidRPr="00BF1518" w:rsidRDefault="00BF0897" w:rsidP="00BF1518">
      <w:pPr>
        <w:ind w:firstLine="720"/>
        <w:jc w:val="both"/>
        <w:rPr>
          <w:rFonts w:ascii="Times New Roman" w:hAnsi="Times New Roman" w:cs="Times New Roman"/>
          <w:b/>
          <w:bCs/>
          <w:i/>
          <w:iCs/>
          <w:sz w:val="20"/>
          <w:szCs w:val="20"/>
          <w:lang w:val="tr-TR"/>
        </w:rPr>
      </w:pPr>
      <w:r w:rsidRPr="00BF1518">
        <w:rPr>
          <w:rFonts w:ascii="Times New Roman" w:hAnsi="Times New Roman" w:cs="Times New Roman"/>
          <w:sz w:val="20"/>
          <w:szCs w:val="20"/>
          <w:lang w:val="tr-TR"/>
        </w:rPr>
        <w:t xml:space="preserve">Modelin tahmin kabiliyetini iyileştireceğine inanıldığı için model, hükümetin değişik kriz senaryolarına olası reaksiyonu gibi niteliksel değişkenleri de kullanmaktadır.  Sayısal risk faktörlerinin her birisine 0 ve 100 arasında değişen risk derecesi verilmiştir; daha düşük sayı daha düşük risk anlamına gelmektedir.  Veriler bir kez toplanıp modele girdi olarak verildiğinde EIU modeli analiz etmek ve her ülkenin riskinin bir değerlendirmesini çıkarmak için bir uzmanlar kurulu kullanmaktadır. Kullandıkları risk faktörleri hakkında daha fazla bilgi edinmek ister iseniz EIU internet sitesinde açıklama bulabilirsiniz </w:t>
      </w:r>
      <w:r w:rsidRPr="00BF1518">
        <w:rPr>
          <w:rFonts w:ascii="Times New Roman" w:hAnsi="Times New Roman" w:cs="Times New Roman"/>
          <w:b/>
          <w:bCs/>
          <w:i/>
          <w:iCs/>
          <w:sz w:val="20"/>
          <w:szCs w:val="20"/>
          <w:lang w:val="tr-TR"/>
        </w:rPr>
        <w:t xml:space="preserve">(EIU, 2010).  </w:t>
      </w:r>
    </w:p>
    <w:p w14:paraId="52A43DE9" w14:textId="229B7C97" w:rsidR="00BF0897"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42077B15" w14:textId="77777777" w:rsidR="008F7485" w:rsidRPr="00BF1518" w:rsidRDefault="008F7485" w:rsidP="00BF1518">
      <w:pPr>
        <w:ind w:firstLine="720"/>
        <w:jc w:val="both"/>
        <w:rPr>
          <w:rFonts w:ascii="Times New Roman" w:hAnsi="Times New Roman" w:cs="Times New Roman"/>
          <w:sz w:val="20"/>
          <w:szCs w:val="20"/>
          <w:lang w:val="tr-TR"/>
        </w:rPr>
      </w:pPr>
    </w:p>
    <w:p w14:paraId="01E7F29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3A51F6ED"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Euler Hermes</w:t>
      </w:r>
    </w:p>
    <w:p w14:paraId="757AAFCC" w14:textId="77777777" w:rsidR="00BF0897" w:rsidRPr="00BF1518" w:rsidRDefault="00BF0897" w:rsidP="00BF1518">
      <w:pPr>
        <w:ind w:firstLine="720"/>
        <w:jc w:val="both"/>
        <w:rPr>
          <w:rFonts w:ascii="Times New Roman" w:hAnsi="Times New Roman" w:cs="Times New Roman"/>
          <w:sz w:val="20"/>
          <w:szCs w:val="20"/>
          <w:lang w:val="tr-TR"/>
        </w:rPr>
      </w:pPr>
    </w:p>
    <w:p w14:paraId="7EB723CF" w14:textId="77777777" w:rsidR="00BF0897" w:rsidRPr="00BF1518" w:rsidRDefault="00BF0897" w:rsidP="00BF1518">
      <w:pPr>
        <w:ind w:firstLine="720"/>
        <w:jc w:val="both"/>
        <w:rPr>
          <w:rFonts w:ascii="Times New Roman" w:hAnsi="Times New Roman" w:cs="Times New Roman"/>
          <w:sz w:val="20"/>
          <w:szCs w:val="20"/>
          <w:lang w:val="tr-TR"/>
        </w:rPr>
      </w:pPr>
    </w:p>
    <w:p w14:paraId="52E5C265" w14:textId="544EEBD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Euler Hermes, ülke riski analizi üzerine çok sayıda rapor üreten küresel bir danışmanlık şirketidir. Şirketin internet sitesinde renklerle kodlanmış bir küresel harita, her ülkenin politika ve ekonomisi hakkında kısa bir rapor ve her ülke hakkında indirme seçeneği olan uzun bir rapor bulursunuz. </w:t>
      </w:r>
      <w:r w:rsidR="00AC145E">
        <w:rPr>
          <w:rStyle w:val="FootnoteReference"/>
          <w:rFonts w:ascii="Times New Roman" w:hAnsi="Times New Roman" w:cs="Times New Roman"/>
          <w:sz w:val="20"/>
          <w:szCs w:val="20"/>
          <w:lang w:val="tr-TR"/>
        </w:rPr>
        <w:footnoteReference w:id="60"/>
      </w:r>
      <w:r w:rsidRPr="00BF1518">
        <w:rPr>
          <w:rFonts w:ascii="Times New Roman" w:hAnsi="Times New Roman" w:cs="Times New Roman"/>
          <w:sz w:val="20"/>
          <w:szCs w:val="20"/>
          <w:lang w:val="tr-TR"/>
        </w:rPr>
        <w:t>Ayrıca Euler Hermes, ülkeler itibariyle çok sayıda iş sektörünün risklerinin de değerlendirmesini yapmaktadır. Haritadan ülk</w:t>
      </w:r>
      <w:r w:rsidR="00AC145E">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lerin komşu ülkeleri ile benzer risk derecelerine sahip olduklarının görmek ilginçtir. </w:t>
      </w:r>
    </w:p>
    <w:p w14:paraId="535F82D1" w14:textId="77777777" w:rsidR="00BF0897" w:rsidRPr="00BF1518" w:rsidRDefault="00BF0897" w:rsidP="00BF1518">
      <w:pPr>
        <w:ind w:firstLine="720"/>
        <w:jc w:val="both"/>
        <w:rPr>
          <w:rFonts w:ascii="Times New Roman" w:hAnsi="Times New Roman" w:cs="Times New Roman"/>
          <w:sz w:val="20"/>
          <w:szCs w:val="20"/>
          <w:lang w:val="tr-TR"/>
        </w:rPr>
      </w:pPr>
    </w:p>
    <w:p w14:paraId="122A7BD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Euler Hermes’in temel odaklandığı konu bir şirketin borçlusundan ödemeleri alamaması riski olan temerrüt riskidir.  Euler Hermes, ekonominin yapısı, bütçe ve para politikası, borçluluğu, ticari dengesi açığı veya fazlası, bankacılık sisteminin istikrarı, düzenleyici ve yasal ortam hakkındaki algı, yolsuzluğun kontrolü, politik istikrar, sosyal bağlılık ve uluslararası ilişkiler hakkındaki verileri kullanır. </w:t>
      </w:r>
    </w:p>
    <w:p w14:paraId="02DEDBBA" w14:textId="77777777" w:rsidR="00BF0897" w:rsidRPr="00BF1518" w:rsidRDefault="00BF0897" w:rsidP="00BF1518">
      <w:pPr>
        <w:ind w:firstLine="720"/>
        <w:jc w:val="both"/>
        <w:rPr>
          <w:rFonts w:ascii="Times New Roman" w:hAnsi="Times New Roman" w:cs="Times New Roman"/>
          <w:sz w:val="20"/>
          <w:szCs w:val="20"/>
          <w:lang w:val="tr-TR"/>
        </w:rPr>
      </w:pPr>
    </w:p>
    <w:p w14:paraId="3AA02D83" w14:textId="5F0F5DA5" w:rsidR="00BF0897" w:rsidRDefault="00BF0897" w:rsidP="00BF1518">
      <w:pPr>
        <w:ind w:firstLine="720"/>
        <w:jc w:val="both"/>
        <w:rPr>
          <w:rFonts w:ascii="Times New Roman" w:hAnsi="Times New Roman" w:cs="Times New Roman"/>
          <w:sz w:val="20"/>
          <w:szCs w:val="20"/>
          <w:lang w:val="tr-TR"/>
        </w:rPr>
      </w:pPr>
    </w:p>
    <w:p w14:paraId="6B887DE5" w14:textId="77777777" w:rsidR="008F7485" w:rsidRPr="00BF1518" w:rsidRDefault="008F7485" w:rsidP="00BF1518">
      <w:pPr>
        <w:ind w:firstLine="720"/>
        <w:jc w:val="both"/>
        <w:rPr>
          <w:rFonts w:ascii="Times New Roman" w:hAnsi="Times New Roman" w:cs="Times New Roman"/>
          <w:sz w:val="20"/>
          <w:szCs w:val="20"/>
          <w:lang w:val="tr-TR"/>
        </w:rPr>
      </w:pPr>
    </w:p>
    <w:p w14:paraId="2DFEC440"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OECD</w:t>
      </w:r>
    </w:p>
    <w:p w14:paraId="21BB8493" w14:textId="77777777" w:rsidR="00BF0897" w:rsidRPr="00BF1518" w:rsidRDefault="00BF0897" w:rsidP="00BF1518">
      <w:pPr>
        <w:jc w:val="both"/>
        <w:rPr>
          <w:rFonts w:ascii="Times New Roman" w:hAnsi="Times New Roman" w:cs="Times New Roman"/>
          <w:sz w:val="20"/>
          <w:szCs w:val="20"/>
          <w:lang w:val="tr-TR"/>
        </w:rPr>
      </w:pPr>
    </w:p>
    <w:p w14:paraId="31D9AD28"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06D4A263" w14:textId="10B38AFD"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ab/>
        <w:t xml:space="preserve">OECD dünyada insanların ekonomik ve sosyal refahının iyileştirecek politikaların geliştirilmesi için hükümetlerle çalışan bir ulus-üstü organizasyondur. IMF ve Dünya Bankası gibi diğer ulus-üstü organizasyonlarla ortak olarak OECD ülke riski değerlendirmesi dahil birçok ülkeden verileri toplar ve analiz eder. </w:t>
      </w:r>
    </w:p>
    <w:p w14:paraId="2666750D" w14:textId="77777777" w:rsidR="00BF0897" w:rsidRPr="00BF1518" w:rsidRDefault="00BF0897" w:rsidP="00BF1518">
      <w:pPr>
        <w:jc w:val="both"/>
        <w:rPr>
          <w:rFonts w:ascii="Times New Roman" w:hAnsi="Times New Roman" w:cs="Times New Roman"/>
          <w:sz w:val="20"/>
          <w:szCs w:val="20"/>
          <w:lang w:val="tr-TR"/>
        </w:rPr>
      </w:pPr>
    </w:p>
    <w:p w14:paraId="43A53955" w14:textId="51AC7EB6"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Ülke ve kurumsal risk sınıflaması iki riske odaklanır. Birincisi, yerel nakit akımlarının ana ülkeye gönderilmesini önlemek veya gönderilen yerel nakit akımlarından alınacak ana ülke parası miktarını azaltmak amacıyla hükümetin eylem bulunabilme riskidir. Ülke riskinin ikinci unsuru, depremler veya olağanüstü hava gibi öngörülemeyen olaylar riskinden ve savaş veya iç karışıklıklar gibi olağanüstü olaylar riskinden kaynaklanan risktir. OECD, risk sınıflamasını belirlemek için sübjektif stratejiler kullanmaktadır.</w:t>
      </w:r>
      <w:r w:rsidR="00AE512E">
        <w:rPr>
          <w:rStyle w:val="FootnoteReference"/>
          <w:rFonts w:ascii="Times New Roman" w:hAnsi="Times New Roman" w:cs="Times New Roman"/>
          <w:sz w:val="20"/>
          <w:szCs w:val="20"/>
          <w:lang w:val="tr-TR"/>
        </w:rPr>
        <w:footnoteReference w:id="61"/>
      </w:r>
    </w:p>
    <w:p w14:paraId="349541E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D0E1475" w14:textId="6E52BD2A" w:rsidR="00BF0897" w:rsidRDefault="00BF0897" w:rsidP="00BF1518">
      <w:pPr>
        <w:jc w:val="both"/>
        <w:rPr>
          <w:rFonts w:ascii="Times New Roman" w:hAnsi="Times New Roman" w:cs="Times New Roman"/>
          <w:b/>
          <w:bCs/>
          <w:i/>
          <w:iCs/>
          <w:lang w:val="tr-TR"/>
        </w:rPr>
      </w:pPr>
    </w:p>
    <w:p w14:paraId="772FE193" w14:textId="77777777" w:rsidR="008F7485" w:rsidRPr="00BF1518" w:rsidRDefault="008F7485" w:rsidP="00BF1518">
      <w:pPr>
        <w:jc w:val="both"/>
        <w:rPr>
          <w:rFonts w:ascii="Times New Roman" w:hAnsi="Times New Roman" w:cs="Times New Roman"/>
          <w:b/>
          <w:bCs/>
          <w:i/>
          <w:iCs/>
          <w:lang w:val="tr-TR"/>
        </w:rPr>
      </w:pPr>
    </w:p>
    <w:p w14:paraId="0033A8AC"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Transparency International</w:t>
      </w:r>
    </w:p>
    <w:p w14:paraId="58DA6BA1" w14:textId="77777777" w:rsidR="00BF0897" w:rsidRPr="00BF1518" w:rsidRDefault="00BF0897" w:rsidP="00BF1518">
      <w:pPr>
        <w:jc w:val="both"/>
        <w:rPr>
          <w:rFonts w:ascii="Times New Roman" w:hAnsi="Times New Roman" w:cs="Times New Roman"/>
          <w:sz w:val="20"/>
          <w:szCs w:val="20"/>
          <w:lang w:val="tr-TR"/>
        </w:rPr>
      </w:pPr>
    </w:p>
    <w:p w14:paraId="4E5FF294" w14:textId="547CECCF"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TI kendisini, kamu sektöründe yolsuzluğa küresel ölçekte karşı koymak misyonu olan bir küresel koalisyon olarak tanımlamaktadır. İşinin bir parçası olarak dünya ölçeğinde ülkelerin yolsuzluk düzeylerinin yıllık değerlendirmesini yayımlamaktadır. 2016 sıralamaları belki de tahmin edilebileceği gibi en az yolsuzluk olan kamu sektörünün Yeni Zelanda’da; diğer en tepedeki yerlerin de Batı Avrupa ve Kuzey Amerika’da olduğudur.  Belki de ne önemlisi, TI yolsuzluğun küresel olarak arttığını ve hepsinin en ilginci  yolsuzluğun düzeyi ile ülkedeki eşitsizliğin düzeyi arasında  güçlü bir korelasyon olduğunu bulmuştur.  TI’nın bütün verilerini ve analizlerini internet sitesinde  ( </w:t>
      </w:r>
      <w:hyperlink r:id="rId31" w:history="1">
        <w:r w:rsidRPr="00BF1518">
          <w:rPr>
            <w:rStyle w:val="Hyperlink"/>
            <w:rFonts w:ascii="Times New Roman" w:hAnsi="Times New Roman" w:cs="Times New Roman"/>
            <w:sz w:val="20"/>
            <w:szCs w:val="20"/>
            <w:lang w:val="tr-TR"/>
          </w:rPr>
          <w:t>www.transparency.org</w:t>
        </w:r>
      </w:hyperlink>
      <w:r w:rsidRPr="00BF1518">
        <w:rPr>
          <w:rFonts w:ascii="Times New Roman" w:hAnsi="Times New Roman" w:cs="Times New Roman"/>
          <w:sz w:val="20"/>
          <w:szCs w:val="20"/>
          <w:lang w:val="tr-TR"/>
        </w:rPr>
        <w:t xml:space="preserve"> )</w:t>
      </w:r>
      <w:r w:rsidR="002130F7">
        <w:rPr>
          <w:rFonts w:ascii="Times New Roman" w:hAnsi="Times New Roman" w:cs="Times New Roman"/>
          <w:sz w:val="20"/>
          <w:szCs w:val="20"/>
          <w:lang w:val="tr-TR"/>
        </w:rPr>
        <w:t xml:space="preserve">  bulabilirisiniz.</w:t>
      </w:r>
      <w:r w:rsidR="002130F7">
        <w:rPr>
          <w:rStyle w:val="FootnoteReference"/>
          <w:rFonts w:ascii="Times New Roman" w:hAnsi="Times New Roman" w:cs="Times New Roman"/>
          <w:sz w:val="20"/>
          <w:szCs w:val="20"/>
          <w:lang w:val="tr-TR"/>
        </w:rPr>
        <w:footnoteReference w:id="62"/>
      </w:r>
    </w:p>
    <w:p w14:paraId="51E9FFFD" w14:textId="77777777" w:rsidR="00BF0897" w:rsidRPr="00BF1518" w:rsidRDefault="00BF0897" w:rsidP="00BF1518">
      <w:pPr>
        <w:jc w:val="both"/>
        <w:rPr>
          <w:rFonts w:ascii="Times New Roman" w:hAnsi="Times New Roman" w:cs="Times New Roman"/>
          <w:sz w:val="20"/>
          <w:szCs w:val="20"/>
          <w:lang w:val="tr-TR"/>
        </w:rPr>
      </w:pPr>
    </w:p>
    <w:p w14:paraId="190E8027" w14:textId="71340063"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Uygulamada kısa dönemde faiz oranları ve enflasyon gibi bazı trendleri tahmin etmek olası olmakla birlikte   meydana gelen birçok olayı kimse tahmin edemezdi. Bunların birkaçını verebiliriz: </w:t>
      </w:r>
    </w:p>
    <w:p w14:paraId="5C571994" w14:textId="77777777" w:rsidR="00BF0897" w:rsidRPr="00BF1518" w:rsidRDefault="00BF0897" w:rsidP="00BF1518">
      <w:pPr>
        <w:jc w:val="both"/>
        <w:rPr>
          <w:rFonts w:ascii="Times New Roman" w:hAnsi="Times New Roman" w:cs="Times New Roman"/>
          <w:sz w:val="20"/>
          <w:szCs w:val="20"/>
          <w:lang w:val="tr-TR"/>
        </w:rPr>
      </w:pPr>
    </w:p>
    <w:p w14:paraId="147D3290"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Dünya Ticaret Merkezine terörist atakları;</w:t>
      </w:r>
    </w:p>
    <w:p w14:paraId="22097217" w14:textId="77777777" w:rsidR="00BF0897" w:rsidRPr="00BF1518" w:rsidRDefault="00BF0897" w:rsidP="00BF1518">
      <w:pPr>
        <w:jc w:val="both"/>
        <w:rPr>
          <w:rFonts w:ascii="Times New Roman" w:hAnsi="Times New Roman" w:cs="Times New Roman"/>
          <w:sz w:val="20"/>
          <w:szCs w:val="20"/>
          <w:lang w:val="tr-TR"/>
        </w:rPr>
      </w:pPr>
    </w:p>
    <w:p w14:paraId="5F6AA389"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Brexit</w:t>
      </w:r>
    </w:p>
    <w:p w14:paraId="1910AE0A" w14:textId="77777777" w:rsidR="00BF0897" w:rsidRPr="00BF1518" w:rsidRDefault="00BF0897" w:rsidP="00BF1518">
      <w:pPr>
        <w:jc w:val="both"/>
        <w:rPr>
          <w:rFonts w:ascii="Times New Roman" w:hAnsi="Times New Roman" w:cs="Times New Roman"/>
          <w:sz w:val="20"/>
          <w:szCs w:val="20"/>
          <w:lang w:val="tr-TR"/>
        </w:rPr>
      </w:pPr>
    </w:p>
    <w:p w14:paraId="2FF1855C"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ABD’de Başkan Trump’ın seçilmesi.</w:t>
      </w:r>
    </w:p>
    <w:p w14:paraId="5F95D816" w14:textId="77777777" w:rsidR="00BF0897" w:rsidRPr="00BF1518" w:rsidRDefault="00BF0897" w:rsidP="00BF1518">
      <w:pPr>
        <w:ind w:firstLine="720"/>
        <w:jc w:val="both"/>
        <w:rPr>
          <w:rFonts w:ascii="Times New Roman" w:hAnsi="Times New Roman" w:cs="Times New Roman"/>
          <w:sz w:val="20"/>
          <w:szCs w:val="20"/>
          <w:lang w:val="tr-TR"/>
        </w:rPr>
      </w:pPr>
    </w:p>
    <w:p w14:paraId="128FB0A4" w14:textId="2FE6EE1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ülkenin talihini değiştirebilen sadece dramatik olaylar değildir. Nüfüsun yarısı fakirlik çizgisinin altında yaşamasına rağmen Venezuela dünyanın en zengin petrol yatakları ile 2000’de Güney Amerika’daki en zengin ülke</w:t>
      </w:r>
      <w:r w:rsidR="008F7485">
        <w:rPr>
          <w:rFonts w:ascii="Times New Roman" w:hAnsi="Times New Roman" w:cs="Times New Roman"/>
          <w:sz w:val="20"/>
          <w:szCs w:val="20"/>
          <w:lang w:val="tr-TR"/>
        </w:rPr>
        <w:t>si</w:t>
      </w:r>
      <w:r w:rsidRPr="00BF1518">
        <w:rPr>
          <w:rFonts w:ascii="Times New Roman" w:hAnsi="Times New Roman" w:cs="Times New Roman"/>
          <w:sz w:val="20"/>
          <w:szCs w:val="20"/>
          <w:lang w:val="tr-TR"/>
        </w:rPr>
        <w:t xml:space="preserve"> idi.   Venezuela bugün borç ödemelerinde temerrüde düşmüş ve ekonomik olarak çökebilecek bir </w:t>
      </w:r>
      <w:r w:rsidRPr="00BF1518">
        <w:rPr>
          <w:rFonts w:ascii="Times New Roman" w:hAnsi="Times New Roman" w:cs="Times New Roman"/>
          <w:sz w:val="20"/>
          <w:szCs w:val="20"/>
          <w:lang w:val="tr-TR"/>
        </w:rPr>
        <w:lastRenderedPageBreak/>
        <w:t xml:space="preserve">ülkedir. </w:t>
      </w:r>
      <w:r w:rsidR="00540E1F">
        <w:rPr>
          <w:rStyle w:val="FootnoteReference"/>
          <w:rFonts w:ascii="Times New Roman" w:hAnsi="Times New Roman" w:cs="Times New Roman"/>
          <w:sz w:val="20"/>
          <w:szCs w:val="20"/>
          <w:lang w:val="tr-TR"/>
        </w:rPr>
        <w:footnoteReference w:id="63"/>
      </w:r>
      <w:r w:rsidRPr="00BF1518">
        <w:rPr>
          <w:rFonts w:ascii="Times New Roman" w:hAnsi="Times New Roman" w:cs="Times New Roman"/>
          <w:sz w:val="20"/>
          <w:szCs w:val="20"/>
          <w:lang w:val="tr-TR"/>
        </w:rPr>
        <w:t xml:space="preserve"> Burası, bunun nedenlerini incelemenin yeri değildir ama bu bize bir ülkenin talihinin ne kadar çabuk değişebileceğini göstermektedir. </w:t>
      </w:r>
    </w:p>
    <w:p w14:paraId="2D784597" w14:textId="77777777" w:rsidR="00BF0897" w:rsidRPr="00BF1518" w:rsidRDefault="00BF0897" w:rsidP="00BF1518">
      <w:pPr>
        <w:ind w:firstLine="720"/>
        <w:jc w:val="both"/>
        <w:rPr>
          <w:rFonts w:ascii="Times New Roman" w:hAnsi="Times New Roman" w:cs="Times New Roman"/>
          <w:sz w:val="20"/>
          <w:szCs w:val="20"/>
          <w:lang w:val="tr-TR"/>
        </w:rPr>
      </w:pPr>
    </w:p>
    <w:p w14:paraId="7A128CAA" w14:textId="1782AA0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Uygulamada, MNC’lerin yatırım yapabilecekleri veya ihracat yapmak istedikleri ya da ithalat yaptıkları ülkeleri izlemeleri gerekmekle birlikte sürekli değişen dünyaya çabuk bir biçimde tepki verebilmek veya uygun kambiyo kurları gibi fırsatları değerlendirmeye hazır olmak ve kendilerini tehditlerden koruyabilmek için esnek olarak kalmaları daha önemlidir.</w:t>
      </w:r>
    </w:p>
    <w:p w14:paraId="34AB5BA8" w14:textId="77777777" w:rsidR="00BF0897" w:rsidRPr="00BF1518" w:rsidRDefault="00BF0897" w:rsidP="00BF1518">
      <w:pPr>
        <w:jc w:val="both"/>
        <w:rPr>
          <w:rFonts w:ascii="Times New Roman" w:hAnsi="Times New Roman" w:cs="Times New Roman"/>
          <w:sz w:val="20"/>
          <w:szCs w:val="20"/>
          <w:lang w:val="tr-TR"/>
        </w:rPr>
      </w:pPr>
    </w:p>
    <w:p w14:paraId="76B33F05" w14:textId="77777777" w:rsidR="008F7485" w:rsidRDefault="008F7485" w:rsidP="00BF1518">
      <w:pPr>
        <w:jc w:val="both"/>
        <w:rPr>
          <w:rFonts w:ascii="Times New Roman" w:hAnsi="Times New Roman" w:cs="Times New Roman"/>
          <w:b/>
          <w:bCs/>
          <w:i/>
          <w:iCs/>
          <w:lang w:val="tr-TR"/>
        </w:rPr>
      </w:pPr>
    </w:p>
    <w:p w14:paraId="7ED52D37" w14:textId="77777777" w:rsidR="008F7485" w:rsidRDefault="008F7485" w:rsidP="00BF1518">
      <w:pPr>
        <w:jc w:val="both"/>
        <w:rPr>
          <w:rFonts w:ascii="Times New Roman" w:hAnsi="Times New Roman" w:cs="Times New Roman"/>
          <w:b/>
          <w:bCs/>
          <w:i/>
          <w:iCs/>
          <w:lang w:val="tr-TR"/>
        </w:rPr>
      </w:pPr>
    </w:p>
    <w:p w14:paraId="5C45F895" w14:textId="55858892"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Çok Uluslu Şirket Maruz Olduğu Ülke Riskini Nasıl Azaltabilir?</w:t>
      </w:r>
    </w:p>
    <w:p w14:paraId="035E52B6" w14:textId="77777777" w:rsidR="00BF0897" w:rsidRPr="00BF1518" w:rsidRDefault="00BF0897" w:rsidP="00BF1518">
      <w:pPr>
        <w:jc w:val="both"/>
        <w:rPr>
          <w:rFonts w:ascii="Times New Roman" w:hAnsi="Times New Roman" w:cs="Times New Roman"/>
          <w:sz w:val="20"/>
          <w:szCs w:val="20"/>
          <w:lang w:val="tr-TR"/>
        </w:rPr>
      </w:pPr>
    </w:p>
    <w:p w14:paraId="5497B6C7" w14:textId="77777777" w:rsidR="00BF0897" w:rsidRPr="00BF1518" w:rsidRDefault="00BF0897" w:rsidP="00BF1518">
      <w:pPr>
        <w:jc w:val="both"/>
        <w:rPr>
          <w:rFonts w:ascii="Times New Roman" w:hAnsi="Times New Roman" w:cs="Times New Roman"/>
          <w:sz w:val="20"/>
          <w:szCs w:val="20"/>
          <w:lang w:val="tr-TR"/>
        </w:rPr>
      </w:pPr>
    </w:p>
    <w:p w14:paraId="22C12173" w14:textId="77777777" w:rsidR="008F7485" w:rsidRDefault="008F7485" w:rsidP="00BF1518">
      <w:pPr>
        <w:ind w:firstLine="720"/>
        <w:jc w:val="both"/>
        <w:rPr>
          <w:rFonts w:ascii="Times New Roman" w:hAnsi="Times New Roman" w:cs="Times New Roman"/>
          <w:sz w:val="20"/>
          <w:szCs w:val="20"/>
          <w:lang w:val="tr-TR"/>
        </w:rPr>
      </w:pPr>
    </w:p>
    <w:p w14:paraId="5B4BE601" w14:textId="5334919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MNC’nin yerel bir ülkede faaliyetinin risklerini sınırlayabileceği birçok yol vardır:</w:t>
      </w:r>
    </w:p>
    <w:p w14:paraId="09C39BEB" w14:textId="77777777" w:rsidR="00BF0897" w:rsidRPr="00BF1518" w:rsidRDefault="00BF0897" w:rsidP="00BF1518">
      <w:pPr>
        <w:ind w:firstLine="720"/>
        <w:jc w:val="both"/>
        <w:rPr>
          <w:rFonts w:ascii="Times New Roman" w:hAnsi="Times New Roman" w:cs="Times New Roman"/>
          <w:sz w:val="20"/>
          <w:szCs w:val="20"/>
          <w:lang w:val="tr-TR"/>
        </w:rPr>
      </w:pPr>
    </w:p>
    <w:p w14:paraId="30413AE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Yavru şirketin gereksinimi olan sermayeyi ana şirketin sağlaması yerine yerel olarak borçlanmak. Yavru şirkete sermaye sağlamak için bir veya daha fazla yerel bankayı kullanmak MNC’nin iş için gereksinme duyduğu sermayenin tamamı için bir riske sahip olmadığı ve yerel bankaların fiilen yavru şirket ile birlikte ülke riskini paylaştıkları anlamına gelmektedir. </w:t>
      </w:r>
    </w:p>
    <w:p w14:paraId="517D49B1" w14:textId="77777777" w:rsidR="00BF0897" w:rsidRPr="00BF1518" w:rsidRDefault="00BF0897" w:rsidP="00BF1518">
      <w:pPr>
        <w:ind w:firstLine="720"/>
        <w:jc w:val="both"/>
        <w:rPr>
          <w:rFonts w:ascii="Times New Roman" w:hAnsi="Times New Roman" w:cs="Times New Roman"/>
          <w:sz w:val="20"/>
          <w:szCs w:val="20"/>
          <w:lang w:val="tr-TR"/>
        </w:rPr>
      </w:pPr>
    </w:p>
    <w:p w14:paraId="4E80F7B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Ayrı bir yavru şirket kurmaktan ziyade iş ortaklığını kullanmak ve öylece diğer işletmelerin de işin yaşamasını yüklenmelerini sağlamak. </w:t>
      </w:r>
    </w:p>
    <w:p w14:paraId="44AC47AD" w14:textId="77777777" w:rsidR="00BF0897" w:rsidRPr="00BF1518" w:rsidRDefault="00BF0897" w:rsidP="00BF1518">
      <w:pPr>
        <w:ind w:firstLine="720"/>
        <w:jc w:val="both"/>
        <w:rPr>
          <w:rFonts w:ascii="Times New Roman" w:hAnsi="Times New Roman" w:cs="Times New Roman"/>
          <w:sz w:val="20"/>
          <w:szCs w:val="20"/>
          <w:lang w:val="tr-TR"/>
        </w:rPr>
      </w:pPr>
    </w:p>
    <w:p w14:paraId="20469F0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Yerel insanları istihdam etmek yerel toplumunda MNC’nin ülkedeki faaliyetlerine yatırım yapmalarını sağlar.</w:t>
      </w:r>
    </w:p>
    <w:p w14:paraId="504F879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1611809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87F5821" w14:textId="77777777" w:rsidR="00BF0897" w:rsidRPr="00BF1518" w:rsidRDefault="00BF0897" w:rsidP="00BF1518">
      <w:pPr>
        <w:jc w:val="both"/>
        <w:rPr>
          <w:rFonts w:ascii="Times New Roman" w:hAnsi="Times New Roman" w:cs="Times New Roman"/>
          <w:b/>
          <w:bCs/>
          <w:sz w:val="28"/>
          <w:szCs w:val="28"/>
          <w:lang w:val="tr-TR"/>
        </w:rPr>
      </w:pPr>
    </w:p>
    <w:p w14:paraId="0864CF12"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Yatırım Değerlemesi</w:t>
      </w:r>
    </w:p>
    <w:p w14:paraId="1E689A4A" w14:textId="77777777" w:rsidR="00BF0897" w:rsidRPr="00BF1518" w:rsidRDefault="00BF0897" w:rsidP="00BF1518">
      <w:pPr>
        <w:jc w:val="both"/>
        <w:rPr>
          <w:rFonts w:ascii="Times New Roman" w:hAnsi="Times New Roman" w:cs="Times New Roman"/>
          <w:sz w:val="20"/>
          <w:szCs w:val="20"/>
          <w:lang w:val="tr-TR"/>
        </w:rPr>
      </w:pPr>
    </w:p>
    <w:p w14:paraId="2DF3DDEE" w14:textId="77777777" w:rsidR="00BF0897" w:rsidRPr="00BF1518" w:rsidRDefault="00BF0897" w:rsidP="00BF1518">
      <w:pPr>
        <w:jc w:val="both"/>
        <w:rPr>
          <w:rFonts w:ascii="Times New Roman" w:hAnsi="Times New Roman" w:cs="Times New Roman"/>
          <w:sz w:val="20"/>
          <w:szCs w:val="20"/>
          <w:lang w:val="tr-TR"/>
        </w:rPr>
      </w:pPr>
    </w:p>
    <w:p w14:paraId="7F95AD27" w14:textId="77777777" w:rsidR="00BF0897" w:rsidRPr="00BF1518" w:rsidRDefault="00BF0897" w:rsidP="00BF1518">
      <w:pPr>
        <w:jc w:val="both"/>
        <w:rPr>
          <w:rFonts w:ascii="Times New Roman" w:hAnsi="Times New Roman" w:cs="Times New Roman"/>
          <w:sz w:val="20"/>
          <w:szCs w:val="20"/>
          <w:lang w:val="tr-TR"/>
        </w:rPr>
      </w:pPr>
    </w:p>
    <w:p w14:paraId="2C20AC2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ülkede yatırım projesini değerlendirme kararı alınır ise daha sonra ülke riski derecelemesi ülkeye yatırım yapma ya da yapmama kararı verilmesinde kullanılabilir. Ama kullanılabilecek başka yollar da vardır.</w:t>
      </w:r>
    </w:p>
    <w:p w14:paraId="7C78244F" w14:textId="77777777" w:rsidR="00BF0897" w:rsidRPr="00BF1518" w:rsidRDefault="00BF0897" w:rsidP="00BF1518">
      <w:pPr>
        <w:ind w:firstLine="720"/>
        <w:jc w:val="both"/>
        <w:rPr>
          <w:rFonts w:ascii="Times New Roman" w:hAnsi="Times New Roman" w:cs="Times New Roman"/>
          <w:sz w:val="20"/>
          <w:szCs w:val="20"/>
          <w:lang w:val="tr-TR"/>
        </w:rPr>
      </w:pPr>
    </w:p>
    <w:p w14:paraId="1AAA91A1" w14:textId="77777777" w:rsidR="008F7485" w:rsidRDefault="00BF0897" w:rsidP="008F7485">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Birincisi, bir yatırım değerlemesinin yapılmasında net şimdiki değeri hesaplarken kullanılacak iskonto oranını belirlemeye yardımcı olması için ülke riskini kullanabiliriz. Şimdiye kadar şirketin sermaye maliyetini iskonto etmede kullanmıştık ama çok riskli olduğu düşünülen bir ülkede yapılması değerlendirilen yatırıma karşı   risk ve getiri arasındaki temel ilişkinin yansıtılmasını ileriye sürebiliriz.  Diğer yandan, çeşitlendirme bir MNC’nin sistematik riskini uzaklaştır</w:t>
      </w:r>
      <w:r w:rsidR="008F7485">
        <w:rPr>
          <w:rFonts w:ascii="Times New Roman" w:hAnsi="Times New Roman" w:cs="Times New Roman"/>
          <w:sz w:val="20"/>
          <w:szCs w:val="20"/>
          <w:lang w:val="tr-TR"/>
        </w:rPr>
        <w:t>ıl</w:t>
      </w:r>
      <w:r w:rsidRPr="00BF1518">
        <w:rPr>
          <w:rFonts w:ascii="Times New Roman" w:hAnsi="Times New Roman" w:cs="Times New Roman"/>
          <w:sz w:val="20"/>
          <w:szCs w:val="20"/>
          <w:lang w:val="tr-TR"/>
        </w:rPr>
        <w:t xml:space="preserve">masını sağladığından çeşitlendirilmiş olmanın bir MNC için çok avantajlı olduğunu ileriye sürmüştük. Bu nedenle bir MNC, yüksek risk derecelemesine sahip olan bir ülkeye yatırım yapmanın faaliyette bulunduğu diğer ülkelerde karşılaştığı faktörlerden farklı risk faktörleri sağlaması nedeniyle yapmaya değer olduğu sonucuna ulaşabilir. </w:t>
      </w:r>
    </w:p>
    <w:p w14:paraId="7C5E8412" w14:textId="77777777" w:rsidR="008F7485" w:rsidRDefault="008F7485" w:rsidP="008F7485">
      <w:pPr>
        <w:ind w:firstLine="720"/>
        <w:jc w:val="both"/>
        <w:rPr>
          <w:rFonts w:ascii="Times New Roman" w:hAnsi="Times New Roman" w:cs="Times New Roman"/>
          <w:sz w:val="20"/>
          <w:szCs w:val="20"/>
          <w:lang w:val="tr-TR"/>
        </w:rPr>
      </w:pPr>
    </w:p>
    <w:p w14:paraId="6AA682BC" w14:textId="1CA18B02" w:rsidR="00BF0897" w:rsidRDefault="00BF0897" w:rsidP="008F7485">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61F2805" w14:textId="244F3105" w:rsidR="008F7485" w:rsidRDefault="008F7485" w:rsidP="008F7485">
      <w:pPr>
        <w:ind w:firstLine="720"/>
        <w:jc w:val="both"/>
        <w:rPr>
          <w:rFonts w:ascii="Times New Roman" w:hAnsi="Times New Roman" w:cs="Times New Roman"/>
          <w:sz w:val="20"/>
          <w:szCs w:val="20"/>
          <w:lang w:val="tr-TR"/>
        </w:rPr>
      </w:pPr>
    </w:p>
    <w:p w14:paraId="1F985D73" w14:textId="77777777" w:rsidR="008F7485" w:rsidRPr="00EF0230" w:rsidRDefault="008F7485" w:rsidP="008F7485">
      <w:pPr>
        <w:jc w:val="both"/>
        <w:rPr>
          <w:rFonts w:ascii="Times New Roman" w:hAnsi="Times New Roman" w:cs="Times New Roman"/>
          <w:b/>
          <w:bCs/>
          <w:sz w:val="28"/>
          <w:szCs w:val="28"/>
          <w:u w:val="single"/>
          <w:lang w:val="tr-TR"/>
        </w:rPr>
      </w:pPr>
      <w:r w:rsidRPr="00EF0230">
        <w:rPr>
          <w:rFonts w:ascii="Times New Roman" w:hAnsi="Times New Roman" w:cs="Times New Roman"/>
          <w:b/>
          <w:bCs/>
          <w:sz w:val="28"/>
          <w:szCs w:val="28"/>
          <w:u w:val="single"/>
          <w:lang w:val="tr-TR"/>
        </w:rPr>
        <w:t>Özet</w:t>
      </w:r>
    </w:p>
    <w:p w14:paraId="0D184132" w14:textId="77777777" w:rsidR="008F7485" w:rsidRPr="00BF1518" w:rsidRDefault="008F7485" w:rsidP="008F7485">
      <w:pPr>
        <w:ind w:firstLine="720"/>
        <w:jc w:val="both"/>
        <w:rPr>
          <w:rFonts w:ascii="Times New Roman" w:hAnsi="Times New Roman" w:cs="Times New Roman"/>
          <w:sz w:val="20"/>
          <w:szCs w:val="20"/>
          <w:lang w:val="tr-TR"/>
        </w:rPr>
      </w:pPr>
    </w:p>
    <w:p w14:paraId="10F25040" w14:textId="77777777" w:rsidR="00BF0897" w:rsidRPr="00BF1518" w:rsidRDefault="00BF0897" w:rsidP="00BF1518">
      <w:pPr>
        <w:jc w:val="both"/>
        <w:rPr>
          <w:rFonts w:ascii="Times New Roman" w:hAnsi="Times New Roman" w:cs="Times New Roman"/>
          <w:sz w:val="20"/>
          <w:szCs w:val="20"/>
          <w:lang w:val="tr-TR"/>
        </w:rPr>
      </w:pPr>
    </w:p>
    <w:p w14:paraId="3AFD549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Ülke riski analizi, birçok alana ayırılabilir: politik risk, ekonomik risk ve kültürel risk. Son yıllarda ülke riski analizi daha analitik ve karmaşık olmuştur; aynı zamanda, belki de en sürpriz olanları ABD ve BK olmak üzere değişik ülkelerde çok sayıda şok olmuştur. Bu da MNC’nin ilgilendiği ülkeleri dikkatli ve sürekli analiz </w:t>
      </w:r>
      <w:r w:rsidRPr="00BF1518">
        <w:rPr>
          <w:rFonts w:ascii="Times New Roman" w:hAnsi="Times New Roman" w:cs="Times New Roman"/>
          <w:sz w:val="20"/>
          <w:szCs w:val="20"/>
          <w:lang w:val="tr-TR"/>
        </w:rPr>
        <w:lastRenderedPageBreak/>
        <w:t>etme gereğinin önemini artırmaktadır. Ayrıca, ülkeler hakkında devasa boyutta verinin olduğu ve birçok kuruluşun verileri yorumladığı bir dönemde yaşıyoruz. Bu nedenle ülke riski analizini yapma olanakları boldur.</w:t>
      </w:r>
    </w:p>
    <w:p w14:paraId="23A2ADD9" w14:textId="77777777" w:rsidR="00BF0897" w:rsidRPr="00BF1518" w:rsidRDefault="00BF0897" w:rsidP="00BF1518">
      <w:pPr>
        <w:ind w:firstLine="720"/>
        <w:jc w:val="both"/>
        <w:rPr>
          <w:rFonts w:ascii="Times New Roman" w:hAnsi="Times New Roman" w:cs="Times New Roman"/>
          <w:b/>
          <w:bCs/>
          <w:sz w:val="28"/>
          <w:szCs w:val="28"/>
          <w:lang w:val="tr-TR"/>
        </w:rPr>
      </w:pPr>
    </w:p>
    <w:p w14:paraId="32F42FE1" w14:textId="77777777" w:rsidR="00BF0897" w:rsidRPr="00BF1518" w:rsidRDefault="00BF0897" w:rsidP="00BF1518">
      <w:pPr>
        <w:ind w:firstLine="720"/>
        <w:jc w:val="both"/>
        <w:rPr>
          <w:rFonts w:ascii="Times New Roman" w:hAnsi="Times New Roman" w:cs="Times New Roman"/>
          <w:b/>
          <w:bCs/>
          <w:sz w:val="28"/>
          <w:szCs w:val="28"/>
          <w:lang w:val="tr-TR"/>
        </w:rPr>
      </w:pPr>
    </w:p>
    <w:p w14:paraId="5CDDA09B"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br w:type="page"/>
      </w:r>
    </w:p>
    <w:p w14:paraId="3D673A4B"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lastRenderedPageBreak/>
        <w:t xml:space="preserve">Sorular </w:t>
      </w:r>
    </w:p>
    <w:p w14:paraId="3C341CDF" w14:textId="77777777" w:rsidR="00BF0897" w:rsidRPr="00BF1518" w:rsidRDefault="00BF0897" w:rsidP="00BF1518">
      <w:pPr>
        <w:jc w:val="both"/>
        <w:rPr>
          <w:rFonts w:ascii="Times New Roman" w:hAnsi="Times New Roman" w:cs="Times New Roman"/>
          <w:b/>
          <w:bCs/>
          <w:sz w:val="28"/>
          <w:szCs w:val="28"/>
          <w:lang w:val="tr-TR"/>
        </w:rPr>
      </w:pPr>
    </w:p>
    <w:p w14:paraId="364477BF" w14:textId="77777777" w:rsidR="00BF0897" w:rsidRPr="00BF1518" w:rsidRDefault="00BF0897" w:rsidP="00BF1518">
      <w:pPr>
        <w:jc w:val="both"/>
        <w:rPr>
          <w:rFonts w:ascii="Times New Roman" w:hAnsi="Times New Roman" w:cs="Times New Roman"/>
          <w:b/>
          <w:bCs/>
          <w:sz w:val="20"/>
          <w:szCs w:val="20"/>
          <w:lang w:val="tr-TR"/>
        </w:rPr>
      </w:pPr>
    </w:p>
    <w:p w14:paraId="7BB2A0F7"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0ED627FB" w14:textId="77777777" w:rsidR="00BF0897" w:rsidRPr="00BF1518" w:rsidRDefault="00BF0897" w:rsidP="00BF1518">
      <w:pPr>
        <w:jc w:val="both"/>
        <w:rPr>
          <w:rFonts w:ascii="Times New Roman" w:hAnsi="Times New Roman" w:cs="Times New Roman"/>
          <w:sz w:val="20"/>
          <w:szCs w:val="20"/>
          <w:lang w:val="tr-TR"/>
        </w:rPr>
      </w:pPr>
    </w:p>
    <w:p w14:paraId="48C8929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ölçüde iyi bildiğiniz bir ülkeyi seçin ve bir ülke risk analizi yapmak için online veri ve analiz kaynaklarını kullanın. Bulgularınızı ülkeye ilişkin kişisel bilgileriniz çerçevesinde yansıtınız: online analizler ile aynı görüşte misiniz; herhangi bir sürpriz var mı?</w:t>
      </w:r>
    </w:p>
    <w:p w14:paraId="51AC6C7E" w14:textId="77777777" w:rsidR="00BF0897" w:rsidRPr="00BF1518" w:rsidRDefault="00BF0897" w:rsidP="00BF1518">
      <w:pPr>
        <w:jc w:val="both"/>
        <w:rPr>
          <w:rFonts w:ascii="Times New Roman" w:hAnsi="Times New Roman" w:cs="Times New Roman"/>
          <w:sz w:val="20"/>
          <w:szCs w:val="20"/>
          <w:lang w:val="tr-TR"/>
        </w:rPr>
      </w:pPr>
    </w:p>
    <w:p w14:paraId="5ECAFC1B" w14:textId="77777777" w:rsidR="00BF0897" w:rsidRPr="00BF1518" w:rsidRDefault="00BF0897" w:rsidP="00BF1518">
      <w:pPr>
        <w:jc w:val="both"/>
        <w:rPr>
          <w:rFonts w:ascii="Times New Roman" w:hAnsi="Times New Roman" w:cs="Times New Roman"/>
          <w:sz w:val="20"/>
          <w:szCs w:val="20"/>
          <w:lang w:val="tr-TR"/>
        </w:rPr>
      </w:pPr>
    </w:p>
    <w:p w14:paraId="2C368BF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43A3B195" w14:textId="77777777" w:rsidR="00BF0897" w:rsidRPr="00BF1518" w:rsidRDefault="00BF0897" w:rsidP="00BF1518">
      <w:pPr>
        <w:jc w:val="both"/>
        <w:rPr>
          <w:rFonts w:ascii="Times New Roman" w:hAnsi="Times New Roman" w:cs="Times New Roman"/>
          <w:sz w:val="20"/>
          <w:szCs w:val="20"/>
          <w:lang w:val="tr-TR"/>
        </w:rPr>
      </w:pPr>
    </w:p>
    <w:p w14:paraId="79E085D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İlgilendiğiniz ama hakkında çok şey bilmediğiniz bir ülkeyi seçin. Soru 1’de belirtilen ile aynı online veri ve analiz kaynaklarını kullanarak bir ülke riski değerlendirmesi yapın.  Yaptığınız analize göre ülkenin FDI almak için ne kadar çekici olduğu konusunda bir sonuç çıkarın. Soru 1’deki bulgularınızı yansıtarak, ülkenin FDI’ne uygunluğu hakkında güvenilir bir sonuç çıkarmak için ihtiyacınız olan ilave bilgiyi belirleyin.    </w:t>
      </w:r>
    </w:p>
    <w:p w14:paraId="357B1B04" w14:textId="77777777" w:rsidR="00BF0897" w:rsidRPr="00BF1518" w:rsidRDefault="00BF0897" w:rsidP="00BF1518">
      <w:pPr>
        <w:jc w:val="both"/>
        <w:rPr>
          <w:rFonts w:ascii="Times New Roman" w:hAnsi="Times New Roman" w:cs="Times New Roman"/>
          <w:sz w:val="20"/>
          <w:szCs w:val="20"/>
          <w:lang w:val="tr-TR"/>
        </w:rPr>
      </w:pPr>
    </w:p>
    <w:p w14:paraId="00DE5B8A" w14:textId="6D6A7B52" w:rsidR="008F7485" w:rsidRDefault="008F7485">
      <w:pPr>
        <w:rPr>
          <w:rFonts w:ascii="Times New Roman" w:hAnsi="Times New Roman" w:cs="Times New Roman"/>
          <w:lang w:val="tr-TR"/>
        </w:rPr>
      </w:pPr>
      <w:r>
        <w:rPr>
          <w:rFonts w:ascii="Times New Roman" w:hAnsi="Times New Roman" w:cs="Times New Roman"/>
          <w:lang w:val="tr-TR"/>
        </w:rPr>
        <w:br w:type="page"/>
      </w:r>
    </w:p>
    <w:p w14:paraId="2909EFDA" w14:textId="77777777" w:rsidR="008F7485" w:rsidRDefault="008F7485" w:rsidP="008F7485">
      <w:pPr>
        <w:rPr>
          <w:rFonts w:ascii="Times New Roman" w:hAnsi="Times New Roman" w:cs="Times New Roman"/>
          <w:lang w:val="tr-TR"/>
        </w:rPr>
      </w:pPr>
    </w:p>
    <w:p w14:paraId="11BC0BBB" w14:textId="1F32F499" w:rsidR="00AC145E" w:rsidRPr="008F7485" w:rsidRDefault="00AC145E" w:rsidP="008F7485">
      <w:pPr>
        <w:rPr>
          <w:rFonts w:ascii="Times New Roman" w:hAnsi="Times New Roman" w:cs="Times New Roman"/>
          <w:lang w:val="tr-TR"/>
        </w:rPr>
      </w:pPr>
      <w:r w:rsidRPr="008F7485">
        <w:rPr>
          <w:rFonts w:ascii="Times New Roman" w:hAnsi="Times New Roman" w:cs="Times New Roman"/>
          <w:b/>
          <w:bCs/>
          <w:lang w:val="tr-TR"/>
        </w:rPr>
        <w:t>EK</w:t>
      </w:r>
      <w:r w:rsidR="002130F7" w:rsidRPr="008F7485">
        <w:rPr>
          <w:rFonts w:ascii="Times New Roman" w:hAnsi="Times New Roman" w:cs="Times New Roman"/>
          <w:b/>
          <w:bCs/>
          <w:lang w:val="tr-TR"/>
        </w:rPr>
        <w:t>LER</w:t>
      </w:r>
      <w:r w:rsidRPr="008F7485">
        <w:rPr>
          <w:rFonts w:ascii="Times New Roman" w:hAnsi="Times New Roman" w:cs="Times New Roman"/>
          <w:b/>
          <w:bCs/>
          <w:lang w:val="tr-TR"/>
        </w:rPr>
        <w:t xml:space="preserve">: </w:t>
      </w:r>
    </w:p>
    <w:p w14:paraId="2463045D" w14:textId="77777777" w:rsidR="00AE512E" w:rsidRDefault="00AE512E" w:rsidP="00BF1518">
      <w:pPr>
        <w:jc w:val="both"/>
        <w:rPr>
          <w:rFonts w:ascii="Times New Roman" w:hAnsi="Times New Roman" w:cs="Times New Roman"/>
          <w:lang w:val="tr-TR"/>
        </w:rPr>
      </w:pPr>
    </w:p>
    <w:p w14:paraId="01642AD7" w14:textId="7C52D3A7" w:rsidR="00AC145E" w:rsidRPr="008F7485" w:rsidRDefault="00AC145E" w:rsidP="008F7485">
      <w:pPr>
        <w:pStyle w:val="ListParagraph"/>
        <w:numPr>
          <w:ilvl w:val="0"/>
          <w:numId w:val="23"/>
        </w:numPr>
        <w:jc w:val="both"/>
        <w:rPr>
          <w:rFonts w:ascii="Times New Roman" w:hAnsi="Times New Roman" w:cs="Times New Roman"/>
          <w:lang w:val="tr-TR"/>
        </w:rPr>
      </w:pPr>
      <w:r w:rsidRPr="008F7485">
        <w:rPr>
          <w:rFonts w:ascii="Times New Roman" w:hAnsi="Times New Roman" w:cs="Times New Roman"/>
          <w:b/>
          <w:bCs/>
          <w:lang w:val="tr-TR"/>
        </w:rPr>
        <w:t xml:space="preserve">Euler </w:t>
      </w:r>
      <w:r w:rsidR="00701B96" w:rsidRPr="008F7485">
        <w:rPr>
          <w:rFonts w:ascii="Times New Roman" w:hAnsi="Times New Roman" w:cs="Times New Roman"/>
          <w:b/>
          <w:bCs/>
          <w:lang w:val="tr-TR"/>
        </w:rPr>
        <w:t>Hermes Metodolojileri</w:t>
      </w:r>
      <w:r w:rsidRPr="008F7485">
        <w:rPr>
          <w:rFonts w:ascii="Times New Roman" w:hAnsi="Times New Roman" w:cs="Times New Roman"/>
          <w:lang w:val="tr-TR"/>
        </w:rPr>
        <w:t xml:space="preserve"> </w:t>
      </w:r>
    </w:p>
    <w:p w14:paraId="4E6626BB" w14:textId="77777777" w:rsidR="00701B96" w:rsidRDefault="00701B96" w:rsidP="00BF1518">
      <w:pPr>
        <w:jc w:val="both"/>
        <w:rPr>
          <w:rFonts w:ascii="Times New Roman" w:hAnsi="Times New Roman" w:cs="Times New Roman"/>
          <w:lang w:val="tr-TR"/>
        </w:rPr>
      </w:pPr>
    </w:p>
    <w:p w14:paraId="071A1201" w14:textId="4DA3D56F" w:rsidR="00AC145E" w:rsidRDefault="008F7485" w:rsidP="00BF1518">
      <w:pPr>
        <w:jc w:val="both"/>
        <w:rPr>
          <w:rFonts w:ascii="Times New Roman" w:hAnsi="Times New Roman" w:cs="Times New Roman"/>
          <w:lang w:val="tr-TR"/>
        </w:rPr>
      </w:pPr>
      <w:r>
        <w:rPr>
          <w:rFonts w:ascii="Times New Roman" w:hAnsi="Times New Roman" w:cs="Times New Roman"/>
          <w:lang w:val="tr-TR"/>
        </w:rPr>
        <w:t>Euler-Hermes  ülke riski derecelmesi iki tür metodolojiye dayanmaktadır.</w:t>
      </w:r>
    </w:p>
    <w:p w14:paraId="29A44AFA" w14:textId="77777777" w:rsidR="008F7485" w:rsidRDefault="008F7485" w:rsidP="00BF1518">
      <w:pPr>
        <w:jc w:val="both"/>
        <w:rPr>
          <w:rFonts w:ascii="Times New Roman" w:hAnsi="Times New Roman" w:cs="Times New Roman"/>
          <w:b/>
          <w:bCs/>
          <w:i/>
          <w:iCs/>
          <w:lang w:val="tr-TR"/>
        </w:rPr>
      </w:pPr>
    </w:p>
    <w:p w14:paraId="24AEF83A" w14:textId="213FDA3E" w:rsidR="00AC145E" w:rsidRPr="00701B96" w:rsidRDefault="00AC145E" w:rsidP="00BF1518">
      <w:pPr>
        <w:jc w:val="both"/>
        <w:rPr>
          <w:rFonts w:ascii="Times New Roman" w:hAnsi="Times New Roman" w:cs="Times New Roman"/>
          <w:b/>
          <w:bCs/>
          <w:i/>
          <w:iCs/>
          <w:lang w:val="tr-TR"/>
        </w:rPr>
      </w:pPr>
      <w:r w:rsidRPr="00701B96">
        <w:rPr>
          <w:rFonts w:ascii="Times New Roman" w:hAnsi="Times New Roman" w:cs="Times New Roman"/>
          <w:b/>
          <w:bCs/>
          <w:i/>
          <w:iCs/>
          <w:lang w:val="tr-TR"/>
        </w:rPr>
        <w:t>Ülke Ris</w:t>
      </w:r>
      <w:r w:rsidR="00701B96" w:rsidRPr="00701B96">
        <w:rPr>
          <w:rFonts w:ascii="Times New Roman" w:hAnsi="Times New Roman" w:cs="Times New Roman"/>
          <w:b/>
          <w:bCs/>
          <w:i/>
          <w:iCs/>
          <w:lang w:val="tr-TR"/>
        </w:rPr>
        <w:t>k</w:t>
      </w:r>
      <w:r w:rsidRPr="00701B96">
        <w:rPr>
          <w:rFonts w:ascii="Times New Roman" w:hAnsi="Times New Roman" w:cs="Times New Roman"/>
          <w:b/>
          <w:bCs/>
          <w:i/>
          <w:iCs/>
          <w:lang w:val="tr-TR"/>
        </w:rPr>
        <w:t xml:space="preserve"> Metodolojisi</w:t>
      </w:r>
    </w:p>
    <w:p w14:paraId="0EA9EEC8" w14:textId="47C90A73" w:rsidR="00701B96" w:rsidRPr="00701B96" w:rsidRDefault="00701B96" w:rsidP="00BF1518">
      <w:pPr>
        <w:jc w:val="both"/>
        <w:rPr>
          <w:rFonts w:ascii="Times New Roman" w:hAnsi="Times New Roman" w:cs="Times New Roman"/>
          <w:b/>
          <w:bCs/>
          <w:i/>
          <w:iCs/>
          <w:lang w:val="tr-TR"/>
        </w:rPr>
      </w:pPr>
    </w:p>
    <w:p w14:paraId="1D5E4FD3" w14:textId="142AB7A9" w:rsidR="00AC145E" w:rsidRDefault="00AC145E" w:rsidP="00BF1518">
      <w:pPr>
        <w:jc w:val="both"/>
        <w:rPr>
          <w:rFonts w:ascii="Times New Roman" w:hAnsi="Times New Roman" w:cs="Times New Roman"/>
          <w:lang w:val="tr-TR"/>
        </w:rPr>
      </w:pPr>
      <w:r>
        <w:rPr>
          <w:rFonts w:ascii="Times New Roman" w:hAnsi="Times New Roman" w:cs="Times New Roman"/>
          <w:lang w:val="tr-TR"/>
        </w:rPr>
        <w:t>Bir ülke</w:t>
      </w:r>
      <w:r w:rsidR="00701B96">
        <w:rPr>
          <w:rFonts w:ascii="Times New Roman" w:hAnsi="Times New Roman" w:cs="Times New Roman"/>
          <w:lang w:val="tr-TR"/>
        </w:rPr>
        <w:t xml:space="preserve">de şirketlerin ödeme yapmama risklerini ölçen Ülke Risk Derecelemesi belirlenirken </w:t>
      </w:r>
      <w:r>
        <w:rPr>
          <w:rFonts w:ascii="Times New Roman" w:hAnsi="Times New Roman" w:cs="Times New Roman"/>
          <w:lang w:val="tr-TR"/>
        </w:rPr>
        <w:t>genel olarak değerlendir</w:t>
      </w:r>
      <w:r w:rsidR="00701B96">
        <w:rPr>
          <w:rFonts w:ascii="Times New Roman" w:hAnsi="Times New Roman" w:cs="Times New Roman"/>
          <w:lang w:val="tr-TR"/>
        </w:rPr>
        <w:t>me</w:t>
      </w:r>
      <w:r>
        <w:rPr>
          <w:rFonts w:ascii="Times New Roman" w:hAnsi="Times New Roman" w:cs="Times New Roman"/>
          <w:lang w:val="tr-TR"/>
        </w:rPr>
        <w:t xml:space="preserve"> iki unsura dayanmaktadır.</w:t>
      </w:r>
    </w:p>
    <w:p w14:paraId="7F840281" w14:textId="06610960" w:rsidR="00AC145E" w:rsidRDefault="00AC145E" w:rsidP="00BF1518">
      <w:pPr>
        <w:jc w:val="both"/>
        <w:rPr>
          <w:rFonts w:ascii="Times New Roman" w:hAnsi="Times New Roman" w:cs="Times New Roman"/>
          <w:lang w:val="tr-TR"/>
        </w:rPr>
      </w:pPr>
    </w:p>
    <w:p w14:paraId="53B15AC0" w14:textId="4D60C321" w:rsidR="00AC145E" w:rsidRDefault="00AC145E" w:rsidP="00701B96">
      <w:pPr>
        <w:jc w:val="both"/>
        <w:rPr>
          <w:rFonts w:ascii="Times New Roman" w:hAnsi="Times New Roman" w:cs="Times New Roman"/>
          <w:lang w:val="tr-TR"/>
        </w:rPr>
      </w:pPr>
      <w:r w:rsidRPr="00701B96">
        <w:rPr>
          <w:rFonts w:ascii="Times New Roman" w:hAnsi="Times New Roman" w:cs="Times New Roman"/>
          <w:lang w:val="tr-TR"/>
        </w:rPr>
        <w:t xml:space="preserve">Birincisi </w:t>
      </w:r>
      <w:r w:rsidRPr="00701B96">
        <w:rPr>
          <w:rFonts w:ascii="Times New Roman" w:hAnsi="Times New Roman" w:cs="Times New Roman"/>
          <w:b/>
          <w:bCs/>
          <w:i/>
          <w:iCs/>
          <w:lang w:val="tr-TR"/>
        </w:rPr>
        <w:t>Ülke Derecesi (Country Grade)</w:t>
      </w:r>
      <w:r w:rsidRPr="00701B96">
        <w:rPr>
          <w:rFonts w:ascii="Times New Roman" w:hAnsi="Times New Roman" w:cs="Times New Roman"/>
          <w:lang w:val="tr-TR"/>
        </w:rPr>
        <w:t xml:space="preserve"> olup ülk</w:t>
      </w:r>
      <w:r w:rsidR="008F7485">
        <w:rPr>
          <w:rFonts w:ascii="Times New Roman" w:hAnsi="Times New Roman" w:cs="Times New Roman"/>
          <w:lang w:val="tr-TR"/>
        </w:rPr>
        <w:t>e</w:t>
      </w:r>
      <w:r w:rsidRPr="00701B96">
        <w:rPr>
          <w:rFonts w:ascii="Times New Roman" w:hAnsi="Times New Roman" w:cs="Times New Roman"/>
          <w:lang w:val="tr-TR"/>
        </w:rPr>
        <w:t>ler orta-vadede AA’dan D’ye doğru sıralanmaktadırlar. Sıralama AA, A, BB, B, C, D şeklindedir. AA’dan D’ye doğru gittikçe ülkenin risk düzeyi artmaktadır. AA en risk</w:t>
      </w:r>
      <w:r w:rsidR="00701B96" w:rsidRPr="00701B96">
        <w:rPr>
          <w:rFonts w:ascii="Times New Roman" w:hAnsi="Times New Roman" w:cs="Times New Roman"/>
          <w:lang w:val="tr-TR"/>
        </w:rPr>
        <w:t>si</w:t>
      </w:r>
      <w:r w:rsidRPr="00701B96">
        <w:rPr>
          <w:rFonts w:ascii="Times New Roman" w:hAnsi="Times New Roman" w:cs="Times New Roman"/>
          <w:lang w:val="tr-TR"/>
        </w:rPr>
        <w:t xml:space="preserve">z ülke iken D en riskli ülke sayılmaktadır. </w:t>
      </w:r>
      <w:r w:rsidR="00701B96">
        <w:rPr>
          <w:rFonts w:ascii="Times New Roman" w:hAnsi="Times New Roman" w:cs="Times New Roman"/>
          <w:lang w:val="tr-TR"/>
        </w:rPr>
        <w:t>Bu üç ölçütün birleşimi olan bir derecelemedir: Makroekonomik dereceleme, Yapısal iş Ortamı Derecelemesi, Politik Risk Derecelemesi</w:t>
      </w:r>
    </w:p>
    <w:p w14:paraId="19A49E2C" w14:textId="5B54CD08" w:rsidR="00701B96" w:rsidRDefault="00701B96" w:rsidP="00BF1518">
      <w:pPr>
        <w:jc w:val="both"/>
        <w:rPr>
          <w:rFonts w:ascii="Times New Roman" w:hAnsi="Times New Roman" w:cs="Times New Roman"/>
          <w:lang w:val="tr-TR"/>
        </w:rPr>
      </w:pPr>
    </w:p>
    <w:p w14:paraId="5F4A9DF2" w14:textId="0D45D5B6" w:rsidR="00701B96" w:rsidRDefault="00701B96" w:rsidP="00BF1518">
      <w:pPr>
        <w:jc w:val="both"/>
        <w:rPr>
          <w:rFonts w:ascii="Times New Roman" w:hAnsi="Times New Roman" w:cs="Times New Roman"/>
          <w:lang w:val="tr-TR"/>
        </w:rPr>
      </w:pPr>
      <w:r>
        <w:rPr>
          <w:rFonts w:ascii="Times New Roman" w:hAnsi="Times New Roman" w:cs="Times New Roman"/>
          <w:lang w:val="tr-TR"/>
        </w:rPr>
        <w:t>İkincisi Ülke Risk Düzeyi (Country Risk Level), 1-4 arasında değişen ve 1</w:t>
      </w:r>
      <w:r w:rsidR="001F5D14">
        <w:rPr>
          <w:rFonts w:ascii="Times New Roman" w:hAnsi="Times New Roman" w:cs="Times New Roman"/>
          <w:lang w:val="tr-TR"/>
        </w:rPr>
        <w:t xml:space="preserve"> (düşük), 2 (orta)</w:t>
      </w:r>
      <w:r>
        <w:rPr>
          <w:rFonts w:ascii="Times New Roman" w:hAnsi="Times New Roman" w:cs="Times New Roman"/>
          <w:lang w:val="tr-TR"/>
        </w:rPr>
        <w:t>,3</w:t>
      </w:r>
      <w:r w:rsidR="001F5D14">
        <w:rPr>
          <w:rFonts w:ascii="Times New Roman" w:hAnsi="Times New Roman" w:cs="Times New Roman"/>
          <w:lang w:val="tr-TR"/>
        </w:rPr>
        <w:t xml:space="preserve"> (duyarlı), </w:t>
      </w:r>
      <w:r>
        <w:rPr>
          <w:rFonts w:ascii="Times New Roman" w:hAnsi="Times New Roman" w:cs="Times New Roman"/>
          <w:lang w:val="tr-TR"/>
        </w:rPr>
        <w:t>4</w:t>
      </w:r>
      <w:r w:rsidR="001F5D14">
        <w:rPr>
          <w:rFonts w:ascii="Times New Roman" w:hAnsi="Times New Roman" w:cs="Times New Roman"/>
          <w:lang w:val="tr-TR"/>
        </w:rPr>
        <w:t xml:space="preserve"> (yüksek) </w:t>
      </w:r>
      <w:r>
        <w:rPr>
          <w:rFonts w:ascii="Times New Roman" w:hAnsi="Times New Roman" w:cs="Times New Roman"/>
          <w:lang w:val="tr-TR"/>
        </w:rPr>
        <w:t>şeklinde yapılan kısa süreli bir derecelemeyi göstermektedir. 1 en düşük risk düzeyini 4 ise en yüksek risk düzeyini göstermektedir. Kısa süreli der</w:t>
      </w:r>
      <w:r w:rsidR="008F7485">
        <w:rPr>
          <w:rFonts w:ascii="Times New Roman" w:hAnsi="Times New Roman" w:cs="Times New Roman"/>
          <w:lang w:val="tr-TR"/>
        </w:rPr>
        <w:t>e</w:t>
      </w:r>
      <w:r>
        <w:rPr>
          <w:rFonts w:ascii="Times New Roman" w:hAnsi="Times New Roman" w:cs="Times New Roman"/>
          <w:lang w:val="tr-TR"/>
        </w:rPr>
        <w:t>celeme iki göstergenin bileşimidir: Finansal akımlar göstergesi, Döngüsel (cyclical) risk göstergesi.</w:t>
      </w:r>
    </w:p>
    <w:p w14:paraId="5D50B831" w14:textId="7CB711F4" w:rsidR="00701B96" w:rsidRDefault="00701B96" w:rsidP="00BF1518">
      <w:pPr>
        <w:jc w:val="both"/>
        <w:rPr>
          <w:rFonts w:ascii="Times New Roman" w:hAnsi="Times New Roman" w:cs="Times New Roman"/>
          <w:lang w:val="tr-TR"/>
        </w:rPr>
      </w:pPr>
    </w:p>
    <w:p w14:paraId="1C054E7B" w14:textId="361757C2" w:rsidR="001F5D14" w:rsidRDefault="00701B96" w:rsidP="00BF1518">
      <w:pPr>
        <w:jc w:val="both"/>
        <w:rPr>
          <w:rFonts w:ascii="Times New Roman" w:hAnsi="Times New Roman" w:cs="Times New Roman"/>
          <w:lang w:val="tr-TR"/>
        </w:rPr>
      </w:pPr>
      <w:r>
        <w:rPr>
          <w:rFonts w:ascii="Times New Roman" w:hAnsi="Times New Roman" w:cs="Times New Roman"/>
          <w:lang w:val="tr-TR"/>
        </w:rPr>
        <w:t xml:space="preserve">Mart 2020 </w:t>
      </w:r>
      <w:r w:rsidR="001F5D14">
        <w:rPr>
          <w:rFonts w:ascii="Times New Roman" w:hAnsi="Times New Roman" w:cs="Times New Roman"/>
          <w:lang w:val="tr-TR"/>
        </w:rPr>
        <w:t>s</w:t>
      </w:r>
      <w:r>
        <w:rPr>
          <w:rFonts w:ascii="Times New Roman" w:hAnsi="Times New Roman" w:cs="Times New Roman"/>
          <w:lang w:val="tr-TR"/>
        </w:rPr>
        <w:t>ıral</w:t>
      </w:r>
      <w:r w:rsidR="001F5D14">
        <w:rPr>
          <w:rFonts w:ascii="Times New Roman" w:hAnsi="Times New Roman" w:cs="Times New Roman"/>
          <w:lang w:val="tr-TR"/>
        </w:rPr>
        <w:t>a</w:t>
      </w:r>
      <w:r>
        <w:rPr>
          <w:rFonts w:ascii="Times New Roman" w:hAnsi="Times New Roman" w:cs="Times New Roman"/>
          <w:lang w:val="tr-TR"/>
        </w:rPr>
        <w:t>m</w:t>
      </w:r>
      <w:r w:rsidR="00AE512E">
        <w:rPr>
          <w:rFonts w:ascii="Times New Roman" w:hAnsi="Times New Roman" w:cs="Times New Roman"/>
          <w:lang w:val="tr-TR"/>
        </w:rPr>
        <w:t>a</w:t>
      </w:r>
      <w:r>
        <w:rPr>
          <w:rFonts w:ascii="Times New Roman" w:hAnsi="Times New Roman" w:cs="Times New Roman"/>
          <w:lang w:val="tr-TR"/>
        </w:rPr>
        <w:t xml:space="preserve">larına göre Türkiye’nin orta dereceli notunu gösteren Country Grade notu C; Kısa süreli notunu gösteren Country Risk Level notu ise </w:t>
      </w:r>
      <w:r w:rsidR="001F5D14">
        <w:rPr>
          <w:rFonts w:ascii="Times New Roman" w:hAnsi="Times New Roman" w:cs="Times New Roman"/>
          <w:lang w:val="tr-TR"/>
        </w:rPr>
        <w:t xml:space="preserve">duyarlı (sensitive) olup </w:t>
      </w:r>
      <w:r>
        <w:rPr>
          <w:rFonts w:ascii="Times New Roman" w:hAnsi="Times New Roman" w:cs="Times New Roman"/>
          <w:lang w:val="tr-TR"/>
        </w:rPr>
        <w:t xml:space="preserve">3’tür. </w:t>
      </w:r>
    </w:p>
    <w:p w14:paraId="69E3AC05" w14:textId="5E4B2131" w:rsidR="001F5D14" w:rsidRDefault="001F5D14" w:rsidP="00BF1518">
      <w:pPr>
        <w:jc w:val="both"/>
        <w:rPr>
          <w:rFonts w:ascii="Times New Roman" w:hAnsi="Times New Roman" w:cs="Times New Roman"/>
          <w:lang w:val="tr-TR"/>
        </w:rPr>
      </w:pPr>
    </w:p>
    <w:p w14:paraId="03454BCA" w14:textId="171C3C7E" w:rsidR="001F5D14" w:rsidRDefault="001F5D14" w:rsidP="00BF1518">
      <w:pPr>
        <w:jc w:val="both"/>
        <w:rPr>
          <w:rFonts w:ascii="Times New Roman" w:hAnsi="Times New Roman" w:cs="Times New Roman"/>
          <w:b/>
          <w:bCs/>
          <w:i/>
          <w:iCs/>
          <w:lang w:val="tr-TR"/>
        </w:rPr>
      </w:pPr>
      <w:r w:rsidRPr="001F5D14">
        <w:rPr>
          <w:rFonts w:ascii="Times New Roman" w:hAnsi="Times New Roman" w:cs="Times New Roman"/>
          <w:b/>
          <w:bCs/>
          <w:i/>
          <w:iCs/>
          <w:lang w:val="tr-TR"/>
        </w:rPr>
        <w:t>Sektör Risk Metodolojisi</w:t>
      </w:r>
    </w:p>
    <w:p w14:paraId="31495928" w14:textId="65EE33E3" w:rsidR="001F5D14" w:rsidRDefault="001F5D14" w:rsidP="00BF1518">
      <w:pPr>
        <w:jc w:val="both"/>
        <w:rPr>
          <w:rFonts w:ascii="Times New Roman" w:hAnsi="Times New Roman" w:cs="Times New Roman"/>
          <w:b/>
          <w:bCs/>
          <w:i/>
          <w:iCs/>
          <w:lang w:val="tr-TR"/>
        </w:rPr>
      </w:pPr>
    </w:p>
    <w:p w14:paraId="0CA8C772" w14:textId="29B57CBF" w:rsidR="001F5D14" w:rsidRDefault="001F5D14" w:rsidP="00BF1518">
      <w:pPr>
        <w:jc w:val="both"/>
        <w:rPr>
          <w:rFonts w:ascii="Times New Roman" w:hAnsi="Times New Roman" w:cs="Times New Roman"/>
          <w:lang w:val="tr-TR"/>
        </w:rPr>
      </w:pPr>
      <w:r>
        <w:rPr>
          <w:rFonts w:ascii="Times New Roman" w:hAnsi="Times New Roman" w:cs="Times New Roman"/>
          <w:lang w:val="tr-TR"/>
        </w:rPr>
        <w:t xml:space="preserve">Bir ülkede şirketlerin ödeme yapmam riskleri şirketler 18 sektöre ayrılarak değerlendirilmektedir. Değerleme 1’den 4’e doğru yapılmakta ve 1 en risksiz </w:t>
      </w:r>
      <w:r w:rsidR="00AE512E">
        <w:rPr>
          <w:rFonts w:ascii="Times New Roman" w:hAnsi="Times New Roman" w:cs="Times New Roman"/>
          <w:lang w:val="tr-TR"/>
        </w:rPr>
        <w:t xml:space="preserve">iken </w:t>
      </w:r>
      <w:r>
        <w:rPr>
          <w:rFonts w:ascii="Times New Roman" w:hAnsi="Times New Roman" w:cs="Times New Roman"/>
          <w:lang w:val="tr-TR"/>
        </w:rPr>
        <w:t xml:space="preserve">4 en riskli sektör olarak kabul edilmektedir. </w:t>
      </w:r>
    </w:p>
    <w:p w14:paraId="641A4F44" w14:textId="77777777" w:rsidR="001F5D14" w:rsidRDefault="001F5D14" w:rsidP="00BF1518">
      <w:pPr>
        <w:jc w:val="both"/>
        <w:rPr>
          <w:rFonts w:ascii="Times New Roman" w:hAnsi="Times New Roman" w:cs="Times New Roman"/>
          <w:lang w:val="tr-TR"/>
        </w:rPr>
      </w:pPr>
    </w:p>
    <w:p w14:paraId="5178D16F" w14:textId="0E81F732" w:rsidR="001F5D14" w:rsidRDefault="001F5D14" w:rsidP="001F5D14">
      <w:pPr>
        <w:jc w:val="both"/>
        <w:rPr>
          <w:rFonts w:ascii="Times New Roman" w:hAnsi="Times New Roman" w:cs="Times New Roman"/>
          <w:lang w:val="tr-TR"/>
        </w:rPr>
      </w:pPr>
      <w:r>
        <w:rPr>
          <w:rFonts w:ascii="Times New Roman" w:hAnsi="Times New Roman" w:cs="Times New Roman"/>
          <w:lang w:val="tr-TR"/>
        </w:rPr>
        <w:t>Sektör risk derecelemesi 4 temel faktöre dayanmaktadır: talep, kârlılık, likidite, iş ortamı.  Rakamsal veriler uzman değerlendirmeleri ile birleştirilerek nihai derecel</w:t>
      </w:r>
      <w:r w:rsidR="00AE512E">
        <w:rPr>
          <w:rFonts w:ascii="Times New Roman" w:hAnsi="Times New Roman" w:cs="Times New Roman"/>
          <w:lang w:val="tr-TR"/>
        </w:rPr>
        <w:t>e</w:t>
      </w:r>
      <w:r>
        <w:rPr>
          <w:rFonts w:ascii="Times New Roman" w:hAnsi="Times New Roman" w:cs="Times New Roman"/>
          <w:lang w:val="tr-TR"/>
        </w:rPr>
        <w:t xml:space="preserve">me belirlenmektedir. </w:t>
      </w:r>
    </w:p>
    <w:p w14:paraId="4F73F9E4" w14:textId="1EFAC4AE" w:rsidR="00AE512E" w:rsidRDefault="00AE512E" w:rsidP="001F5D14">
      <w:pPr>
        <w:jc w:val="both"/>
        <w:rPr>
          <w:rFonts w:ascii="Times New Roman" w:hAnsi="Times New Roman" w:cs="Times New Roman"/>
          <w:lang w:val="tr-TR"/>
        </w:rPr>
      </w:pPr>
    </w:p>
    <w:p w14:paraId="155812D1" w14:textId="10C5BF3A" w:rsidR="00AE512E" w:rsidRDefault="00AE512E" w:rsidP="001F5D14">
      <w:pPr>
        <w:jc w:val="both"/>
        <w:rPr>
          <w:rFonts w:ascii="Times New Roman" w:hAnsi="Times New Roman" w:cs="Times New Roman"/>
          <w:lang w:val="tr-TR"/>
        </w:rPr>
      </w:pPr>
      <w:r>
        <w:rPr>
          <w:rFonts w:ascii="Times New Roman" w:hAnsi="Times New Roman" w:cs="Times New Roman"/>
          <w:lang w:val="tr-TR"/>
        </w:rPr>
        <w:t>2020’nin ilk çeyreğinde yapıla</w:t>
      </w:r>
      <w:r w:rsidR="008F7485">
        <w:rPr>
          <w:rFonts w:ascii="Times New Roman" w:hAnsi="Times New Roman" w:cs="Times New Roman"/>
          <w:lang w:val="tr-TR"/>
        </w:rPr>
        <w:t>n</w:t>
      </w:r>
      <w:r>
        <w:rPr>
          <w:rFonts w:ascii="Times New Roman" w:hAnsi="Times New Roman" w:cs="Times New Roman"/>
          <w:lang w:val="tr-TR"/>
        </w:rPr>
        <w:t xml:space="preserve"> değerlendirmelere göre 70 ülkede 126 sektörün derecel</w:t>
      </w:r>
      <w:r w:rsidR="008F7485">
        <w:rPr>
          <w:rFonts w:ascii="Times New Roman" w:hAnsi="Times New Roman" w:cs="Times New Roman"/>
          <w:lang w:val="tr-TR"/>
        </w:rPr>
        <w:t>e</w:t>
      </w:r>
      <w:r>
        <w:rPr>
          <w:rFonts w:ascii="Times New Roman" w:hAnsi="Times New Roman" w:cs="Times New Roman"/>
          <w:lang w:val="tr-TR"/>
        </w:rPr>
        <w:t>meleri düşürülmüştür. Ülkemizde ulaştırma (t</w:t>
      </w:r>
      <w:r w:rsidR="008F7485">
        <w:rPr>
          <w:rFonts w:ascii="Times New Roman" w:hAnsi="Times New Roman" w:cs="Times New Roman"/>
          <w:lang w:val="tr-TR"/>
        </w:rPr>
        <w:t>ran</w:t>
      </w:r>
      <w:r>
        <w:rPr>
          <w:rFonts w:ascii="Times New Roman" w:hAnsi="Times New Roman" w:cs="Times New Roman"/>
          <w:lang w:val="tr-TR"/>
        </w:rPr>
        <w:t>spor</w:t>
      </w:r>
      <w:r w:rsidR="008F7485">
        <w:rPr>
          <w:rFonts w:ascii="Times New Roman" w:hAnsi="Times New Roman" w:cs="Times New Roman"/>
          <w:lang w:val="tr-TR"/>
        </w:rPr>
        <w:t>t</w:t>
      </w:r>
      <w:r>
        <w:rPr>
          <w:rFonts w:ascii="Times New Roman" w:hAnsi="Times New Roman" w:cs="Times New Roman"/>
          <w:lang w:val="tr-TR"/>
        </w:rPr>
        <w:t xml:space="preserve">ation) sektörünün puanı en kötü risk düzeyine indirilmiştir. </w:t>
      </w:r>
    </w:p>
    <w:p w14:paraId="5D022376" w14:textId="50FD9728" w:rsidR="00AE512E" w:rsidRDefault="00AE512E" w:rsidP="001F5D14">
      <w:pPr>
        <w:jc w:val="both"/>
        <w:rPr>
          <w:rFonts w:ascii="Times New Roman" w:hAnsi="Times New Roman" w:cs="Times New Roman"/>
          <w:lang w:val="tr-TR"/>
        </w:rPr>
      </w:pPr>
    </w:p>
    <w:p w14:paraId="2B9CB3AC" w14:textId="77777777" w:rsidR="008F7485" w:rsidRDefault="008F7485" w:rsidP="001F5D14">
      <w:pPr>
        <w:jc w:val="both"/>
        <w:rPr>
          <w:rFonts w:ascii="Times New Roman" w:hAnsi="Times New Roman" w:cs="Times New Roman"/>
          <w:lang w:val="tr-TR"/>
        </w:rPr>
      </w:pPr>
    </w:p>
    <w:p w14:paraId="23076DBC" w14:textId="77777777" w:rsidR="001F5D14" w:rsidRDefault="001F5D14" w:rsidP="001F5D14">
      <w:pPr>
        <w:jc w:val="both"/>
        <w:rPr>
          <w:rFonts w:ascii="Times New Roman" w:hAnsi="Times New Roman" w:cs="Times New Roman"/>
          <w:lang w:val="tr-TR"/>
        </w:rPr>
      </w:pPr>
    </w:p>
    <w:p w14:paraId="62865C41" w14:textId="6EC3B7CB" w:rsidR="002130F7" w:rsidRPr="008F7485" w:rsidRDefault="002130F7" w:rsidP="008F7485">
      <w:pPr>
        <w:pStyle w:val="ListParagraph"/>
        <w:numPr>
          <w:ilvl w:val="0"/>
          <w:numId w:val="23"/>
        </w:numPr>
        <w:jc w:val="both"/>
        <w:rPr>
          <w:rFonts w:ascii="Times New Roman" w:hAnsi="Times New Roman" w:cs="Times New Roman"/>
          <w:b/>
          <w:bCs/>
          <w:color w:val="000000" w:themeColor="text1"/>
          <w:lang w:val="tr-TR"/>
        </w:rPr>
      </w:pPr>
      <w:r w:rsidRPr="008F7485">
        <w:rPr>
          <w:rFonts w:ascii="Times New Roman" w:hAnsi="Times New Roman" w:cs="Times New Roman"/>
          <w:b/>
          <w:bCs/>
          <w:color w:val="000000" w:themeColor="text1"/>
          <w:lang w:val="tr-TR"/>
        </w:rPr>
        <w:t>OECD</w:t>
      </w:r>
      <w:r w:rsidR="008F7485">
        <w:rPr>
          <w:rFonts w:ascii="Times New Roman" w:hAnsi="Times New Roman" w:cs="Times New Roman"/>
          <w:b/>
          <w:bCs/>
          <w:color w:val="000000" w:themeColor="text1"/>
          <w:lang w:val="tr-TR"/>
        </w:rPr>
        <w:t xml:space="preserve"> Ülke Risk Sınıflaması</w:t>
      </w:r>
    </w:p>
    <w:p w14:paraId="26F60B1B" w14:textId="129E6B48" w:rsidR="002130F7" w:rsidRPr="002130F7" w:rsidRDefault="002130F7" w:rsidP="002130F7">
      <w:pPr>
        <w:spacing w:before="100" w:beforeAutospacing="1" w:after="100" w:afterAutospacing="1"/>
        <w:rPr>
          <w:rFonts w:ascii="Times New Roman" w:eastAsia="Times New Roman" w:hAnsi="Times New Roman" w:cs="Times New Roman"/>
          <w:b/>
          <w:bCs/>
          <w:color w:val="000000" w:themeColor="text1"/>
          <w:lang w:val="tr-TR"/>
        </w:rPr>
      </w:pPr>
      <w:r w:rsidRPr="002130F7">
        <w:rPr>
          <w:rFonts w:ascii="Times New Roman" w:eastAsia="Times New Roman" w:hAnsi="Times New Roman" w:cs="Times New Roman"/>
          <w:b/>
          <w:bCs/>
          <w:color w:val="000000" w:themeColor="text1"/>
        </w:rPr>
        <w:t xml:space="preserve">Ülke Risk Primi Hesaplama ile İlgili Açıklamalar </w:t>
      </w:r>
      <w:r w:rsidRPr="002130F7">
        <w:rPr>
          <w:rFonts w:ascii="Times New Roman" w:eastAsia="Times New Roman" w:hAnsi="Times New Roman" w:cs="Times New Roman"/>
          <w:b/>
          <w:bCs/>
          <w:color w:val="000000" w:themeColor="text1"/>
          <w:sz w:val="22"/>
          <w:szCs w:val="22"/>
        </w:rPr>
        <w:t xml:space="preserve">Ülke Risk Kategorisi </w:t>
      </w:r>
      <w:r w:rsidRPr="008F7485">
        <w:rPr>
          <w:rFonts w:ascii="Times New Roman" w:eastAsia="Times New Roman" w:hAnsi="Times New Roman" w:cs="Times New Roman"/>
          <w:b/>
          <w:bCs/>
          <w:color w:val="000000" w:themeColor="text1"/>
          <w:sz w:val="22"/>
          <w:szCs w:val="22"/>
          <w:lang w:val="tr-TR"/>
        </w:rPr>
        <w:t xml:space="preserve"> (Türk Eximbank notu)</w:t>
      </w:r>
    </w:p>
    <w:p w14:paraId="4814E313" w14:textId="77777777" w:rsidR="002130F7" w:rsidRPr="002130F7" w:rsidRDefault="002130F7" w:rsidP="002130F7">
      <w:pPr>
        <w:spacing w:before="100" w:beforeAutospacing="1" w:after="100" w:afterAutospacing="1"/>
        <w:rPr>
          <w:rFonts w:ascii="Times New Roman" w:eastAsia="Times New Roman" w:hAnsi="Times New Roman" w:cs="Times New Roman"/>
          <w:color w:val="000000" w:themeColor="text1"/>
        </w:rPr>
      </w:pPr>
      <w:r w:rsidRPr="002130F7">
        <w:rPr>
          <w:rFonts w:ascii="Times New Roman" w:eastAsia="Times New Roman" w:hAnsi="Times New Roman" w:cs="Times New Roman"/>
          <w:color w:val="000000" w:themeColor="text1"/>
          <w:sz w:val="22"/>
          <w:szCs w:val="22"/>
        </w:rPr>
        <w:t xml:space="preserve">OECD ülke riski uzmanları tarafından 3 ayda bir ülkelerin riskliliği 0 ile 7 kategorileri arasında değerlendirilerek OECD ülke risk kategorisi listesi oluşturulur. Söz konusu listeye OECD’nin “Country Risk Classification” sayfasının en altında yer alan “Current Country Risk Classifications” </w:t>
      </w:r>
      <w:r w:rsidRPr="002130F7">
        <w:rPr>
          <w:rFonts w:ascii="Times New Roman" w:eastAsia="Times New Roman" w:hAnsi="Times New Roman" w:cs="Times New Roman"/>
          <w:color w:val="000000" w:themeColor="text1"/>
          <w:sz w:val="22"/>
          <w:szCs w:val="22"/>
        </w:rPr>
        <w:lastRenderedPageBreak/>
        <w:t xml:space="preserve">bölümündeki “Prevailing Country Risk Classification (PDF)” linkinden ulaşılabilmektedir. İlgilendiğiniz ülkenin risk kategorisi bu listeden bulunabilir. </w:t>
      </w:r>
    </w:p>
    <w:p w14:paraId="645828B1" w14:textId="77777777" w:rsidR="002130F7" w:rsidRPr="002130F7" w:rsidRDefault="002130F7" w:rsidP="002130F7">
      <w:pPr>
        <w:spacing w:before="100" w:beforeAutospacing="1" w:after="100" w:afterAutospacing="1"/>
        <w:rPr>
          <w:rFonts w:ascii="Times New Roman" w:eastAsia="Times New Roman" w:hAnsi="Times New Roman" w:cs="Times New Roman"/>
          <w:b/>
          <w:bCs/>
          <w:color w:val="000000" w:themeColor="text1"/>
        </w:rPr>
      </w:pPr>
      <w:r w:rsidRPr="002130F7">
        <w:rPr>
          <w:rFonts w:ascii="Times New Roman" w:eastAsia="Times New Roman" w:hAnsi="Times New Roman" w:cs="Times New Roman"/>
          <w:b/>
          <w:bCs/>
          <w:color w:val="000000" w:themeColor="text1"/>
          <w:sz w:val="22"/>
          <w:szCs w:val="22"/>
        </w:rPr>
        <w:t xml:space="preserve">Alıcı Risk Kategorisi </w:t>
      </w:r>
    </w:p>
    <w:p w14:paraId="251DF182" w14:textId="77777777" w:rsidR="002130F7" w:rsidRPr="002130F7" w:rsidRDefault="002130F7" w:rsidP="002130F7">
      <w:pPr>
        <w:spacing w:before="100" w:beforeAutospacing="1" w:after="100" w:afterAutospacing="1"/>
        <w:rPr>
          <w:rFonts w:ascii="Times New Roman" w:eastAsia="Times New Roman" w:hAnsi="Times New Roman" w:cs="Times New Roman"/>
          <w:color w:val="000000" w:themeColor="text1"/>
        </w:rPr>
      </w:pPr>
      <w:r w:rsidRPr="002130F7">
        <w:rPr>
          <w:rFonts w:ascii="Times New Roman" w:eastAsia="Times New Roman" w:hAnsi="Times New Roman" w:cs="Times New Roman"/>
          <w:color w:val="000000" w:themeColor="text1"/>
          <w:sz w:val="22"/>
          <w:szCs w:val="22"/>
        </w:rPr>
        <w:t xml:space="preserve">İlgilenilen ülkedeki alıcının niteliğine ve/veya kredi notuna bağlı olarak risk primi farklılık göstermektedir. Bu aşamada alıcının durumu aşağıdaki kriterleri göre tespit edilerek seçilir. </w:t>
      </w:r>
    </w:p>
    <w:p w14:paraId="08C6CE97" w14:textId="77777777" w:rsidR="002130F7" w:rsidRPr="002130F7" w:rsidRDefault="002130F7" w:rsidP="002130F7">
      <w:pPr>
        <w:spacing w:before="100" w:beforeAutospacing="1" w:after="100" w:afterAutospacing="1"/>
        <w:rPr>
          <w:rFonts w:ascii="Times New Roman" w:eastAsia="Times New Roman" w:hAnsi="Times New Roman" w:cs="Times New Roman"/>
          <w:color w:val="000000" w:themeColor="text1"/>
        </w:rPr>
      </w:pPr>
      <w:r w:rsidRPr="002130F7">
        <w:rPr>
          <w:rFonts w:ascii="Times New Roman" w:eastAsia="Times New Roman" w:hAnsi="Times New Roman" w:cs="Times New Roman"/>
          <w:color w:val="000000" w:themeColor="text1"/>
          <w:sz w:val="22"/>
          <w:szCs w:val="22"/>
        </w:rPr>
        <w:t xml:space="preserve">BTS: İlgili ülkenin kredi notundan daha iyi nota sahip alıcıları kapsamaktadır. Alıcıların bu kategoride önerilebilmesi için uluslararası derecelendirme kuruluşlarınca da bu durumun onaylanmış olması gerekmekte ve konu OECD nezdinde incelenmektedir. Devlet kuruluşları, eyaletler, belediyeler bu kapsamda değerlendirilemez. </w:t>
      </w:r>
    </w:p>
    <w:p w14:paraId="4DF01979" w14:textId="77777777" w:rsidR="002130F7" w:rsidRPr="002130F7" w:rsidRDefault="002130F7" w:rsidP="002130F7">
      <w:pPr>
        <w:spacing w:before="100" w:beforeAutospacing="1" w:after="100" w:afterAutospacing="1"/>
        <w:rPr>
          <w:rFonts w:ascii="Times New Roman" w:eastAsia="Times New Roman" w:hAnsi="Times New Roman" w:cs="Times New Roman"/>
          <w:color w:val="000000" w:themeColor="text1"/>
        </w:rPr>
      </w:pPr>
      <w:r w:rsidRPr="002130F7">
        <w:rPr>
          <w:rFonts w:ascii="Times New Roman" w:eastAsia="Times New Roman" w:hAnsi="Times New Roman" w:cs="Times New Roman"/>
          <w:color w:val="000000" w:themeColor="text1"/>
          <w:sz w:val="22"/>
          <w:szCs w:val="22"/>
        </w:rPr>
        <w:t xml:space="preserve">SOV/CCO: Bu kategori, ilgili ülkede devlet adına borçlama yetkisi olan kurluşlara (Maliye veya Ekonomi Bakanlıkları, Hazine vb) açılan krediler ile devlet garantisi verilmesi durumunda seçilmektedir. </w:t>
      </w:r>
    </w:p>
    <w:p w14:paraId="0F0E0DA7" w14:textId="77777777" w:rsidR="002130F7" w:rsidRPr="002130F7" w:rsidRDefault="002130F7" w:rsidP="002130F7">
      <w:pPr>
        <w:spacing w:before="100" w:beforeAutospacing="1" w:after="100" w:afterAutospacing="1"/>
        <w:rPr>
          <w:rFonts w:ascii="Times New Roman" w:eastAsia="Times New Roman" w:hAnsi="Times New Roman" w:cs="Times New Roman"/>
          <w:color w:val="000000" w:themeColor="text1"/>
        </w:rPr>
      </w:pPr>
      <w:r w:rsidRPr="002130F7">
        <w:rPr>
          <w:rFonts w:ascii="Times New Roman" w:eastAsia="Times New Roman" w:hAnsi="Times New Roman" w:cs="Times New Roman"/>
          <w:color w:val="000000" w:themeColor="text1"/>
          <w:sz w:val="22"/>
          <w:szCs w:val="22"/>
        </w:rPr>
        <w:t xml:space="preserve">CC1, CC2, CC3, CC4, CC5 sınıflandırmaları: Söz konusu sınıflandırmalar aşağıdaki tabloya bağlı olarak seçilecektir. Tablo, 1 ile 7 arasındaki ülke riski kategorileri için hazırlanmış olup CC1, CC2, CC3, CC4, CC5 sınıflandırmalarının alıcının derecelendirme kuruluşlarından aldığı notlara göre yapılmasını sağlamaktadır. </w:t>
      </w:r>
    </w:p>
    <w:p w14:paraId="76B62D76" w14:textId="77777777" w:rsidR="008F7485" w:rsidRPr="008F7485" w:rsidRDefault="002130F7" w:rsidP="002130F7">
      <w:pPr>
        <w:spacing w:before="100" w:beforeAutospacing="1" w:after="100" w:afterAutospacing="1"/>
        <w:rPr>
          <w:rFonts w:ascii="Times New Roman" w:eastAsia="Times New Roman" w:hAnsi="Times New Roman" w:cs="Times New Roman"/>
          <w:color w:val="000000" w:themeColor="text1"/>
          <w:sz w:val="22"/>
          <w:szCs w:val="22"/>
        </w:rPr>
      </w:pPr>
      <w:r w:rsidRPr="002130F7">
        <w:rPr>
          <w:rFonts w:ascii="Times New Roman" w:eastAsia="Times New Roman" w:hAnsi="Times New Roman" w:cs="Times New Roman"/>
          <w:color w:val="000000" w:themeColor="text1"/>
          <w:sz w:val="22"/>
          <w:szCs w:val="22"/>
        </w:rPr>
        <w:t xml:space="preserve">Örneğin, ülke riski 2 olan bir ülkede kredi notu BB+ ile BB arası olan bir alıcı CC3 olarak seçilmelidir. Kredi notu olmayan alıcıların hangi CC sınıflamasından yer alacağına, ülke kredileri bölümü tarafından alıcı incelenerek karar verilecektir. </w:t>
      </w:r>
    </w:p>
    <w:p w14:paraId="7C31C711" w14:textId="718782EA" w:rsidR="002130F7" w:rsidRPr="002130F7" w:rsidRDefault="002130F7" w:rsidP="002130F7">
      <w:pPr>
        <w:spacing w:before="100" w:beforeAutospacing="1" w:after="100" w:afterAutospacing="1"/>
        <w:rPr>
          <w:rFonts w:ascii="Times New Roman" w:eastAsia="Times New Roman" w:hAnsi="Times New Roman" w:cs="Times New Roman"/>
          <w:color w:val="000000" w:themeColor="text1"/>
        </w:rPr>
      </w:pPr>
      <w:r w:rsidRPr="002130F7">
        <w:rPr>
          <w:rFonts w:ascii="Times New Roman" w:eastAsia="Times New Roman" w:hAnsi="Times New Roman" w:cs="Times New Roman"/>
          <w:color w:val="000000" w:themeColor="text1"/>
        </w:rPr>
        <w:fldChar w:fldCharType="begin"/>
      </w:r>
      <w:r w:rsidRPr="002130F7">
        <w:rPr>
          <w:rFonts w:ascii="Times New Roman" w:eastAsia="Times New Roman" w:hAnsi="Times New Roman" w:cs="Times New Roman"/>
          <w:color w:val="000000" w:themeColor="text1"/>
        </w:rPr>
        <w:instrText xml:space="preserve"> INCLUDEPICTURE "/var/folders/m1/6t57vd5n1wz5v6wbp6jffln40000gn/T/com.microsoft.Word/WebArchiveCopyPasteTempFiles/page1image1484110800" \* MERGEFORMATINET </w:instrText>
      </w:r>
      <w:r w:rsidRPr="002130F7">
        <w:rPr>
          <w:rFonts w:ascii="Times New Roman" w:eastAsia="Times New Roman" w:hAnsi="Times New Roman" w:cs="Times New Roman"/>
          <w:color w:val="000000" w:themeColor="text1"/>
        </w:rPr>
        <w:fldChar w:fldCharType="separate"/>
      </w:r>
      <w:r w:rsidRPr="008F7485">
        <w:rPr>
          <w:rFonts w:ascii="Times New Roman" w:eastAsia="Times New Roman" w:hAnsi="Times New Roman" w:cs="Times New Roman"/>
          <w:noProof/>
          <w:color w:val="000000" w:themeColor="text1"/>
        </w:rPr>
        <w:drawing>
          <wp:inline distT="0" distB="0" distL="0" distR="0" wp14:anchorId="24E2AC3B" wp14:editId="1F9DA57C">
            <wp:extent cx="5727700" cy="1914525"/>
            <wp:effectExtent l="0" t="0" r="0" b="3175"/>
            <wp:docPr id="35" name="Picture 35" descr="page1image14841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4841108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1914525"/>
                    </a:xfrm>
                    <a:prstGeom prst="rect">
                      <a:avLst/>
                    </a:prstGeom>
                    <a:noFill/>
                    <a:ln>
                      <a:noFill/>
                    </a:ln>
                  </pic:spPr>
                </pic:pic>
              </a:graphicData>
            </a:graphic>
          </wp:inline>
        </w:drawing>
      </w:r>
      <w:r w:rsidRPr="002130F7">
        <w:rPr>
          <w:rFonts w:ascii="Times New Roman" w:eastAsia="Times New Roman" w:hAnsi="Times New Roman" w:cs="Times New Roman"/>
          <w:color w:val="000000" w:themeColor="text1"/>
        </w:rPr>
        <w:fldChar w:fldCharType="end"/>
      </w:r>
    </w:p>
    <w:p w14:paraId="1CAEC3E6" w14:textId="77777777" w:rsidR="002130F7" w:rsidRPr="002130F7" w:rsidRDefault="002130F7" w:rsidP="002130F7">
      <w:pPr>
        <w:spacing w:before="100" w:beforeAutospacing="1" w:after="100" w:afterAutospacing="1"/>
        <w:rPr>
          <w:rFonts w:ascii="Times New Roman" w:eastAsia="Times New Roman" w:hAnsi="Times New Roman" w:cs="Times New Roman"/>
          <w:b/>
          <w:bCs/>
          <w:color w:val="000000" w:themeColor="text1"/>
        </w:rPr>
      </w:pPr>
      <w:r w:rsidRPr="002130F7">
        <w:rPr>
          <w:rFonts w:ascii="Times New Roman" w:eastAsia="Times New Roman" w:hAnsi="Times New Roman" w:cs="Times New Roman"/>
          <w:b/>
          <w:bCs/>
          <w:color w:val="000000" w:themeColor="text1"/>
          <w:sz w:val="22"/>
          <w:szCs w:val="22"/>
        </w:rPr>
        <w:t xml:space="preserve">Kullandırım Dönemi </w:t>
      </w:r>
    </w:p>
    <w:p w14:paraId="779E179B" w14:textId="77777777" w:rsidR="002130F7" w:rsidRPr="002130F7" w:rsidRDefault="002130F7" w:rsidP="002130F7">
      <w:pPr>
        <w:spacing w:before="100" w:beforeAutospacing="1" w:after="100" w:afterAutospacing="1"/>
        <w:rPr>
          <w:rFonts w:ascii="Times New Roman" w:eastAsia="Times New Roman" w:hAnsi="Times New Roman" w:cs="Times New Roman"/>
          <w:color w:val="000000" w:themeColor="text1"/>
        </w:rPr>
      </w:pPr>
      <w:r w:rsidRPr="002130F7">
        <w:rPr>
          <w:rFonts w:ascii="Times New Roman" w:eastAsia="Times New Roman" w:hAnsi="Times New Roman" w:cs="Times New Roman"/>
          <w:color w:val="000000" w:themeColor="text1"/>
          <w:sz w:val="22"/>
          <w:szCs w:val="22"/>
        </w:rPr>
        <w:t xml:space="preserve">Kredinin çekilişlerinin yapılacağı dönemi “ay” olarak belirtmektedir. Projelerde yatırım dönemi, mal ihracatında ise sevkiyat dönemi olarak alınabilir. </w:t>
      </w:r>
    </w:p>
    <w:p w14:paraId="06FC9956" w14:textId="77777777" w:rsidR="002130F7" w:rsidRPr="002130F7" w:rsidRDefault="002130F7" w:rsidP="002130F7">
      <w:pPr>
        <w:spacing w:before="100" w:beforeAutospacing="1" w:after="100" w:afterAutospacing="1"/>
        <w:rPr>
          <w:rFonts w:ascii="Times New Roman" w:eastAsia="Times New Roman" w:hAnsi="Times New Roman" w:cs="Times New Roman"/>
          <w:b/>
          <w:bCs/>
          <w:color w:val="000000" w:themeColor="text1"/>
        </w:rPr>
      </w:pPr>
      <w:r w:rsidRPr="002130F7">
        <w:rPr>
          <w:rFonts w:ascii="Times New Roman" w:eastAsia="Times New Roman" w:hAnsi="Times New Roman" w:cs="Times New Roman"/>
          <w:b/>
          <w:bCs/>
          <w:color w:val="000000" w:themeColor="text1"/>
          <w:sz w:val="22"/>
          <w:szCs w:val="22"/>
        </w:rPr>
        <w:t xml:space="preserve">Geri Ödeme Dönemi </w:t>
      </w:r>
    </w:p>
    <w:p w14:paraId="23932DD1" w14:textId="77777777" w:rsidR="002130F7" w:rsidRPr="002130F7" w:rsidRDefault="002130F7" w:rsidP="002130F7">
      <w:pPr>
        <w:spacing w:before="100" w:beforeAutospacing="1" w:after="100" w:afterAutospacing="1"/>
        <w:rPr>
          <w:rFonts w:ascii="Times New Roman" w:eastAsia="Times New Roman" w:hAnsi="Times New Roman" w:cs="Times New Roman"/>
          <w:color w:val="000000" w:themeColor="text1"/>
        </w:rPr>
      </w:pPr>
      <w:r w:rsidRPr="002130F7">
        <w:rPr>
          <w:rFonts w:ascii="Times New Roman" w:eastAsia="Times New Roman" w:hAnsi="Times New Roman" w:cs="Times New Roman"/>
          <w:color w:val="000000" w:themeColor="text1"/>
          <w:sz w:val="22"/>
          <w:szCs w:val="22"/>
        </w:rPr>
        <w:t xml:space="preserve">Kredinin geri ödeme dönemini “ay” olarak ifade etmektedir. </w:t>
      </w:r>
    </w:p>
    <w:p w14:paraId="60517FE5" w14:textId="77777777" w:rsidR="002130F7" w:rsidRPr="002130F7" w:rsidRDefault="002130F7" w:rsidP="002130F7">
      <w:pPr>
        <w:spacing w:before="100" w:beforeAutospacing="1" w:after="100" w:afterAutospacing="1"/>
        <w:rPr>
          <w:rFonts w:ascii="Times New Roman" w:eastAsia="Times New Roman" w:hAnsi="Times New Roman" w:cs="Times New Roman"/>
          <w:b/>
          <w:bCs/>
          <w:color w:val="000000" w:themeColor="text1"/>
        </w:rPr>
      </w:pPr>
      <w:r w:rsidRPr="002130F7">
        <w:rPr>
          <w:rFonts w:ascii="Times New Roman" w:eastAsia="Times New Roman" w:hAnsi="Times New Roman" w:cs="Times New Roman"/>
          <w:b/>
          <w:bCs/>
          <w:color w:val="000000" w:themeColor="text1"/>
          <w:sz w:val="22"/>
          <w:szCs w:val="22"/>
        </w:rPr>
        <w:t xml:space="preserve">Finansal Destek Tipi </w:t>
      </w:r>
    </w:p>
    <w:p w14:paraId="33616FB9" w14:textId="573836CF" w:rsidR="00BF0897" w:rsidRPr="008F7485" w:rsidRDefault="002130F7" w:rsidP="008F7485">
      <w:pPr>
        <w:spacing w:before="100" w:beforeAutospacing="1" w:after="100" w:afterAutospacing="1"/>
        <w:rPr>
          <w:rFonts w:ascii="Times New Roman" w:eastAsia="Times New Roman" w:hAnsi="Times New Roman" w:cs="Times New Roman"/>
          <w:color w:val="000000" w:themeColor="text1"/>
        </w:rPr>
      </w:pPr>
      <w:r w:rsidRPr="002130F7">
        <w:rPr>
          <w:rFonts w:ascii="Times New Roman" w:eastAsia="Times New Roman" w:hAnsi="Times New Roman" w:cs="Times New Roman"/>
          <w:color w:val="000000" w:themeColor="text1"/>
          <w:sz w:val="22"/>
          <w:szCs w:val="22"/>
        </w:rPr>
        <w:t xml:space="preserve">İşlemle ilgili talebin ülke kredisi veya orta vadeli sigorta olması duruma göre seçilecektir. </w:t>
      </w:r>
    </w:p>
    <w:p w14:paraId="3C07D740" w14:textId="125ED870" w:rsidR="009E5764" w:rsidRDefault="009E5764">
      <w:pPr>
        <w:rPr>
          <w:rFonts w:ascii="Times New Roman" w:hAnsi="Times New Roman" w:cs="Times New Roman"/>
          <w:b/>
          <w:bCs/>
          <w:lang w:val="tr-TR"/>
        </w:rPr>
      </w:pPr>
      <w:r>
        <w:rPr>
          <w:rFonts w:ascii="Times New Roman" w:hAnsi="Times New Roman" w:cs="Times New Roman"/>
          <w:b/>
          <w:bCs/>
          <w:lang w:val="tr-TR"/>
        </w:rPr>
        <w:br w:type="page"/>
      </w:r>
    </w:p>
    <w:p w14:paraId="5BA1FE94" w14:textId="70B04EF3" w:rsidR="009E5764" w:rsidRDefault="009E5764">
      <w:pPr>
        <w:rPr>
          <w:rFonts w:ascii="Times New Roman" w:hAnsi="Times New Roman" w:cs="Times New Roman"/>
          <w:b/>
          <w:bCs/>
          <w:lang w:val="tr-TR"/>
        </w:rPr>
      </w:pPr>
      <w:r>
        <w:rPr>
          <w:rFonts w:ascii="Times New Roman" w:hAnsi="Times New Roman" w:cs="Times New Roman"/>
          <w:b/>
          <w:bCs/>
          <w:lang w:val="tr-TR"/>
        </w:rPr>
        <w:lastRenderedPageBreak/>
        <w:br w:type="page"/>
      </w:r>
    </w:p>
    <w:p w14:paraId="36D1C2A7" w14:textId="77777777" w:rsidR="00BF0897" w:rsidRPr="008F7485" w:rsidRDefault="00BF0897" w:rsidP="00BF1518">
      <w:pPr>
        <w:jc w:val="both"/>
        <w:rPr>
          <w:rFonts w:ascii="Times New Roman" w:hAnsi="Times New Roman" w:cs="Times New Roman"/>
          <w:b/>
          <w:bCs/>
          <w:lang w:val="tr-TR"/>
        </w:rPr>
      </w:pPr>
    </w:p>
    <w:p w14:paraId="13D97593" w14:textId="77777777" w:rsidR="00BF0897" w:rsidRPr="008F7485" w:rsidRDefault="00BF0897" w:rsidP="00BF1518">
      <w:pPr>
        <w:jc w:val="both"/>
        <w:rPr>
          <w:rFonts w:ascii="Times New Roman" w:hAnsi="Times New Roman" w:cs="Times New Roman"/>
          <w:b/>
          <w:bCs/>
          <w:sz w:val="32"/>
          <w:szCs w:val="32"/>
          <w:lang w:val="tr-TR"/>
        </w:rPr>
      </w:pPr>
    </w:p>
    <w:p w14:paraId="188056EE" w14:textId="77777777" w:rsidR="00BF0897" w:rsidRPr="008F7485" w:rsidRDefault="00BF0897" w:rsidP="00BF1518">
      <w:pPr>
        <w:jc w:val="both"/>
        <w:rPr>
          <w:rFonts w:ascii="Times New Roman" w:hAnsi="Times New Roman" w:cs="Times New Roman"/>
          <w:b/>
          <w:bCs/>
          <w:sz w:val="32"/>
          <w:szCs w:val="32"/>
          <w:lang w:val="tr-TR"/>
        </w:rPr>
      </w:pPr>
    </w:p>
    <w:p w14:paraId="0E93A9BA" w14:textId="77777777" w:rsidR="00BF0897" w:rsidRPr="008F7485" w:rsidRDefault="00BF0897" w:rsidP="00BF1518">
      <w:pPr>
        <w:jc w:val="both"/>
        <w:rPr>
          <w:rFonts w:ascii="Times New Roman" w:hAnsi="Times New Roman" w:cs="Times New Roman"/>
          <w:b/>
          <w:bCs/>
          <w:sz w:val="32"/>
          <w:szCs w:val="32"/>
          <w:lang w:val="tr-TR"/>
        </w:rPr>
      </w:pPr>
      <w:r w:rsidRPr="008F7485">
        <w:rPr>
          <w:rFonts w:ascii="Times New Roman" w:hAnsi="Times New Roman" w:cs="Times New Roman"/>
          <w:b/>
          <w:bCs/>
          <w:sz w:val="32"/>
          <w:szCs w:val="32"/>
          <w:lang w:val="tr-TR"/>
        </w:rPr>
        <w:t xml:space="preserve">13   </w:t>
      </w:r>
    </w:p>
    <w:p w14:paraId="51E30010" w14:textId="77777777" w:rsidR="00BF0897" w:rsidRPr="008F7485" w:rsidRDefault="00BF0897" w:rsidP="00BF1518">
      <w:pPr>
        <w:jc w:val="both"/>
        <w:rPr>
          <w:rFonts w:ascii="Times New Roman" w:hAnsi="Times New Roman" w:cs="Times New Roman"/>
          <w:b/>
          <w:bCs/>
          <w:sz w:val="32"/>
          <w:szCs w:val="32"/>
          <w:lang w:val="tr-TR"/>
        </w:rPr>
      </w:pPr>
    </w:p>
    <w:p w14:paraId="0C864832" w14:textId="77777777" w:rsidR="00BF0897" w:rsidRPr="008F7485" w:rsidRDefault="00BF0897" w:rsidP="00BF1518">
      <w:pPr>
        <w:jc w:val="both"/>
        <w:rPr>
          <w:rFonts w:ascii="Times New Roman" w:hAnsi="Times New Roman" w:cs="Times New Roman"/>
          <w:b/>
          <w:bCs/>
          <w:sz w:val="32"/>
          <w:szCs w:val="32"/>
          <w:lang w:val="tr-TR"/>
        </w:rPr>
      </w:pPr>
    </w:p>
    <w:p w14:paraId="168C6C99"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YÜKSELEN PİYASALAR</w:t>
      </w:r>
    </w:p>
    <w:p w14:paraId="242EF988" w14:textId="77777777" w:rsidR="00BF0897" w:rsidRPr="00BF1518" w:rsidRDefault="00BF0897" w:rsidP="00BF1518">
      <w:pPr>
        <w:jc w:val="both"/>
        <w:rPr>
          <w:rFonts w:ascii="Times New Roman" w:hAnsi="Times New Roman" w:cs="Times New Roman"/>
          <w:b/>
          <w:bCs/>
          <w:sz w:val="32"/>
          <w:szCs w:val="32"/>
          <w:lang w:val="tr-TR"/>
        </w:rPr>
      </w:pPr>
    </w:p>
    <w:p w14:paraId="3927A8FA" w14:textId="77777777" w:rsidR="00BF0897" w:rsidRPr="00BF1518" w:rsidRDefault="00BF0897" w:rsidP="00BF1518">
      <w:pPr>
        <w:jc w:val="both"/>
        <w:rPr>
          <w:rFonts w:ascii="Times New Roman" w:hAnsi="Times New Roman" w:cs="Times New Roman"/>
          <w:b/>
          <w:bCs/>
          <w:lang w:val="tr-TR"/>
        </w:rPr>
      </w:pPr>
    </w:p>
    <w:p w14:paraId="418A5F1A" w14:textId="77777777" w:rsidR="00BF0897" w:rsidRPr="00BF1518" w:rsidRDefault="00BF0897" w:rsidP="00BF1518">
      <w:pPr>
        <w:jc w:val="both"/>
        <w:rPr>
          <w:rFonts w:ascii="Times New Roman" w:hAnsi="Times New Roman" w:cs="Times New Roman"/>
          <w:b/>
          <w:bCs/>
          <w:lang w:val="tr-TR"/>
        </w:rPr>
      </w:pPr>
    </w:p>
    <w:p w14:paraId="746F51F1" w14:textId="77777777" w:rsidR="00BF0897" w:rsidRPr="00BF1518" w:rsidRDefault="00BF0897" w:rsidP="00BF1518">
      <w:pPr>
        <w:jc w:val="both"/>
        <w:rPr>
          <w:rFonts w:ascii="Times New Roman" w:hAnsi="Times New Roman" w:cs="Times New Roman"/>
          <w:b/>
          <w:bCs/>
          <w:lang w:val="tr-TR"/>
        </w:rPr>
      </w:pPr>
    </w:p>
    <w:p w14:paraId="6DA78129" w14:textId="77777777" w:rsidR="00BF0897" w:rsidRPr="00BF1518" w:rsidRDefault="00BF0897" w:rsidP="00BF1518">
      <w:pPr>
        <w:jc w:val="both"/>
        <w:rPr>
          <w:rFonts w:ascii="Times New Roman" w:hAnsi="Times New Roman" w:cs="Times New Roman"/>
          <w:b/>
          <w:bCs/>
          <w:lang w:val="tr-TR"/>
        </w:rPr>
      </w:pPr>
    </w:p>
    <w:p w14:paraId="4E12F06A" w14:textId="77777777" w:rsidR="00BF0897" w:rsidRPr="00BF1518" w:rsidRDefault="00BF0897" w:rsidP="00BF1518">
      <w:pPr>
        <w:jc w:val="both"/>
        <w:rPr>
          <w:rFonts w:ascii="Times New Roman" w:hAnsi="Times New Roman" w:cs="Times New Roman"/>
          <w:b/>
          <w:bCs/>
          <w:lang w:val="tr-TR"/>
        </w:rPr>
      </w:pPr>
    </w:p>
    <w:p w14:paraId="479DE959"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100DE92E" w14:textId="77777777" w:rsidR="00BF0897" w:rsidRPr="00BF1518" w:rsidRDefault="00BF0897" w:rsidP="00BF1518">
      <w:pPr>
        <w:jc w:val="both"/>
        <w:rPr>
          <w:rFonts w:ascii="Times New Roman" w:hAnsi="Times New Roman" w:cs="Times New Roman"/>
          <w:b/>
          <w:bCs/>
          <w:sz w:val="20"/>
          <w:szCs w:val="20"/>
          <w:lang w:val="tr-TR"/>
        </w:rPr>
      </w:pPr>
    </w:p>
    <w:p w14:paraId="00B74821"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Yükselen piyasaların temel özelliklerini tartışabileceksiniz;</w:t>
      </w:r>
    </w:p>
    <w:p w14:paraId="1256D93B"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Yükselen piyasaların karşılaştığı bazı güçlükleri belirleyeceksiniz;</w:t>
      </w:r>
    </w:p>
    <w:p w14:paraId="28D86B9A"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Yükselen ekonomilerde yatırım yapmanın MNC’ler için yararını tartışabileceksiniz;</w:t>
      </w:r>
    </w:p>
    <w:p w14:paraId="11A4B6A5"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Günümüzde küresel ekonomi üzerinde yükselen piyasaların etkisini tartışabileceksiniz</w:t>
      </w:r>
    </w:p>
    <w:p w14:paraId="76FFA2E7" w14:textId="77777777" w:rsidR="00BF0897" w:rsidRPr="00BF1518" w:rsidRDefault="00BF0897" w:rsidP="00BF1518">
      <w:pPr>
        <w:jc w:val="both"/>
        <w:rPr>
          <w:rFonts w:ascii="Times New Roman" w:hAnsi="Times New Roman" w:cs="Times New Roman"/>
          <w:b/>
          <w:bCs/>
          <w:lang w:val="tr-TR"/>
        </w:rPr>
      </w:pPr>
    </w:p>
    <w:p w14:paraId="48198100"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p>
    <w:p w14:paraId="1576AFA6" w14:textId="77777777" w:rsidR="00BF0897" w:rsidRPr="00BF1518" w:rsidRDefault="00BF0897" w:rsidP="00BF1518">
      <w:pPr>
        <w:jc w:val="both"/>
        <w:rPr>
          <w:rFonts w:ascii="Times New Roman" w:hAnsi="Times New Roman" w:cs="Times New Roman"/>
          <w:b/>
          <w:bCs/>
          <w:lang w:val="tr-TR"/>
        </w:rPr>
      </w:pPr>
    </w:p>
    <w:p w14:paraId="053D3432"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1808212E" w14:textId="77777777" w:rsidR="00BF0897" w:rsidRPr="00BF1518" w:rsidRDefault="00BF0897" w:rsidP="00BF1518">
      <w:pPr>
        <w:jc w:val="both"/>
        <w:rPr>
          <w:rFonts w:ascii="Times New Roman" w:hAnsi="Times New Roman" w:cs="Times New Roman"/>
          <w:b/>
          <w:bCs/>
          <w:sz w:val="28"/>
          <w:szCs w:val="28"/>
          <w:lang w:val="tr-TR"/>
        </w:rPr>
      </w:pPr>
    </w:p>
    <w:p w14:paraId="0AEDB256" w14:textId="19827ED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Küresel finansal krizden bu yana Batının gelişmiş piyasaları göreli olarak düşük büyü</w:t>
      </w:r>
      <w:r w:rsidR="009E5764">
        <w:rPr>
          <w:rFonts w:ascii="Times New Roman" w:hAnsi="Times New Roman" w:cs="Times New Roman"/>
          <w:sz w:val="20"/>
          <w:szCs w:val="20"/>
          <w:lang w:val="tr-TR"/>
        </w:rPr>
        <w:t>me</w:t>
      </w:r>
      <w:r w:rsidRPr="00BF1518">
        <w:rPr>
          <w:rFonts w:ascii="Times New Roman" w:hAnsi="Times New Roman" w:cs="Times New Roman"/>
          <w:sz w:val="20"/>
          <w:szCs w:val="20"/>
          <w:lang w:val="tr-TR"/>
        </w:rPr>
        <w:t xml:space="preserve"> oranları sağlamışlar ve bütün gözler dünyanın gereksinme duyduğu büyüme ve yani pazarları sağlayan Brezilya, Rusya, Hindistan ve Çin’den oluşan BRIC ülkelerinin yeni heyecan verici yükselen piyasalarına çevrilmiştir. </w:t>
      </w:r>
    </w:p>
    <w:p w14:paraId="5BDF51CD" w14:textId="77777777" w:rsidR="00BF0897" w:rsidRPr="00BF1518" w:rsidRDefault="00BF0897" w:rsidP="00BF1518">
      <w:pPr>
        <w:jc w:val="both"/>
        <w:rPr>
          <w:rFonts w:ascii="Times New Roman" w:hAnsi="Times New Roman" w:cs="Times New Roman"/>
          <w:sz w:val="20"/>
          <w:szCs w:val="20"/>
          <w:lang w:val="tr-TR"/>
        </w:rPr>
      </w:pPr>
    </w:p>
    <w:p w14:paraId="21520708" w14:textId="0BC20E6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yükselen bir piyasanın ne olduğunu ele alacak ve bunların ikisinin </w:t>
      </w:r>
      <w:r w:rsidRPr="00BF1518">
        <w:rPr>
          <w:rFonts w:ascii="Times New Roman" w:hAnsi="Times New Roman" w:cs="Times New Roman"/>
          <w:b/>
          <w:bCs/>
          <w:i/>
          <w:iCs/>
          <w:sz w:val="20"/>
          <w:szCs w:val="20"/>
          <w:lang w:val="tr-TR"/>
        </w:rPr>
        <w:t>talihini</w:t>
      </w:r>
      <w:r w:rsidR="009E5764">
        <w:rPr>
          <w:rFonts w:ascii="Times New Roman" w:hAnsi="Times New Roman" w:cs="Times New Roman"/>
          <w:b/>
          <w:bCs/>
          <w:i/>
          <w:iCs/>
          <w:sz w:val="20"/>
          <w:szCs w:val="20"/>
          <w:lang w:val="tr-TR"/>
        </w:rPr>
        <w:t xml:space="preserve"> </w:t>
      </w:r>
      <w:r w:rsidRPr="009E5764">
        <w:rPr>
          <w:rFonts w:ascii="Times New Roman" w:hAnsi="Times New Roman" w:cs="Times New Roman"/>
          <w:sz w:val="20"/>
          <w:szCs w:val="20"/>
          <w:lang w:val="tr-TR"/>
        </w:rPr>
        <w:t>izl</w:t>
      </w:r>
      <w:r w:rsidRPr="00BF1518">
        <w:rPr>
          <w:rFonts w:ascii="Times New Roman" w:hAnsi="Times New Roman" w:cs="Times New Roman"/>
          <w:sz w:val="20"/>
          <w:szCs w:val="20"/>
          <w:lang w:val="tr-TR"/>
        </w:rPr>
        <w:t>eyeceğiz. Son olarak yükselen piyasaların bugünkü durumunu değerlendireceğiz.</w:t>
      </w:r>
    </w:p>
    <w:p w14:paraId="62E48469" w14:textId="77777777" w:rsidR="00BF0897" w:rsidRPr="00BF1518" w:rsidRDefault="00BF0897" w:rsidP="00BF1518">
      <w:pPr>
        <w:jc w:val="both"/>
        <w:rPr>
          <w:rFonts w:ascii="Times New Roman" w:hAnsi="Times New Roman" w:cs="Times New Roman"/>
          <w:sz w:val="20"/>
          <w:szCs w:val="20"/>
          <w:lang w:val="tr-TR"/>
        </w:rPr>
      </w:pPr>
    </w:p>
    <w:p w14:paraId="73B8AD6C" w14:textId="77777777" w:rsidR="00BF0897" w:rsidRPr="00BF1518" w:rsidRDefault="00BF0897" w:rsidP="00BF1518">
      <w:pPr>
        <w:jc w:val="both"/>
        <w:rPr>
          <w:rFonts w:ascii="Times New Roman" w:hAnsi="Times New Roman" w:cs="Times New Roman"/>
          <w:sz w:val="20"/>
          <w:szCs w:val="20"/>
          <w:lang w:val="tr-TR"/>
        </w:rPr>
      </w:pPr>
    </w:p>
    <w:p w14:paraId="0EE1FD0D" w14:textId="77777777" w:rsidR="00BF0897" w:rsidRPr="00BF1518" w:rsidRDefault="00BF0897" w:rsidP="00BF1518">
      <w:pPr>
        <w:jc w:val="both"/>
        <w:rPr>
          <w:rFonts w:ascii="Times New Roman" w:hAnsi="Times New Roman" w:cs="Times New Roman"/>
          <w:sz w:val="20"/>
          <w:szCs w:val="20"/>
          <w:lang w:val="tr-TR"/>
        </w:rPr>
      </w:pPr>
    </w:p>
    <w:p w14:paraId="0EB59618"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Yükselen Piyasa Nedir?</w:t>
      </w:r>
    </w:p>
    <w:p w14:paraId="674BDD4D" w14:textId="77777777" w:rsidR="00BF0897" w:rsidRPr="00BF1518" w:rsidRDefault="00BF0897" w:rsidP="00BF1518">
      <w:pPr>
        <w:jc w:val="both"/>
        <w:rPr>
          <w:rFonts w:ascii="Times New Roman" w:hAnsi="Times New Roman" w:cs="Times New Roman"/>
          <w:sz w:val="20"/>
          <w:szCs w:val="20"/>
          <w:lang w:val="tr-TR"/>
        </w:rPr>
      </w:pPr>
    </w:p>
    <w:p w14:paraId="6475B0DB" w14:textId="77777777" w:rsidR="00BF0897" w:rsidRPr="00BF1518" w:rsidRDefault="00BF0897" w:rsidP="00BF1518">
      <w:pPr>
        <w:jc w:val="both"/>
        <w:rPr>
          <w:rFonts w:ascii="Times New Roman" w:hAnsi="Times New Roman" w:cs="Times New Roman"/>
          <w:sz w:val="20"/>
          <w:szCs w:val="20"/>
          <w:lang w:val="tr-TR"/>
        </w:rPr>
      </w:pPr>
    </w:p>
    <w:p w14:paraId="120EB24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Yükselen piyasalar (emerging markets</w:t>
      </w:r>
      <w:r w:rsidRPr="00BF1518">
        <w:rPr>
          <w:rFonts w:ascii="Times New Roman" w:hAnsi="Times New Roman" w:cs="Times New Roman"/>
          <w:sz w:val="20"/>
          <w:szCs w:val="20"/>
          <w:lang w:val="tr-TR"/>
        </w:rPr>
        <w:t>) kavramı 20. Yüzyılın sonlarına doğru ortaya çıkmış ve terim 1980’de kullanılmıştır; o zamana kadar böylesi ekonomiler AGÜ- az gelişmiş ülkeler (LCDs -less developed countries) olarak nitelenmişlerdir. Terimin bugün artık yararı olmadığı düşüncesi vardır, ama yerine yenisi bulunmadığından onu kullanmaya devam edeceğiz.</w:t>
      </w:r>
    </w:p>
    <w:p w14:paraId="58D92248" w14:textId="77777777" w:rsidR="00BF0897" w:rsidRPr="00BF1518" w:rsidRDefault="00BF0897" w:rsidP="00BF1518">
      <w:pPr>
        <w:ind w:firstLine="720"/>
        <w:jc w:val="both"/>
        <w:rPr>
          <w:rFonts w:ascii="Times New Roman" w:hAnsi="Times New Roman" w:cs="Times New Roman"/>
          <w:sz w:val="20"/>
          <w:szCs w:val="20"/>
          <w:lang w:val="tr-TR"/>
        </w:rPr>
      </w:pPr>
    </w:p>
    <w:p w14:paraId="1D05069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yükselen piyasayı nelerin oluşturduğu konusunda resmi bir görüş birliği yoktur ve çok sayıda birbiri ile yarışan tanımlamalar vardır. Örneğin yatırım araştırma firması MSCI tanımlamasını, pazarın yabancı sahipliğe ve sermaye açıklığı yanı sıra büyük şirketlerin sayısına ve kamuya sunulan payların oranına dayandırmaktadır.  Buna karşılık FTSE hangi şirketlerin kabul edilebilir nitelikte olduğunu belirlemek için sayısal bir puan sistemi kullanmaktadır. Bu farklı ölçülerin sonucu olarak MSCI Güney Kore’yi dahil ederken FTSE’nin eşdeğer endeksi etmemektedir. Bir yükselen piyasanın ne olduğu konusunda pragmatik bir genel görüş birliğini kabul edeceğiz.</w:t>
      </w:r>
    </w:p>
    <w:p w14:paraId="64DB826F" w14:textId="77777777" w:rsidR="00BF0897" w:rsidRPr="00BF1518" w:rsidRDefault="00BF0897" w:rsidP="00BF1518">
      <w:pPr>
        <w:ind w:firstLine="720"/>
        <w:jc w:val="both"/>
        <w:rPr>
          <w:rFonts w:ascii="Times New Roman" w:hAnsi="Times New Roman" w:cs="Times New Roman"/>
          <w:sz w:val="20"/>
          <w:szCs w:val="20"/>
          <w:lang w:val="tr-TR"/>
        </w:rPr>
      </w:pPr>
    </w:p>
    <w:p w14:paraId="5427CE84" w14:textId="02D5D6C7" w:rsidR="00BF0897"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Geniş anlamda konuşu</w:t>
      </w:r>
      <w:r w:rsidR="009E5764">
        <w:rPr>
          <w:rFonts w:ascii="Times New Roman" w:hAnsi="Times New Roman" w:cs="Times New Roman"/>
          <w:sz w:val="20"/>
          <w:szCs w:val="20"/>
          <w:lang w:val="tr-TR"/>
        </w:rPr>
        <w:t>r</w:t>
      </w:r>
      <w:r w:rsidRPr="00BF1518">
        <w:rPr>
          <w:rFonts w:ascii="Times New Roman" w:hAnsi="Times New Roman" w:cs="Times New Roman"/>
          <w:sz w:val="20"/>
          <w:szCs w:val="20"/>
          <w:lang w:val="tr-TR"/>
        </w:rPr>
        <w:t xml:space="preserve"> isek yükselen piyasa, gelişmiş bir ekonominin bazı özelliklerini gösteren ama güçlü bir yasal sistem, sağlam sermaye piyasaları gibi gelişmiş bir ülkenin düzenleyici alt yapı  eksikliği olan bir ülkedir. </w:t>
      </w:r>
    </w:p>
    <w:p w14:paraId="609D468A" w14:textId="77777777" w:rsidR="009E5764" w:rsidRPr="00BF1518" w:rsidRDefault="009E5764" w:rsidP="00BF1518">
      <w:pPr>
        <w:ind w:firstLine="720"/>
        <w:jc w:val="both"/>
        <w:rPr>
          <w:rFonts w:ascii="Times New Roman" w:hAnsi="Times New Roman" w:cs="Times New Roman"/>
          <w:sz w:val="20"/>
          <w:szCs w:val="20"/>
          <w:lang w:val="tr-TR"/>
        </w:rPr>
      </w:pPr>
    </w:p>
    <w:p w14:paraId="162A70E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Yükselen piyasaların çoğunluğu gelişmiş bir ülke olmaya doğru giderken, gelişmiş ülke olana kadar küçük gelişmiş bir ülkenin bozularak yükselen piyasa olması mümkündür.  Küresel finansal kriz ve ardından Euro krizi ile ciddi biçimde zayıflayan Yunanistan böyle bir ülkedir ve şimdi yükselen bir piyasanın kriterlerini karşılamaktadır.  </w:t>
      </w:r>
    </w:p>
    <w:p w14:paraId="753A0450" w14:textId="77777777" w:rsidR="00BF0897" w:rsidRPr="00BF1518" w:rsidRDefault="00BF0897" w:rsidP="00BF1518">
      <w:pPr>
        <w:ind w:firstLine="720"/>
        <w:jc w:val="both"/>
        <w:rPr>
          <w:rFonts w:ascii="Times New Roman" w:hAnsi="Times New Roman" w:cs="Times New Roman"/>
          <w:sz w:val="20"/>
          <w:szCs w:val="20"/>
          <w:lang w:val="tr-TR"/>
        </w:rPr>
      </w:pPr>
    </w:p>
    <w:p w14:paraId="4DC46C5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BRIC terimi ilk kez 2001’de Dünya Bankası’nda Jim O’Neill tarafından dünyanın en büyük yükselen piyasalarını tanımlamak için kullanıldı: Brezilya, Rusya, Hindistan ve Çin. Büyüklük bakımından sonraki büyük piyasalar Güney Kore, Meksika, Türkiye ve Suudi Arabistan’dır. Suudi Arabistan, istikrarlı altyapı yetersizliği, yüksek yolsuzluk düzeyi ve göreli olarak yüksek petrol rezervleri ve petrol gelirine rağmen eşitsizlik nedeniyle genellikle gelişmiş bir ülke olarak görülmemektedir.  </w:t>
      </w:r>
    </w:p>
    <w:p w14:paraId="037C57FD" w14:textId="77777777" w:rsidR="00BF0897" w:rsidRPr="00BF1518" w:rsidRDefault="00BF0897" w:rsidP="00BF1518">
      <w:pPr>
        <w:ind w:firstLine="720"/>
        <w:jc w:val="both"/>
        <w:rPr>
          <w:rFonts w:ascii="Times New Roman" w:hAnsi="Times New Roman" w:cs="Times New Roman"/>
          <w:sz w:val="20"/>
          <w:szCs w:val="20"/>
          <w:lang w:val="tr-TR"/>
        </w:rPr>
      </w:pPr>
    </w:p>
    <w:p w14:paraId="5448425A" w14:textId="0CA8097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Birçok yatırım bankası yatırımcıların yükselen piyasalara yatırım için dolaylı olarak kullanabilecekleri yükselen piyasa endeksi ile çalıştıkları için yükselen piyasaların tanımlaması gereklidir. </w:t>
      </w:r>
    </w:p>
    <w:p w14:paraId="73264E6F" w14:textId="77777777" w:rsidR="00BF0897" w:rsidRPr="00BF1518" w:rsidRDefault="00BF0897" w:rsidP="00BF1518">
      <w:pPr>
        <w:ind w:firstLine="720"/>
        <w:jc w:val="both"/>
        <w:rPr>
          <w:rFonts w:ascii="Times New Roman" w:hAnsi="Times New Roman" w:cs="Times New Roman"/>
          <w:sz w:val="20"/>
          <w:szCs w:val="20"/>
          <w:lang w:val="tr-TR"/>
        </w:rPr>
      </w:pPr>
    </w:p>
    <w:p w14:paraId="1F9BED1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Yükselen piyasa olarak nitelenecek kadar yeterince gelişmemiş olan ülkeler ise çoğunlukla “sınır ülkeleri” (frontier countries) olarak isimlendirilmektedir.     </w:t>
      </w:r>
    </w:p>
    <w:p w14:paraId="3BE258A7" w14:textId="77777777" w:rsidR="00BF0897" w:rsidRPr="00BF1518" w:rsidRDefault="00BF0897" w:rsidP="00BF1518">
      <w:pPr>
        <w:ind w:firstLine="720"/>
        <w:jc w:val="both"/>
        <w:rPr>
          <w:rFonts w:ascii="Times New Roman" w:hAnsi="Times New Roman" w:cs="Times New Roman"/>
          <w:sz w:val="20"/>
          <w:szCs w:val="20"/>
          <w:lang w:val="tr-TR"/>
        </w:rPr>
      </w:pPr>
    </w:p>
    <w:p w14:paraId="756FD05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D9872FE"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Yükselen Piyasaların Özellikleri</w:t>
      </w:r>
    </w:p>
    <w:p w14:paraId="3C806EF0" w14:textId="77777777" w:rsidR="00BF0897" w:rsidRPr="00BF1518" w:rsidRDefault="00BF0897" w:rsidP="00BF1518">
      <w:pPr>
        <w:jc w:val="both"/>
        <w:rPr>
          <w:rFonts w:ascii="Times New Roman" w:hAnsi="Times New Roman" w:cs="Times New Roman"/>
          <w:sz w:val="20"/>
          <w:szCs w:val="20"/>
          <w:lang w:val="tr-TR"/>
        </w:rPr>
      </w:pPr>
    </w:p>
    <w:p w14:paraId="262CBFE9" w14:textId="77777777" w:rsidR="00BF0897" w:rsidRPr="00BF1518" w:rsidRDefault="00BF0897" w:rsidP="00BF1518">
      <w:pPr>
        <w:jc w:val="both"/>
        <w:rPr>
          <w:rFonts w:ascii="Times New Roman" w:hAnsi="Times New Roman" w:cs="Times New Roman"/>
          <w:sz w:val="20"/>
          <w:szCs w:val="20"/>
          <w:lang w:val="tr-TR"/>
        </w:rPr>
      </w:pPr>
    </w:p>
    <w:p w14:paraId="1DCB1581" w14:textId="257F988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Yükselen piyasalar, düşük orta kişi başına gelire sahip olma eğilimindedirler. Genellikle kapalı bir ekonomi olmaktan açık pazar ekonomisi olmaya doğru geçiş içindeki ekonomilerdir.  Hükümetler, ne üretileceği ve hangi fiyata satılacağını belirlemeyi piyasalara bırakmak yerine iş yaşamını düzenlemeye meyillidirler.   Yabancıların şirketler ve pay sahibi olması ve kâr payı biçiminde, kredi geri ödemeleri hatta ana şirkete faiz ödenmesi biçiminde sermaye transferi konusunda hükümetin kısıtlamaları olabilir. Aynı zamanda, yükselen piyasalar, modern bir ekonomide gerek duyulan hesap verebilirliği kendilerinin yaratmak durumunda olabilirler.  </w:t>
      </w:r>
    </w:p>
    <w:p w14:paraId="1304B0C3" w14:textId="77777777" w:rsidR="00BF0897" w:rsidRPr="00BF1518" w:rsidRDefault="00BF0897" w:rsidP="00BF1518">
      <w:pPr>
        <w:ind w:firstLine="720"/>
        <w:jc w:val="both"/>
        <w:rPr>
          <w:rFonts w:ascii="Times New Roman" w:hAnsi="Times New Roman" w:cs="Times New Roman"/>
          <w:sz w:val="20"/>
          <w:szCs w:val="20"/>
          <w:lang w:val="tr-TR"/>
        </w:rPr>
      </w:pPr>
    </w:p>
    <w:p w14:paraId="35FDD37A"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Tipik olarak, genç nüfusları, şirketlere ve yatırımcılara yüksek getiri teşviği sunma ile yükselen ekonomiler hızlı büyüyen ekonomilerdir. Ama bildiğimiz gibi bu yüksek getirilerin nedeni bu ekonomilerin çok riskli yatırımlar olmaları ve uygulamada çoğunlukla beklenen getirileri vermemelerdir. </w:t>
      </w:r>
    </w:p>
    <w:p w14:paraId="65A6B05B" w14:textId="77777777" w:rsidR="00BF0897" w:rsidRPr="00BF1518" w:rsidRDefault="00BF0897" w:rsidP="00BF1518">
      <w:pPr>
        <w:jc w:val="both"/>
        <w:rPr>
          <w:rFonts w:ascii="Times New Roman" w:hAnsi="Times New Roman" w:cs="Times New Roman"/>
          <w:sz w:val="20"/>
          <w:szCs w:val="20"/>
          <w:lang w:val="tr-TR"/>
        </w:rPr>
      </w:pPr>
    </w:p>
    <w:p w14:paraId="46C88660" w14:textId="77777777" w:rsidR="00BF0897" w:rsidRPr="00BF1518" w:rsidRDefault="00BF0897" w:rsidP="00BF1518">
      <w:pPr>
        <w:jc w:val="both"/>
        <w:rPr>
          <w:rFonts w:ascii="Times New Roman" w:hAnsi="Times New Roman" w:cs="Times New Roman"/>
          <w:sz w:val="20"/>
          <w:szCs w:val="20"/>
          <w:lang w:val="tr-TR"/>
        </w:rPr>
      </w:pPr>
    </w:p>
    <w:p w14:paraId="15D7D942" w14:textId="77777777" w:rsidR="00BF0897" w:rsidRPr="00BF1518" w:rsidRDefault="00BF0897" w:rsidP="00BF1518">
      <w:pPr>
        <w:jc w:val="both"/>
        <w:rPr>
          <w:rFonts w:ascii="Times New Roman" w:hAnsi="Times New Roman" w:cs="Times New Roman"/>
          <w:sz w:val="20"/>
          <w:szCs w:val="20"/>
          <w:lang w:val="tr-TR"/>
        </w:rPr>
      </w:pPr>
    </w:p>
    <w:p w14:paraId="14B67E4A"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Ekonomik Sistemler</w:t>
      </w:r>
    </w:p>
    <w:p w14:paraId="38179109" w14:textId="77777777" w:rsidR="00BF0897" w:rsidRPr="00BF1518" w:rsidRDefault="00BF0897" w:rsidP="00BF1518">
      <w:pPr>
        <w:jc w:val="both"/>
        <w:rPr>
          <w:rFonts w:ascii="Times New Roman" w:hAnsi="Times New Roman" w:cs="Times New Roman"/>
          <w:sz w:val="20"/>
          <w:szCs w:val="20"/>
          <w:lang w:val="tr-TR"/>
        </w:rPr>
      </w:pPr>
    </w:p>
    <w:p w14:paraId="7B23C9ED" w14:textId="77777777" w:rsidR="00BF0897" w:rsidRPr="00BF1518" w:rsidRDefault="00BF0897" w:rsidP="00BF1518">
      <w:pPr>
        <w:jc w:val="both"/>
        <w:rPr>
          <w:rFonts w:ascii="Times New Roman" w:hAnsi="Times New Roman" w:cs="Times New Roman"/>
          <w:sz w:val="20"/>
          <w:szCs w:val="20"/>
          <w:lang w:val="tr-TR"/>
        </w:rPr>
      </w:pPr>
    </w:p>
    <w:p w14:paraId="27068A2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Ekonomik sistemleri analiz etmenin bir yolu, ekonomileri bir uçta kumanda ekonomileri ve merkezden planmış sistemler ve diğer uçta da serbest piyasa ekonomileri olan kesintisiz bir sürem (continuum) olarak düşünmektir.   Merkezden planlanmış bir sistemde, hükümet ülkenin ekonomik kaynaklarına sahiptir ve devlet üretimi planlar. Bir serbest piyasa ekonomisinde, fertler ve işletmeler ekonomik kaynaklara sahiptiler ve pazar güçleri üretimi yönetir.  Uygulamada, bu iki uç durumdan birisinde olan bir ülke yoktur.  Bu iki uç durum arasındaki bir ekonomi, üretim kaynaklarının sahipliğinin devlet ve kişiler arasında bölündüğü bir karma ekonomi olarak tanımlanmıştır. </w:t>
      </w:r>
    </w:p>
    <w:p w14:paraId="40EDBF5F" w14:textId="77777777" w:rsidR="00BF0897" w:rsidRPr="00BF1518" w:rsidRDefault="00BF0897" w:rsidP="00BF1518">
      <w:pPr>
        <w:ind w:firstLine="720"/>
        <w:jc w:val="both"/>
        <w:rPr>
          <w:rFonts w:ascii="Times New Roman" w:hAnsi="Times New Roman" w:cs="Times New Roman"/>
          <w:sz w:val="20"/>
          <w:szCs w:val="20"/>
          <w:lang w:val="tr-TR"/>
        </w:rPr>
      </w:pPr>
    </w:p>
    <w:p w14:paraId="7BD37FDE" w14:textId="221F27C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Dünya Bankası ülkelerin GSYİH’nın hükümetler tarafından harcanma oranlarını yayımlamaktadır.  Bu bazen “devletin büyüklüğü / kamu kesiminin büyüklüğü- size of government” terimi ile ifade edilmektedir. Beklediğiniz gibi bu veriyi elde etmek güçtür ve en son açıklanan 2014 verileri aşağıdadır. </w:t>
      </w:r>
      <w:r w:rsidR="009547A4">
        <w:rPr>
          <w:rStyle w:val="FootnoteReference"/>
          <w:rFonts w:ascii="Times New Roman" w:hAnsi="Times New Roman" w:cs="Times New Roman"/>
          <w:sz w:val="20"/>
          <w:szCs w:val="20"/>
          <w:lang w:val="tr-TR"/>
        </w:rPr>
        <w:footnoteReference w:id="64"/>
      </w:r>
      <w:r w:rsidRPr="00BF1518">
        <w:rPr>
          <w:rFonts w:ascii="Times New Roman" w:hAnsi="Times New Roman" w:cs="Times New Roman"/>
          <w:sz w:val="20"/>
          <w:szCs w:val="20"/>
          <w:lang w:val="tr-TR"/>
        </w:rPr>
        <w:t xml:space="preserve">  </w:t>
      </w:r>
    </w:p>
    <w:p w14:paraId="7BDD581D" w14:textId="77777777" w:rsidR="00BF0897" w:rsidRPr="00BF1518" w:rsidRDefault="00BF0897" w:rsidP="00BF1518">
      <w:pPr>
        <w:jc w:val="both"/>
        <w:rPr>
          <w:rFonts w:ascii="Times New Roman" w:hAnsi="Times New Roman" w:cs="Times New Roman"/>
          <w:b/>
          <w:bCs/>
          <w:sz w:val="28"/>
          <w:szCs w:val="28"/>
          <w:lang w:val="tr-TR"/>
        </w:rPr>
      </w:pPr>
    </w:p>
    <w:p w14:paraId="543D0BF1" w14:textId="7DA48E25" w:rsidR="00BF0897" w:rsidRPr="00BF1518" w:rsidRDefault="00BF0897" w:rsidP="00197E6F">
      <w:pPr>
        <w:ind w:firstLine="720"/>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Tablo: 13.1. </w:t>
      </w:r>
      <w:r w:rsidR="00D42C13" w:rsidRPr="00D42C13">
        <w:rPr>
          <w:rFonts w:ascii="Times New Roman" w:hAnsi="Times New Roman" w:cs="Times New Roman"/>
          <w:b/>
          <w:bCs/>
          <w:sz w:val="20"/>
          <w:szCs w:val="20"/>
          <w:lang w:val="tr-TR"/>
        </w:rPr>
        <w:t xml:space="preserve"> </w:t>
      </w:r>
      <w:r w:rsidR="00D42C13" w:rsidRPr="00BF1518">
        <w:rPr>
          <w:rFonts w:ascii="Times New Roman" w:hAnsi="Times New Roman" w:cs="Times New Roman"/>
          <w:b/>
          <w:bCs/>
          <w:sz w:val="20"/>
          <w:szCs w:val="20"/>
          <w:lang w:val="tr-TR"/>
        </w:rPr>
        <w:t xml:space="preserve"> </w:t>
      </w:r>
      <w:r w:rsidR="009547A4">
        <w:rPr>
          <w:rFonts w:ascii="Times New Roman" w:hAnsi="Times New Roman" w:cs="Times New Roman"/>
          <w:b/>
          <w:bCs/>
          <w:sz w:val="20"/>
          <w:szCs w:val="20"/>
          <w:lang w:val="tr-TR"/>
        </w:rPr>
        <w:t>Devle</w:t>
      </w:r>
      <w:r w:rsidR="00D42C13" w:rsidRPr="00BF1518">
        <w:rPr>
          <w:rFonts w:ascii="Times New Roman" w:hAnsi="Times New Roman" w:cs="Times New Roman"/>
          <w:b/>
          <w:bCs/>
          <w:sz w:val="20"/>
          <w:szCs w:val="20"/>
          <w:lang w:val="tr-TR"/>
        </w:rPr>
        <w:t>t</w:t>
      </w:r>
      <w:r w:rsidR="009547A4">
        <w:rPr>
          <w:rFonts w:ascii="Times New Roman" w:hAnsi="Times New Roman" w:cs="Times New Roman"/>
          <w:b/>
          <w:bCs/>
          <w:sz w:val="20"/>
          <w:szCs w:val="20"/>
          <w:lang w:val="tr-TR"/>
        </w:rPr>
        <w:t>in</w:t>
      </w:r>
      <w:r w:rsidR="00D42C13">
        <w:rPr>
          <w:rFonts w:ascii="Times New Roman" w:hAnsi="Times New Roman" w:cs="Times New Roman"/>
          <w:b/>
          <w:bCs/>
          <w:sz w:val="20"/>
          <w:szCs w:val="20"/>
          <w:lang w:val="tr-TR"/>
        </w:rPr>
        <w:t xml:space="preserve"> Nihaî</w:t>
      </w:r>
      <w:r w:rsidR="00D42C13" w:rsidRPr="00BF1518">
        <w:rPr>
          <w:rFonts w:ascii="Times New Roman" w:hAnsi="Times New Roman" w:cs="Times New Roman"/>
          <w:b/>
          <w:bCs/>
          <w:sz w:val="20"/>
          <w:szCs w:val="20"/>
          <w:lang w:val="tr-TR"/>
        </w:rPr>
        <w:t xml:space="preserve"> Tüketim Harcamaları (GSYİH’nın % si)</w:t>
      </w:r>
    </w:p>
    <w:tbl>
      <w:tblPr>
        <w:tblStyle w:val="TableGrid"/>
        <w:tblW w:w="0" w:type="auto"/>
        <w:tblInd w:w="704" w:type="dxa"/>
        <w:tblLook w:val="04A0" w:firstRow="1" w:lastRow="0" w:firstColumn="1" w:lastColumn="0" w:noHBand="0" w:noVBand="1"/>
      </w:tblPr>
      <w:tblGrid>
        <w:gridCol w:w="3801"/>
        <w:gridCol w:w="1869"/>
        <w:gridCol w:w="1869"/>
      </w:tblGrid>
      <w:tr w:rsidR="00D42C13" w:rsidRPr="00BF1518" w14:paraId="6465F8DD" w14:textId="5DCCB54F" w:rsidTr="00D42C13">
        <w:tc>
          <w:tcPr>
            <w:tcW w:w="3801" w:type="dxa"/>
          </w:tcPr>
          <w:p w14:paraId="47816620" w14:textId="77777777" w:rsidR="00197E6F" w:rsidRDefault="00197E6F" w:rsidP="00BF1518">
            <w:pPr>
              <w:jc w:val="both"/>
              <w:rPr>
                <w:rFonts w:ascii="Times New Roman" w:hAnsi="Times New Roman" w:cs="Times New Roman"/>
                <w:b/>
                <w:bCs/>
                <w:sz w:val="20"/>
                <w:szCs w:val="20"/>
                <w:lang w:val="tr-TR"/>
              </w:rPr>
            </w:pPr>
          </w:p>
          <w:p w14:paraId="2615E0F0" w14:textId="5F2C7495" w:rsidR="00D42C13" w:rsidRPr="00BF1518" w:rsidRDefault="00D42C13"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Ülke</w:t>
            </w:r>
          </w:p>
        </w:tc>
        <w:tc>
          <w:tcPr>
            <w:tcW w:w="1869" w:type="dxa"/>
          </w:tcPr>
          <w:p w14:paraId="28C6D86C" w14:textId="77777777" w:rsidR="00D42C13" w:rsidRDefault="00D42C13" w:rsidP="00BF1518">
            <w:pPr>
              <w:jc w:val="both"/>
              <w:rPr>
                <w:rFonts w:ascii="Times New Roman" w:hAnsi="Times New Roman" w:cs="Times New Roman"/>
                <w:b/>
                <w:bCs/>
                <w:sz w:val="20"/>
                <w:szCs w:val="20"/>
                <w:lang w:val="tr-TR"/>
              </w:rPr>
            </w:pPr>
          </w:p>
          <w:p w14:paraId="30631694" w14:textId="4D385239" w:rsidR="00197E6F" w:rsidRPr="00BF1518" w:rsidRDefault="00197E6F" w:rsidP="00BF1518">
            <w:pPr>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2014</w:t>
            </w:r>
          </w:p>
        </w:tc>
        <w:tc>
          <w:tcPr>
            <w:tcW w:w="1869" w:type="dxa"/>
          </w:tcPr>
          <w:p w14:paraId="048CAAFF" w14:textId="77777777" w:rsidR="00197E6F" w:rsidRDefault="00197E6F" w:rsidP="00BF1518">
            <w:pPr>
              <w:jc w:val="both"/>
              <w:rPr>
                <w:rFonts w:ascii="Times New Roman" w:hAnsi="Times New Roman" w:cs="Times New Roman"/>
                <w:b/>
                <w:bCs/>
                <w:sz w:val="20"/>
                <w:szCs w:val="20"/>
                <w:lang w:val="tr-TR"/>
              </w:rPr>
            </w:pPr>
          </w:p>
          <w:p w14:paraId="1154737D" w14:textId="04B73C30" w:rsidR="00D42C13" w:rsidRPr="00BF1518" w:rsidRDefault="00197E6F" w:rsidP="00BF1518">
            <w:pPr>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2018</w:t>
            </w:r>
          </w:p>
        </w:tc>
      </w:tr>
      <w:tr w:rsidR="00D42C13" w:rsidRPr="00BF1518" w14:paraId="32A02D29" w14:textId="6FDF4971" w:rsidTr="00D42C13">
        <w:tc>
          <w:tcPr>
            <w:tcW w:w="3801" w:type="dxa"/>
          </w:tcPr>
          <w:p w14:paraId="370932F7" w14:textId="77777777" w:rsidR="00D42C13" w:rsidRPr="00BF1518" w:rsidRDefault="00D42C13"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Gelişmiş Ülkeler</w:t>
            </w:r>
          </w:p>
        </w:tc>
        <w:tc>
          <w:tcPr>
            <w:tcW w:w="1869" w:type="dxa"/>
          </w:tcPr>
          <w:p w14:paraId="76F51128" w14:textId="77777777" w:rsidR="00D42C13" w:rsidRPr="00BF1518" w:rsidRDefault="00D42C13" w:rsidP="00BF1518">
            <w:pPr>
              <w:jc w:val="both"/>
              <w:rPr>
                <w:rFonts w:ascii="Times New Roman" w:hAnsi="Times New Roman" w:cs="Times New Roman"/>
                <w:sz w:val="20"/>
                <w:szCs w:val="20"/>
                <w:lang w:val="tr-TR"/>
              </w:rPr>
            </w:pPr>
          </w:p>
        </w:tc>
        <w:tc>
          <w:tcPr>
            <w:tcW w:w="1869" w:type="dxa"/>
          </w:tcPr>
          <w:p w14:paraId="64115561" w14:textId="77777777" w:rsidR="00D42C13" w:rsidRPr="00BF1518" w:rsidRDefault="00D42C13" w:rsidP="00BF1518">
            <w:pPr>
              <w:jc w:val="both"/>
              <w:rPr>
                <w:rFonts w:ascii="Times New Roman" w:hAnsi="Times New Roman" w:cs="Times New Roman"/>
                <w:sz w:val="20"/>
                <w:szCs w:val="20"/>
                <w:lang w:val="tr-TR"/>
              </w:rPr>
            </w:pPr>
          </w:p>
        </w:tc>
      </w:tr>
      <w:tr w:rsidR="00D42C13" w:rsidRPr="00BF1518" w14:paraId="6CA3BDE7" w14:textId="080568A5" w:rsidTr="00D42C13">
        <w:tc>
          <w:tcPr>
            <w:tcW w:w="3801" w:type="dxa"/>
          </w:tcPr>
          <w:p w14:paraId="45F13AA9"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ABD</w:t>
            </w:r>
          </w:p>
        </w:tc>
        <w:tc>
          <w:tcPr>
            <w:tcW w:w="1869" w:type="dxa"/>
          </w:tcPr>
          <w:p w14:paraId="52644B25"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14.4</w:t>
            </w:r>
          </w:p>
        </w:tc>
        <w:tc>
          <w:tcPr>
            <w:tcW w:w="1869" w:type="dxa"/>
          </w:tcPr>
          <w:p w14:paraId="528C45D3" w14:textId="1AB84B8E" w:rsidR="00D42C13" w:rsidRPr="00BF1518" w:rsidRDefault="009547A4"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14.1</w:t>
            </w:r>
          </w:p>
        </w:tc>
      </w:tr>
      <w:tr w:rsidR="00D42C13" w:rsidRPr="00BF1518" w14:paraId="7D02D659" w14:textId="6A5F9F38" w:rsidTr="00D42C13">
        <w:tc>
          <w:tcPr>
            <w:tcW w:w="3801" w:type="dxa"/>
          </w:tcPr>
          <w:p w14:paraId="60B94399"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Almanya</w:t>
            </w:r>
          </w:p>
        </w:tc>
        <w:tc>
          <w:tcPr>
            <w:tcW w:w="1869" w:type="dxa"/>
          </w:tcPr>
          <w:p w14:paraId="3E632803"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19.2</w:t>
            </w:r>
          </w:p>
        </w:tc>
        <w:tc>
          <w:tcPr>
            <w:tcW w:w="1869" w:type="dxa"/>
          </w:tcPr>
          <w:p w14:paraId="716C12F0" w14:textId="7B840972" w:rsidR="00D42C13" w:rsidRPr="00BF1518" w:rsidRDefault="00D42C13"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19.9</w:t>
            </w:r>
          </w:p>
        </w:tc>
      </w:tr>
      <w:tr w:rsidR="00D42C13" w:rsidRPr="00BF1518" w14:paraId="646C280B" w14:textId="5A1F7B18" w:rsidTr="00D42C13">
        <w:tc>
          <w:tcPr>
            <w:tcW w:w="3801" w:type="dxa"/>
          </w:tcPr>
          <w:p w14:paraId="70E61DAC"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BK</w:t>
            </w:r>
          </w:p>
        </w:tc>
        <w:tc>
          <w:tcPr>
            <w:tcW w:w="1869" w:type="dxa"/>
          </w:tcPr>
          <w:p w14:paraId="470D4DBD"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19,4</w:t>
            </w:r>
          </w:p>
        </w:tc>
        <w:tc>
          <w:tcPr>
            <w:tcW w:w="1869" w:type="dxa"/>
          </w:tcPr>
          <w:p w14:paraId="04C235F1" w14:textId="4DFA2888" w:rsidR="00D42C13" w:rsidRPr="00BF1518" w:rsidRDefault="009547A4"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18.5</w:t>
            </w:r>
          </w:p>
        </w:tc>
      </w:tr>
      <w:tr w:rsidR="00D42C13" w:rsidRPr="00BF1518" w14:paraId="22389DFF" w14:textId="299C1972" w:rsidTr="00D42C13">
        <w:tc>
          <w:tcPr>
            <w:tcW w:w="3801" w:type="dxa"/>
          </w:tcPr>
          <w:p w14:paraId="24492CC7"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Fransa</w:t>
            </w:r>
          </w:p>
        </w:tc>
        <w:tc>
          <w:tcPr>
            <w:tcW w:w="1869" w:type="dxa"/>
          </w:tcPr>
          <w:p w14:paraId="26478EA9"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23.9</w:t>
            </w:r>
          </w:p>
        </w:tc>
        <w:tc>
          <w:tcPr>
            <w:tcW w:w="1869" w:type="dxa"/>
          </w:tcPr>
          <w:p w14:paraId="6488FB69" w14:textId="7A5648BB" w:rsidR="00D42C13" w:rsidRPr="00BF1518" w:rsidRDefault="00D42C13"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23.4</w:t>
            </w:r>
          </w:p>
        </w:tc>
      </w:tr>
      <w:tr w:rsidR="00D42C13" w:rsidRPr="00BF1518" w14:paraId="2D1C3700" w14:textId="7621D28B" w:rsidTr="00D42C13">
        <w:tc>
          <w:tcPr>
            <w:tcW w:w="3801" w:type="dxa"/>
          </w:tcPr>
          <w:p w14:paraId="711206BE"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Kanada</w:t>
            </w:r>
          </w:p>
        </w:tc>
        <w:tc>
          <w:tcPr>
            <w:tcW w:w="1869" w:type="dxa"/>
          </w:tcPr>
          <w:p w14:paraId="5B998F52"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21.2</w:t>
            </w:r>
          </w:p>
        </w:tc>
        <w:tc>
          <w:tcPr>
            <w:tcW w:w="1869" w:type="dxa"/>
          </w:tcPr>
          <w:p w14:paraId="0A9711D0" w14:textId="5D66AD49" w:rsidR="00D42C13" w:rsidRPr="00BF1518" w:rsidRDefault="00D42C13"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2.10</w:t>
            </w:r>
          </w:p>
        </w:tc>
      </w:tr>
      <w:tr w:rsidR="00D42C13" w:rsidRPr="00BF1518" w14:paraId="6CE1CC56" w14:textId="60932104" w:rsidTr="00D42C13">
        <w:tc>
          <w:tcPr>
            <w:tcW w:w="3801" w:type="dxa"/>
          </w:tcPr>
          <w:p w14:paraId="2E76B84B" w14:textId="77777777" w:rsidR="00D42C13" w:rsidRPr="00BF1518" w:rsidRDefault="00D42C13" w:rsidP="00BF1518">
            <w:pPr>
              <w:jc w:val="both"/>
              <w:rPr>
                <w:rFonts w:ascii="Times New Roman" w:hAnsi="Times New Roman" w:cs="Times New Roman"/>
                <w:sz w:val="20"/>
                <w:szCs w:val="20"/>
                <w:lang w:val="tr-TR"/>
              </w:rPr>
            </w:pPr>
          </w:p>
        </w:tc>
        <w:tc>
          <w:tcPr>
            <w:tcW w:w="1869" w:type="dxa"/>
          </w:tcPr>
          <w:p w14:paraId="1B88DF0E" w14:textId="77777777" w:rsidR="00D42C13" w:rsidRPr="00BF1518" w:rsidRDefault="00D42C13" w:rsidP="00BF1518">
            <w:pPr>
              <w:jc w:val="both"/>
              <w:rPr>
                <w:rFonts w:ascii="Times New Roman" w:hAnsi="Times New Roman" w:cs="Times New Roman"/>
                <w:sz w:val="20"/>
                <w:szCs w:val="20"/>
                <w:lang w:val="tr-TR"/>
              </w:rPr>
            </w:pPr>
          </w:p>
        </w:tc>
        <w:tc>
          <w:tcPr>
            <w:tcW w:w="1869" w:type="dxa"/>
          </w:tcPr>
          <w:p w14:paraId="07668919" w14:textId="77777777" w:rsidR="00D42C13" w:rsidRPr="00BF1518" w:rsidRDefault="00D42C13" w:rsidP="00BF1518">
            <w:pPr>
              <w:jc w:val="both"/>
              <w:rPr>
                <w:rFonts w:ascii="Times New Roman" w:hAnsi="Times New Roman" w:cs="Times New Roman"/>
                <w:sz w:val="20"/>
                <w:szCs w:val="20"/>
                <w:lang w:val="tr-TR"/>
              </w:rPr>
            </w:pPr>
          </w:p>
        </w:tc>
      </w:tr>
      <w:tr w:rsidR="00D42C13" w:rsidRPr="00BF1518" w14:paraId="26A03091" w14:textId="03A6341D" w:rsidTr="00D42C13">
        <w:tc>
          <w:tcPr>
            <w:tcW w:w="3801" w:type="dxa"/>
          </w:tcPr>
          <w:p w14:paraId="2D68FE8C" w14:textId="77777777" w:rsidR="00D42C13" w:rsidRPr="00BF1518" w:rsidRDefault="00D42C13"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Yükselen Ekonomiler</w:t>
            </w:r>
          </w:p>
        </w:tc>
        <w:tc>
          <w:tcPr>
            <w:tcW w:w="1869" w:type="dxa"/>
          </w:tcPr>
          <w:p w14:paraId="2FFA0BB7" w14:textId="77777777" w:rsidR="00D42C13" w:rsidRPr="00BF1518" w:rsidRDefault="00D42C13" w:rsidP="00BF1518">
            <w:pPr>
              <w:jc w:val="both"/>
              <w:rPr>
                <w:rFonts w:ascii="Times New Roman" w:hAnsi="Times New Roman" w:cs="Times New Roman"/>
                <w:sz w:val="20"/>
                <w:szCs w:val="20"/>
                <w:lang w:val="tr-TR"/>
              </w:rPr>
            </w:pPr>
          </w:p>
        </w:tc>
        <w:tc>
          <w:tcPr>
            <w:tcW w:w="1869" w:type="dxa"/>
          </w:tcPr>
          <w:p w14:paraId="1A2A0093" w14:textId="77777777" w:rsidR="00D42C13" w:rsidRPr="00BF1518" w:rsidRDefault="00D42C13" w:rsidP="00BF1518">
            <w:pPr>
              <w:jc w:val="both"/>
              <w:rPr>
                <w:rFonts w:ascii="Times New Roman" w:hAnsi="Times New Roman" w:cs="Times New Roman"/>
                <w:sz w:val="20"/>
                <w:szCs w:val="20"/>
                <w:lang w:val="tr-TR"/>
              </w:rPr>
            </w:pPr>
          </w:p>
        </w:tc>
      </w:tr>
      <w:tr w:rsidR="00D42C13" w:rsidRPr="00BF1518" w14:paraId="3679DE09" w14:textId="5864B82E" w:rsidTr="00D42C13">
        <w:tc>
          <w:tcPr>
            <w:tcW w:w="3801" w:type="dxa"/>
          </w:tcPr>
          <w:p w14:paraId="6A73F048"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Brezilya</w:t>
            </w:r>
          </w:p>
        </w:tc>
        <w:tc>
          <w:tcPr>
            <w:tcW w:w="1869" w:type="dxa"/>
          </w:tcPr>
          <w:p w14:paraId="7CD5F08A"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20.2</w:t>
            </w:r>
          </w:p>
        </w:tc>
        <w:tc>
          <w:tcPr>
            <w:tcW w:w="1869" w:type="dxa"/>
          </w:tcPr>
          <w:p w14:paraId="2AFAA011" w14:textId="40F42B46" w:rsidR="00D42C13" w:rsidRPr="00BF1518" w:rsidRDefault="00D42C13"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19.7</w:t>
            </w:r>
          </w:p>
        </w:tc>
      </w:tr>
      <w:tr w:rsidR="00D42C13" w:rsidRPr="00BF1518" w14:paraId="4638EC82" w14:textId="6BDB8078" w:rsidTr="00D42C13">
        <w:tc>
          <w:tcPr>
            <w:tcW w:w="3801" w:type="dxa"/>
          </w:tcPr>
          <w:p w14:paraId="7C47DB81"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Çin</w:t>
            </w:r>
          </w:p>
        </w:tc>
        <w:tc>
          <w:tcPr>
            <w:tcW w:w="1869" w:type="dxa"/>
          </w:tcPr>
          <w:p w14:paraId="6BBCD4B4"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13.8</w:t>
            </w:r>
          </w:p>
        </w:tc>
        <w:tc>
          <w:tcPr>
            <w:tcW w:w="1869" w:type="dxa"/>
          </w:tcPr>
          <w:p w14:paraId="5EDC62B2" w14:textId="67B59AE9" w:rsidR="00D42C13" w:rsidRPr="00BF1518" w:rsidRDefault="00D42C13"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14.7</w:t>
            </w:r>
          </w:p>
        </w:tc>
      </w:tr>
      <w:tr w:rsidR="00D42C13" w:rsidRPr="00BF1518" w14:paraId="5DFFEB3A" w14:textId="47C31E1B" w:rsidTr="00D42C13">
        <w:tc>
          <w:tcPr>
            <w:tcW w:w="3801" w:type="dxa"/>
          </w:tcPr>
          <w:p w14:paraId="10D61F74"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Hindistan</w:t>
            </w:r>
          </w:p>
        </w:tc>
        <w:tc>
          <w:tcPr>
            <w:tcW w:w="1869" w:type="dxa"/>
          </w:tcPr>
          <w:p w14:paraId="01817205"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10.6</w:t>
            </w:r>
          </w:p>
        </w:tc>
        <w:tc>
          <w:tcPr>
            <w:tcW w:w="1869" w:type="dxa"/>
          </w:tcPr>
          <w:p w14:paraId="2366CAAD" w14:textId="5EFE64D7" w:rsidR="00D42C13" w:rsidRPr="00BF1518" w:rsidRDefault="00D42C13"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11.2</w:t>
            </w:r>
          </w:p>
        </w:tc>
      </w:tr>
      <w:tr w:rsidR="00D42C13" w:rsidRPr="00BF1518" w14:paraId="610A37FE" w14:textId="397A12A9" w:rsidTr="00D42C13">
        <w:tc>
          <w:tcPr>
            <w:tcW w:w="3801" w:type="dxa"/>
          </w:tcPr>
          <w:p w14:paraId="3DEFFFDD"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Rusya</w:t>
            </w:r>
          </w:p>
        </w:tc>
        <w:tc>
          <w:tcPr>
            <w:tcW w:w="1869" w:type="dxa"/>
          </w:tcPr>
          <w:p w14:paraId="3B37A6E3" w14:textId="77777777" w:rsidR="00D42C13" w:rsidRPr="00BF1518" w:rsidRDefault="00D42C1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19.1</w:t>
            </w:r>
          </w:p>
        </w:tc>
        <w:tc>
          <w:tcPr>
            <w:tcW w:w="1869" w:type="dxa"/>
          </w:tcPr>
          <w:p w14:paraId="1B2A9FA2" w14:textId="26BB3774" w:rsidR="00D42C13" w:rsidRPr="00BF1518" w:rsidRDefault="00D42C13"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17.4</w:t>
            </w:r>
          </w:p>
        </w:tc>
      </w:tr>
      <w:tr w:rsidR="00D42C13" w:rsidRPr="00BF1518" w14:paraId="4C92E213" w14:textId="77777777" w:rsidTr="00D42C13">
        <w:tc>
          <w:tcPr>
            <w:tcW w:w="3801" w:type="dxa"/>
          </w:tcPr>
          <w:p w14:paraId="6401A42A" w14:textId="5AD30A5B" w:rsidR="00D42C13" w:rsidRPr="00BF1518" w:rsidRDefault="009547A4"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Türkiye</w:t>
            </w:r>
          </w:p>
        </w:tc>
        <w:tc>
          <w:tcPr>
            <w:tcW w:w="1869" w:type="dxa"/>
          </w:tcPr>
          <w:p w14:paraId="2E03CC94" w14:textId="428A8954" w:rsidR="00D42C13" w:rsidRPr="00BF1518" w:rsidRDefault="00197E6F"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13.8</w:t>
            </w:r>
          </w:p>
        </w:tc>
        <w:tc>
          <w:tcPr>
            <w:tcW w:w="1869" w:type="dxa"/>
          </w:tcPr>
          <w:p w14:paraId="62CC2421" w14:textId="3FC20858" w:rsidR="00D42C13" w:rsidRDefault="009547A4"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14.8</w:t>
            </w:r>
          </w:p>
        </w:tc>
      </w:tr>
    </w:tbl>
    <w:p w14:paraId="6012E9D5" w14:textId="77777777" w:rsidR="00BF0897" w:rsidRPr="00BF1518" w:rsidRDefault="00BF0897" w:rsidP="00BF1518">
      <w:pPr>
        <w:jc w:val="both"/>
        <w:rPr>
          <w:rFonts w:ascii="Times New Roman" w:hAnsi="Times New Roman" w:cs="Times New Roman"/>
          <w:sz w:val="28"/>
          <w:szCs w:val="28"/>
          <w:lang w:val="tr-TR"/>
        </w:rPr>
      </w:pPr>
    </w:p>
    <w:p w14:paraId="50A1730F" w14:textId="77777777" w:rsidR="00BF0897" w:rsidRPr="00BF1518" w:rsidRDefault="00BF0897" w:rsidP="00BF1518">
      <w:pPr>
        <w:jc w:val="both"/>
        <w:rPr>
          <w:rFonts w:ascii="Times New Roman" w:hAnsi="Times New Roman" w:cs="Times New Roman"/>
          <w:sz w:val="20"/>
          <w:szCs w:val="20"/>
          <w:lang w:val="tr-TR"/>
        </w:rPr>
      </w:pPr>
    </w:p>
    <w:p w14:paraId="28AEA3E4" w14:textId="2388BCE6" w:rsidR="00610CBF" w:rsidRPr="00BF1518" w:rsidRDefault="00BF0897" w:rsidP="00197E6F">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Yukarıdaki tablodan görebileceğimiz gibi gelişmiş ekonomilerin çoğu; Fransa gibi, göreli olarak yüksek kamu harcamaları düzeyine sahiptirler. Bu sosyal refah harcamaları ile eğitim, sağlık, savunma ve polis, çöp toplama gibi diğer hizmetleri kapsamaktadır. ABD’nin harcama yüzdesi çok daha düşüktür ve muhtemelen Kanada ve diğer Batı Avrupa ülkelerinden çok daha küçük refah devletine sahip olan bir ülkeden bunu bekleyebiliriz. </w:t>
      </w:r>
    </w:p>
    <w:p w14:paraId="7C3919F0" w14:textId="77777777" w:rsidR="00BF0897" w:rsidRPr="00BF1518" w:rsidRDefault="00BF0897" w:rsidP="00BF1518">
      <w:pPr>
        <w:ind w:firstLine="720"/>
        <w:jc w:val="both"/>
        <w:rPr>
          <w:rFonts w:ascii="Times New Roman" w:hAnsi="Times New Roman" w:cs="Times New Roman"/>
          <w:sz w:val="20"/>
          <w:szCs w:val="20"/>
          <w:lang w:val="tr-TR"/>
        </w:rPr>
      </w:pPr>
    </w:p>
    <w:p w14:paraId="35A5069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BRIC ülkeleri arasında gerçek bir bölünme vardır; Çin ve Hindistan önemli ölçüde düşük yüzdelere sahipken Brezilya ve Rusya gelişmiş ülkeler ile aynı yüzdelere sahiptirler. Brezilya, 2016’nın sonunda, 2037 yılına kadar kamu harcamalarının artışına yalnızca enflasyon oranı kadar artış sınırı koyan bir yasayı kabul etmiştir. Hükümet tarafından harcanacak GSYİH’nın yüzdesi oranında bir düşüş ile gelecek 20 yıl boyunca ekonominin büyümesi sağlanacaktır.</w:t>
      </w:r>
    </w:p>
    <w:p w14:paraId="16FBD41C" w14:textId="77777777" w:rsidR="00BF0897" w:rsidRPr="00BF1518" w:rsidRDefault="00BF0897" w:rsidP="00BF1518">
      <w:pPr>
        <w:ind w:firstLine="720"/>
        <w:jc w:val="both"/>
        <w:rPr>
          <w:rFonts w:ascii="Times New Roman" w:hAnsi="Times New Roman" w:cs="Times New Roman"/>
          <w:sz w:val="20"/>
          <w:szCs w:val="20"/>
          <w:lang w:val="tr-TR"/>
        </w:rPr>
      </w:pPr>
    </w:p>
    <w:p w14:paraId="5605018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Askeri harcamaları yüksek olmasına rağmen Rusya da kamu harcamalarını düşürmektedir. </w:t>
      </w:r>
    </w:p>
    <w:p w14:paraId="19194DB9" w14:textId="77777777" w:rsidR="00BF0897" w:rsidRPr="00BF1518" w:rsidRDefault="00BF0897" w:rsidP="00BF1518">
      <w:pPr>
        <w:ind w:firstLine="720"/>
        <w:jc w:val="both"/>
        <w:rPr>
          <w:rFonts w:ascii="Times New Roman" w:hAnsi="Times New Roman" w:cs="Times New Roman"/>
          <w:sz w:val="20"/>
          <w:szCs w:val="20"/>
          <w:lang w:val="tr-TR"/>
        </w:rPr>
      </w:pPr>
    </w:p>
    <w:p w14:paraId="7AC7815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Kamu harcamaları bir ülkeden diğerine büyük ölçüde değişmesine rağmen ele aldığımız ülkelerin hepsi karma ekonomiye sahiptir.</w:t>
      </w:r>
    </w:p>
    <w:p w14:paraId="52B96C86" w14:textId="77777777" w:rsidR="00BF0897" w:rsidRPr="00BF1518" w:rsidRDefault="00BF0897" w:rsidP="00BF1518">
      <w:pPr>
        <w:ind w:firstLine="720"/>
        <w:jc w:val="both"/>
        <w:rPr>
          <w:rFonts w:ascii="Times New Roman" w:hAnsi="Times New Roman" w:cs="Times New Roman"/>
          <w:sz w:val="20"/>
          <w:szCs w:val="20"/>
          <w:lang w:val="tr-TR"/>
        </w:rPr>
      </w:pPr>
    </w:p>
    <w:p w14:paraId="2E85380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Merkezden planlanmış bir ekonomide odaklanma, grubun refahı üzerinedir ve amaç grup içinde eşitlik yaratmaktır. Bunlar alkışlanabilecek amaçlar olsa da uygulamada böylesi sistemler ekonomik büyüme yaratamadı ve insanlar için değer yaratma müşevviği sağlayamadı, hiçbiri tüketicilerinin gereksinmelerini karşılamadı. Nihayetinde, 20. Yüzyılın sonunda Rusya gibi ülkelerdeki komünist sistemin çökmesinin bir nedeni budur. </w:t>
      </w:r>
    </w:p>
    <w:p w14:paraId="47C26AB6" w14:textId="77777777" w:rsidR="00BF0897" w:rsidRPr="00BF1518" w:rsidRDefault="00BF0897" w:rsidP="00BF1518">
      <w:pPr>
        <w:ind w:firstLine="720"/>
        <w:jc w:val="both"/>
        <w:rPr>
          <w:rFonts w:ascii="Times New Roman" w:hAnsi="Times New Roman" w:cs="Times New Roman"/>
          <w:sz w:val="20"/>
          <w:szCs w:val="20"/>
          <w:lang w:val="tr-TR"/>
        </w:rPr>
      </w:pPr>
    </w:p>
    <w:p w14:paraId="0884949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karma ekonomide odaklanma, servetin hakkaniyetli bir biçimde dağılımıyla paralel olarak istikrarlı büyüme ve düşük işsizlik oranları sağlayacak ekonomik istikrar üzerinedir.  Bunu gerçekleştirmeyen hükümetler kendilerini muhalefet partilerinin, medyanın ve vatandaşlarının baskısı altında bulurlar. Ama uygulamada, devlet-sahipliğindeki endüstriler özel sahiplikteki endüstrilerden daha az etkindirler ve fiyatlar ile vergiler daha yüksek olma eğilimindedir. 1980’lerde BK ve ABD tarafından öncülük edilen birçok ekonomi çok sayıda devlet-sahipliğindeki kuruluşları özelleştirdi, bu büyüme ve kârlılıkta bir artış ile sonuçlandı.    Özelleştirilmiş endüstriler yatırım yapmak için hükümet kısıtlamaları olmaksızın borçlanabilme olanağına sahip oldu ve tüketicilere daha fazla seçenek vererek daha fazla kârlı faaliyetlere yatırım yapmak için kârlı olmayan işlerini tasfiye edebildiler. Arz ve talep yasası bir serbest piyasa ekonomisinde temel olmakla birlikte hükümetler önemli bir rol üstlenmeyi korudular:</w:t>
      </w:r>
    </w:p>
    <w:p w14:paraId="61465CB2" w14:textId="77777777" w:rsidR="00BF0897" w:rsidRPr="00BF1518" w:rsidRDefault="00BF0897" w:rsidP="00BF1518">
      <w:pPr>
        <w:ind w:firstLine="720"/>
        <w:jc w:val="both"/>
        <w:rPr>
          <w:rFonts w:ascii="Times New Roman" w:hAnsi="Times New Roman" w:cs="Times New Roman"/>
          <w:sz w:val="20"/>
          <w:szCs w:val="20"/>
          <w:lang w:val="tr-TR"/>
        </w:rPr>
      </w:pPr>
    </w:p>
    <w:p w14:paraId="635EF6B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İşletmelerin dürüst bir biçimde davranmalarını ve tüketicilerin çıkarlarının korunmasını sağlayacak güçlü bir yasal sistem sağlamak. Tekelleri önleyecek yasalar bunun bir örneğidir.</w:t>
      </w:r>
    </w:p>
    <w:p w14:paraId="4D2B094B" w14:textId="77777777" w:rsidR="00BF0897" w:rsidRPr="00BF1518" w:rsidRDefault="00BF0897" w:rsidP="00BF1518">
      <w:pPr>
        <w:ind w:firstLine="720"/>
        <w:jc w:val="both"/>
        <w:rPr>
          <w:rFonts w:ascii="Times New Roman" w:hAnsi="Times New Roman" w:cs="Times New Roman"/>
          <w:sz w:val="20"/>
          <w:szCs w:val="20"/>
          <w:lang w:val="tr-TR"/>
        </w:rPr>
      </w:pPr>
    </w:p>
    <w:p w14:paraId="07105B0A"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İşletmelerin mülkiyet haklarını korumak, örneğin markaların korunmasını sağlayacak yasaları uygulamak gibi. </w:t>
      </w:r>
    </w:p>
    <w:p w14:paraId="19814B7A" w14:textId="77777777" w:rsidR="00BF0897" w:rsidRPr="00BF1518" w:rsidRDefault="00BF0897" w:rsidP="00BF1518">
      <w:pPr>
        <w:ind w:firstLine="720"/>
        <w:jc w:val="both"/>
        <w:rPr>
          <w:rFonts w:ascii="Times New Roman" w:hAnsi="Times New Roman" w:cs="Times New Roman"/>
          <w:sz w:val="20"/>
          <w:szCs w:val="20"/>
          <w:lang w:val="tr-TR"/>
        </w:rPr>
      </w:pPr>
    </w:p>
    <w:p w14:paraId="10394DAE" w14:textId="6A26C1FF"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İş dünyası ve tüketiciler için istikrarlı bir ortam sağlamak. Bunun anlamı politik istikrar yanı</w:t>
      </w:r>
      <w:r w:rsidR="00E95079">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sıra ekonomik istikrar, finansal istikrar ve parasal istikrardır.</w:t>
      </w:r>
    </w:p>
    <w:p w14:paraId="0165D532" w14:textId="77777777" w:rsidR="00BF0897" w:rsidRPr="00BF1518" w:rsidRDefault="00BF0897" w:rsidP="00BF1518">
      <w:pPr>
        <w:ind w:firstLine="720"/>
        <w:jc w:val="both"/>
        <w:rPr>
          <w:rFonts w:ascii="Times New Roman" w:hAnsi="Times New Roman" w:cs="Times New Roman"/>
          <w:sz w:val="20"/>
          <w:szCs w:val="20"/>
          <w:lang w:val="tr-TR"/>
        </w:rPr>
      </w:pPr>
    </w:p>
    <w:p w14:paraId="3AB08F7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Dünyadaki ekonomiler üzerine yapılan çalışmalar serbest piyasa ekonomilerinin bu ülkelerin zenginliğinin artmasına neden olduğunu kesinlikle göstermektedir.  </w:t>
      </w:r>
    </w:p>
    <w:p w14:paraId="227DB4AF" w14:textId="77777777" w:rsidR="00BF0897" w:rsidRPr="00BF1518" w:rsidRDefault="00BF0897" w:rsidP="00BF1518">
      <w:pPr>
        <w:ind w:firstLine="720"/>
        <w:jc w:val="both"/>
        <w:rPr>
          <w:rFonts w:ascii="Times New Roman" w:hAnsi="Times New Roman" w:cs="Times New Roman"/>
          <w:sz w:val="20"/>
          <w:szCs w:val="20"/>
          <w:lang w:val="tr-TR"/>
        </w:rPr>
      </w:pPr>
    </w:p>
    <w:p w14:paraId="4B896FB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2017 Ekonomik Özgürlük Endeksi, dünyada en fazla ekonomik özgürlüğü olan beş ülkeyi Hong Kong, Singapur, Yeni Zelanda, İsviçre ve Avustralya olarak listelemektedir (Miller ve Kim, 2017). </w:t>
      </w:r>
    </w:p>
    <w:p w14:paraId="728EDC7F" w14:textId="77777777" w:rsidR="00BF0897" w:rsidRPr="00BF1518" w:rsidRDefault="00BF0897" w:rsidP="00BF1518">
      <w:pPr>
        <w:ind w:firstLine="720"/>
        <w:jc w:val="both"/>
        <w:rPr>
          <w:rFonts w:ascii="Times New Roman" w:hAnsi="Times New Roman" w:cs="Times New Roman"/>
          <w:sz w:val="20"/>
          <w:szCs w:val="20"/>
          <w:lang w:val="tr-TR"/>
        </w:rPr>
      </w:pPr>
    </w:p>
    <w:p w14:paraId="6DADF65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Endeks dört temel ölçüte dayanmaktadır: hukukun üstünlüğü, kamu kesiminin büyüklüğü, işletmelerin, emeğin ve sermayenin serbest olmasını sağlayan düzenlemelerin kapsamı, ülkenin pazarlarının açıklığı. </w:t>
      </w:r>
    </w:p>
    <w:p w14:paraId="45D11BEF" w14:textId="77777777" w:rsidR="00BF0897" w:rsidRPr="00BF1518" w:rsidRDefault="00BF0897" w:rsidP="00BF1518">
      <w:pPr>
        <w:ind w:firstLine="720"/>
        <w:jc w:val="both"/>
        <w:rPr>
          <w:rFonts w:ascii="Times New Roman" w:hAnsi="Times New Roman" w:cs="Times New Roman"/>
          <w:sz w:val="20"/>
          <w:szCs w:val="20"/>
          <w:lang w:val="tr-TR"/>
        </w:rPr>
      </w:pPr>
    </w:p>
    <w:p w14:paraId="02298B0D" w14:textId="0F52E436"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BK’ın 12nci sırada, ABD’nin 17nci ve Almanya’nın 23üncü olmalarını bilmek ilginç olabilir.  Buna karşılık Çin 111nci, Rusya 114üncü, Brezilya 140ncı ve Hindistan 143üncü sıradadır. </w:t>
      </w:r>
      <w:r w:rsidR="000A10B1">
        <w:rPr>
          <w:rStyle w:val="FootnoteReference"/>
          <w:rFonts w:ascii="Times New Roman" w:hAnsi="Times New Roman" w:cs="Times New Roman"/>
          <w:sz w:val="20"/>
          <w:szCs w:val="20"/>
          <w:lang w:val="tr-TR"/>
        </w:rPr>
        <w:footnoteReference w:id="65"/>
      </w:r>
    </w:p>
    <w:p w14:paraId="0EC8226E" w14:textId="77777777" w:rsidR="00BF0897" w:rsidRPr="00BF1518" w:rsidRDefault="00BF0897" w:rsidP="00BF1518">
      <w:pPr>
        <w:ind w:firstLine="720"/>
        <w:jc w:val="both"/>
        <w:rPr>
          <w:rFonts w:ascii="Times New Roman" w:hAnsi="Times New Roman" w:cs="Times New Roman"/>
          <w:sz w:val="20"/>
          <w:szCs w:val="20"/>
          <w:lang w:val="tr-TR"/>
        </w:rPr>
      </w:pPr>
    </w:p>
    <w:p w14:paraId="2EDD8BF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Buradan yüksek ekonomik özgürlük derecesine sahip olan gelişmiş ülkeler ile çok daha düşük düzeylerde dereceye sahip yükselen piyasalar arasındaki farkı açık bir biçimde görebiliriz. </w:t>
      </w:r>
    </w:p>
    <w:p w14:paraId="045031F8" w14:textId="77777777" w:rsidR="00BF0897" w:rsidRPr="00BF1518" w:rsidRDefault="00BF0897" w:rsidP="00BF1518">
      <w:pPr>
        <w:ind w:firstLine="720"/>
        <w:jc w:val="both"/>
        <w:rPr>
          <w:rFonts w:ascii="Times New Roman" w:hAnsi="Times New Roman" w:cs="Times New Roman"/>
          <w:sz w:val="20"/>
          <w:szCs w:val="20"/>
          <w:lang w:val="tr-TR"/>
        </w:rPr>
      </w:pPr>
    </w:p>
    <w:p w14:paraId="1399AE6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Gelişmiş piyasalar ile yükselen piyasalar arasındaki farkların bir kısmını açık biçimde belirledik. Şimdi, yükselen ekonomilerin hükümetlerinin geleneksel ve merkezden planlanmış bir ekonomiden vatandaşlarının zenginliğini artıracak olan serbest piyasa ekonomisine geçiş için kullanmaları gereken stratejileri ele alabiliriz.</w:t>
      </w:r>
    </w:p>
    <w:p w14:paraId="09C40E1E" w14:textId="77777777" w:rsidR="00BF0897" w:rsidRPr="00BF1518" w:rsidRDefault="00BF0897" w:rsidP="00BF1518">
      <w:pPr>
        <w:ind w:firstLine="720"/>
        <w:jc w:val="both"/>
        <w:rPr>
          <w:rFonts w:ascii="Times New Roman" w:hAnsi="Times New Roman" w:cs="Times New Roman"/>
          <w:sz w:val="20"/>
          <w:szCs w:val="20"/>
          <w:lang w:val="tr-TR"/>
        </w:rPr>
      </w:pPr>
    </w:p>
    <w:p w14:paraId="415E5BEE" w14:textId="7E089B3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Hükümetler, bütçe açıklarını düşürmek için vergi tahsilatı ve harcamalarını yönetmeleri gerekir.  Bu iş çok kolay değildir, özellikle de ülke yaşlanan bir nüfusa ve düşen bir çalışan yaştaki insan oranına sahip ise. Hükümetlerin, ekonomik faaliyetlerin düzeyinin ve fiyatların oluşmasını belirlemede arz ve talep kanununun kullanımına doğru yönelmesi gerekir.  Devlet-mülkiyetindeki işletmeler özelleştirilmeli ve özel işletmelerin faaliyette bulunmaları sağlanmalıdır.  Son olarak ticaret ve yatırımın önündeki engeller kaldırılmalı ve kambiyo kontrollerinin ise ilga edilmelidir. Gerçekte Bölüm 4’de eleştirdiğimiz IMF ve Dünya Bankası tarafından desteklenen neo-liberalizmi tanımlıyoruz.  Belki de temel konu</w:t>
      </w:r>
      <w:r w:rsidR="00B15D21">
        <w:rPr>
          <w:rFonts w:ascii="Times New Roman" w:hAnsi="Times New Roman" w:cs="Times New Roman"/>
          <w:sz w:val="20"/>
          <w:szCs w:val="20"/>
          <w:lang w:val="tr-TR"/>
        </w:rPr>
        <w:t>,</w:t>
      </w:r>
      <w:r w:rsidRPr="00BF1518">
        <w:rPr>
          <w:rFonts w:ascii="Times New Roman" w:hAnsi="Times New Roman" w:cs="Times New Roman"/>
          <w:sz w:val="20"/>
          <w:szCs w:val="20"/>
          <w:lang w:val="tr-TR"/>
        </w:rPr>
        <w:t xml:space="preserve"> reformların uygulamaya konuş biçimidir.  Muhtemelen getirilen reformların sıralaması önemlidir.  </w:t>
      </w:r>
    </w:p>
    <w:p w14:paraId="5BF99ACB" w14:textId="77777777" w:rsidR="00BF0897" w:rsidRPr="00BF1518" w:rsidRDefault="00BF0897" w:rsidP="00BF1518">
      <w:pPr>
        <w:ind w:firstLine="720"/>
        <w:jc w:val="both"/>
        <w:rPr>
          <w:rFonts w:ascii="Times New Roman" w:hAnsi="Times New Roman" w:cs="Times New Roman"/>
          <w:sz w:val="20"/>
          <w:szCs w:val="20"/>
          <w:lang w:val="tr-TR"/>
        </w:rPr>
      </w:pPr>
    </w:p>
    <w:p w14:paraId="11B435B7" w14:textId="2B36D6A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Yükselen bir ekonominin, yukarıda tanımladığımız bir serbest piyasayı yaratması için gerekli adımları atmasını kısıtlayan birçok faktör vardır:</w:t>
      </w:r>
    </w:p>
    <w:p w14:paraId="497D6A66" w14:textId="77777777" w:rsidR="00BF0897" w:rsidRPr="00BF1518" w:rsidRDefault="00BF0897" w:rsidP="00BF1518">
      <w:pPr>
        <w:ind w:firstLine="720"/>
        <w:jc w:val="both"/>
        <w:rPr>
          <w:rFonts w:ascii="Times New Roman" w:hAnsi="Times New Roman" w:cs="Times New Roman"/>
          <w:sz w:val="20"/>
          <w:szCs w:val="20"/>
          <w:lang w:val="tr-TR"/>
        </w:rPr>
      </w:pPr>
    </w:p>
    <w:p w14:paraId="6B679861"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Yükselen piyasa vatandaşlarının dünya çapında (World-class) bir şirketi geliştirmeleri için gereken yönetimsel becerileri yetersizdir. Doğrudan yabancı sermayenin (FDI) önemli bir yararı MNC’nin kıdemli yöneticilerini ülkeye göndermesi ve işin başarılı olması için yerel kişilere uygun eğitim sağlaması olasılığıdır. </w:t>
      </w:r>
    </w:p>
    <w:p w14:paraId="004DAC77" w14:textId="77777777" w:rsidR="00BF0897" w:rsidRPr="00BF1518" w:rsidRDefault="00BF0897" w:rsidP="00BF1518">
      <w:pPr>
        <w:ind w:firstLine="720"/>
        <w:jc w:val="both"/>
        <w:rPr>
          <w:rFonts w:ascii="Times New Roman" w:hAnsi="Times New Roman" w:cs="Times New Roman"/>
          <w:sz w:val="20"/>
          <w:szCs w:val="20"/>
          <w:lang w:val="tr-TR"/>
        </w:rPr>
      </w:pPr>
    </w:p>
    <w:p w14:paraId="3EDE0202" w14:textId="71D5D0DB"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Gelişmemiş olduğu ve ülkede yatırım için fon yetersizliği olduğundan yerel sermaye piyasasında yerel bir işletmenin sermaye bulabilmesi muhtemelen olası olmayabilir. FDI münferit bir işletme için gerekli başlangıç sermayesi sağlamaya ve sermaye piyasalarının gelişmesine de katkıda bulunarak yardımcı olabilir. </w:t>
      </w:r>
    </w:p>
    <w:p w14:paraId="65FFEA15" w14:textId="77777777" w:rsidR="00BF0897" w:rsidRPr="00BF1518" w:rsidRDefault="00BF0897" w:rsidP="00BF1518">
      <w:pPr>
        <w:ind w:firstLine="720"/>
        <w:jc w:val="both"/>
        <w:rPr>
          <w:rFonts w:ascii="Times New Roman" w:hAnsi="Times New Roman" w:cs="Times New Roman"/>
          <w:sz w:val="20"/>
          <w:szCs w:val="20"/>
          <w:lang w:val="tr-TR"/>
        </w:rPr>
      </w:pPr>
    </w:p>
    <w:p w14:paraId="25C40A50" w14:textId="23910820"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Dünya çapında bir şirketin gereksinmelerini sağlamak için gerekli kültürel değişme bir ülkenin</w:t>
      </w:r>
      <w:r w:rsidR="00C87296">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çalışanların</w:t>
      </w:r>
      <w:r w:rsidR="00C87296">
        <w:rPr>
          <w:rFonts w:ascii="Times New Roman" w:hAnsi="Times New Roman" w:cs="Times New Roman"/>
          <w:sz w:val="20"/>
          <w:szCs w:val="20"/>
          <w:lang w:val="tr-TR"/>
        </w:rPr>
        <w:t>ın</w:t>
      </w:r>
      <w:r w:rsidRPr="00BF1518">
        <w:rPr>
          <w:rFonts w:ascii="Times New Roman" w:hAnsi="Times New Roman" w:cs="Times New Roman"/>
          <w:sz w:val="20"/>
          <w:szCs w:val="20"/>
          <w:lang w:val="tr-TR"/>
        </w:rPr>
        <w:t xml:space="preserve"> öğleden sonra iki saat siesta yapmalarının ve iş gününü saat 7 civarında sonlamanın geleneksel olduğu İspanya açıklamaktadır.  Bu, okul çağı çocuğu olan ve ebeveynlerin her ikisi de çalışan aileler için halletmeleri güç bir durum yaratmaktadır.  İspanya’nın, saatlerin geri alınması dahil komşuları ve ticari ortakları ile aynı çalışma saatlerine geçebilmesini sağlayacak değişik öneriler yapılmıştır. Böylesi bir değişim zaman alır ve bazıları istekli olsalar da bazılarının hoşuna gitmez.  </w:t>
      </w:r>
    </w:p>
    <w:p w14:paraId="6CCC5B01" w14:textId="77777777" w:rsidR="00BF0897" w:rsidRPr="00BF1518" w:rsidRDefault="00BF0897" w:rsidP="00BF1518">
      <w:pPr>
        <w:ind w:firstLine="720"/>
        <w:jc w:val="both"/>
        <w:rPr>
          <w:rFonts w:ascii="Times New Roman" w:hAnsi="Times New Roman" w:cs="Times New Roman"/>
          <w:sz w:val="20"/>
          <w:szCs w:val="20"/>
          <w:lang w:val="tr-TR"/>
        </w:rPr>
      </w:pPr>
    </w:p>
    <w:p w14:paraId="76CC1B30" w14:textId="5727768D"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Ülkeye gelen bir MNC veya yerli bir firma çevre üzerinde ters bir etkiye neden olabilir. Yetersiz yasal altyapı nedeniyle yükselen bir piyasanın çevresini başarılı bir biçimde koruması güç olabilir. 2014’de Coca Cola, Hindistan Varanasi’deki tesisini, yüksek düzeydeki su tüketiminin </w:t>
      </w:r>
      <w:r w:rsidR="00197E6F">
        <w:rPr>
          <w:rFonts w:ascii="Times New Roman" w:hAnsi="Times New Roman" w:cs="Times New Roman"/>
          <w:sz w:val="20"/>
          <w:szCs w:val="20"/>
          <w:lang w:val="tr-TR"/>
        </w:rPr>
        <w:t xml:space="preserve">bölgedeki </w:t>
      </w:r>
      <w:r w:rsidRPr="00BF1518">
        <w:rPr>
          <w:rFonts w:ascii="Times New Roman" w:hAnsi="Times New Roman" w:cs="Times New Roman"/>
          <w:sz w:val="20"/>
          <w:szCs w:val="20"/>
          <w:lang w:val="tr-TR"/>
        </w:rPr>
        <w:t>suyu azaltması ve yerel çiftçileri etkilemesi nedeniyle 2006’daki açlık grevi dahil yerel halkın on yılı aşkın protestolarından sonra kapatmaya zorlandı. Ayrıca, şirket hakkında dışarıya akıtılan kirlilik nedeniyle cezalandırılması konusunda şikayetler vardı. Sorunu azaltmak amacıyla dizayn edilen düzenlemelere rağmen Çin kirlilikten kötü biçimde etkilenmektedir. 2011’de çıkarılan hava kirliliğini önleyen yasaya rağmen Ocak2017’de 32 şehirdeki hava kirliliği</w:t>
      </w:r>
      <w:r w:rsidR="00C87296">
        <w:rPr>
          <w:rFonts w:ascii="Times New Roman" w:hAnsi="Times New Roman" w:cs="Times New Roman"/>
          <w:sz w:val="20"/>
          <w:szCs w:val="20"/>
          <w:lang w:val="tr-TR"/>
        </w:rPr>
        <w:t xml:space="preserve"> kırmızı alarm ile </w:t>
      </w:r>
      <w:r w:rsidRPr="00BF1518">
        <w:rPr>
          <w:rFonts w:ascii="Times New Roman" w:hAnsi="Times New Roman" w:cs="Times New Roman"/>
          <w:sz w:val="20"/>
          <w:szCs w:val="20"/>
          <w:lang w:val="tr-TR"/>
        </w:rPr>
        <w:t xml:space="preserve"> tüm zamanların en yükseği olmuştur. Artış oranı yavaşlamaya başlamakla birlikte CO</w:t>
      </w:r>
      <w:r w:rsidRPr="00BF1518">
        <w:rPr>
          <w:rFonts w:ascii="Times New Roman" w:hAnsi="Times New Roman" w:cs="Times New Roman"/>
          <w:sz w:val="20"/>
          <w:szCs w:val="20"/>
          <w:vertAlign w:val="subscript"/>
          <w:lang w:val="tr-TR"/>
        </w:rPr>
        <w:t xml:space="preserve">2 </w:t>
      </w:r>
      <w:r w:rsidRPr="00BF1518">
        <w:rPr>
          <w:rFonts w:ascii="Times New Roman" w:hAnsi="Times New Roman" w:cs="Times New Roman"/>
          <w:sz w:val="20"/>
          <w:szCs w:val="20"/>
          <w:lang w:val="tr-TR"/>
        </w:rPr>
        <w:t xml:space="preserve">salınımları artmaya devam etmektedir. </w:t>
      </w:r>
    </w:p>
    <w:p w14:paraId="0F3BFAF3" w14:textId="77777777" w:rsidR="00BF0897" w:rsidRPr="00BF1518" w:rsidRDefault="00BF0897" w:rsidP="00BF1518">
      <w:pPr>
        <w:ind w:firstLine="720"/>
        <w:jc w:val="both"/>
        <w:rPr>
          <w:rFonts w:ascii="Times New Roman" w:hAnsi="Times New Roman" w:cs="Times New Roman"/>
          <w:sz w:val="20"/>
          <w:szCs w:val="20"/>
          <w:lang w:val="tr-TR"/>
        </w:rPr>
      </w:pPr>
    </w:p>
    <w:p w14:paraId="0B16EF28" w14:textId="4535000B"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Yükselen ekonomi ortamını, yükselen piyasalarda MNC’lerin yatırım yapmasının yararlarını ve risklerini belirlememizi sağlayacak bir </w:t>
      </w:r>
      <w:r w:rsidR="000A10B1">
        <w:rPr>
          <w:rFonts w:ascii="Times New Roman" w:hAnsi="Times New Roman" w:cs="Times New Roman"/>
          <w:sz w:val="20"/>
          <w:szCs w:val="20"/>
          <w:lang w:val="tr-TR"/>
        </w:rPr>
        <w:t>a</w:t>
      </w:r>
      <w:r w:rsidRPr="00BF1518">
        <w:rPr>
          <w:rFonts w:ascii="Times New Roman" w:hAnsi="Times New Roman" w:cs="Times New Roman"/>
          <w:sz w:val="20"/>
          <w:szCs w:val="20"/>
          <w:lang w:val="tr-TR"/>
        </w:rPr>
        <w:t>yrıntıda ele aldık.</w:t>
      </w:r>
    </w:p>
    <w:p w14:paraId="09E191D3" w14:textId="77777777" w:rsidR="00BF0897" w:rsidRPr="00BF1518" w:rsidRDefault="00BF0897" w:rsidP="00BF1518">
      <w:pPr>
        <w:ind w:firstLine="720"/>
        <w:jc w:val="both"/>
        <w:rPr>
          <w:rFonts w:ascii="Times New Roman" w:hAnsi="Times New Roman" w:cs="Times New Roman"/>
          <w:sz w:val="20"/>
          <w:szCs w:val="20"/>
          <w:lang w:val="tr-TR"/>
        </w:rPr>
      </w:pPr>
    </w:p>
    <w:p w14:paraId="2DA3F94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Yükselen bir piyasada yatırımın MNC için en büyük faydası çeşitlendirme yararıdır. Küresel olarak ülkeler bir diğeri ile giderek artan bir ölçüde pozitif olarak ilişkili olmaktadırlar, ancak yükselen ekonomiler gelişmiş ekonomiler ile pozitif olarak ilişkili olmakla birlikte, gelişmiş ülkelerin diğer bir gelişmiş ülke ile olduğundan daha az ilişkilidirler (correlated). Bölüm1’de çeşitlendirmenin yararlarını ele almaya başlamıştık. Çeşitlendirme bu kitabın ana temasıdır. Çeşitlendirme, riskin düşürülmesi anlamına gelmektedir ve yükselen piyasalar doğası gereği gelişmiş ülkelerden daha riskli olmalarına rağmen çeşitlendirmenin yararları riskten daha fazladır.</w:t>
      </w:r>
    </w:p>
    <w:p w14:paraId="069F30C0" w14:textId="77777777" w:rsidR="00BF0897" w:rsidRPr="00BF1518" w:rsidRDefault="00BF0897" w:rsidP="00BF1518">
      <w:pPr>
        <w:ind w:firstLine="720"/>
        <w:jc w:val="both"/>
        <w:rPr>
          <w:rFonts w:ascii="Times New Roman" w:hAnsi="Times New Roman" w:cs="Times New Roman"/>
          <w:sz w:val="20"/>
          <w:szCs w:val="20"/>
          <w:lang w:val="tr-TR"/>
        </w:rPr>
      </w:pPr>
    </w:p>
    <w:p w14:paraId="241DF75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Yükselen piyasalarda yatırım yapmanın diğer önemli yararları şunlardır: MNC’ler birçoğu hızlı bir biçimde büyüyen yeni piyasalara ulaşabilmeleri; FDI’nin yararlarını arayan hükümetler tarafından sağlanan ucuz finansmana ulaşmak; ucuz emeğe ulaşmak; pay sahiplerinin küresel çeşitlendirme olanaklarını artırmak.</w:t>
      </w:r>
    </w:p>
    <w:p w14:paraId="2CA58F6E" w14:textId="77777777" w:rsidR="00BF0897" w:rsidRPr="00BF1518" w:rsidRDefault="00BF0897" w:rsidP="00BF1518">
      <w:pPr>
        <w:ind w:firstLine="720"/>
        <w:jc w:val="both"/>
        <w:rPr>
          <w:rFonts w:ascii="Times New Roman" w:hAnsi="Times New Roman" w:cs="Times New Roman"/>
          <w:sz w:val="20"/>
          <w:szCs w:val="20"/>
          <w:lang w:val="tr-TR"/>
        </w:rPr>
      </w:pPr>
    </w:p>
    <w:p w14:paraId="667C40D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Şimdi bir Hint şirketi tarafından sahip olunan bir BK şirketi olan Jaguar Land Rover ile onun Çin’deki faaliyetleri örnek olarak ele alalım.  </w:t>
      </w:r>
    </w:p>
    <w:p w14:paraId="47D0FFDA" w14:textId="77777777" w:rsidR="00BF0897" w:rsidRPr="00BF1518" w:rsidRDefault="00BF0897" w:rsidP="00BF1518">
      <w:pPr>
        <w:ind w:firstLine="720"/>
        <w:jc w:val="both"/>
        <w:rPr>
          <w:rFonts w:ascii="Times New Roman" w:hAnsi="Times New Roman" w:cs="Times New Roman"/>
          <w:sz w:val="20"/>
          <w:szCs w:val="20"/>
          <w:lang w:val="tr-TR"/>
        </w:rPr>
      </w:pPr>
    </w:p>
    <w:p w14:paraId="37F4366C" w14:textId="77777777" w:rsidR="00BF0897" w:rsidRPr="00BF1518" w:rsidRDefault="00BF0897" w:rsidP="00BF1518">
      <w:pPr>
        <w:pBdr>
          <w:bottom w:val="single" w:sz="6" w:space="1" w:color="auto"/>
        </w:pBdr>
        <w:ind w:firstLine="720"/>
        <w:jc w:val="both"/>
        <w:rPr>
          <w:rFonts w:ascii="Times New Roman" w:hAnsi="Times New Roman" w:cs="Times New Roman"/>
          <w:sz w:val="20"/>
          <w:szCs w:val="20"/>
          <w:lang w:val="tr-TR"/>
        </w:rPr>
      </w:pPr>
    </w:p>
    <w:p w14:paraId="2ED89A1D" w14:textId="77777777" w:rsidR="00BF0897" w:rsidRPr="00BF1518" w:rsidRDefault="00BF0897" w:rsidP="00BF1518">
      <w:pPr>
        <w:jc w:val="both"/>
        <w:rPr>
          <w:rFonts w:ascii="Times New Roman" w:hAnsi="Times New Roman" w:cs="Times New Roman"/>
          <w:sz w:val="20"/>
          <w:szCs w:val="20"/>
          <w:lang w:val="tr-TR"/>
        </w:rPr>
      </w:pPr>
    </w:p>
    <w:p w14:paraId="469D0BF3" w14:textId="77777777" w:rsidR="00BF0897" w:rsidRPr="00197E6F" w:rsidRDefault="00BF0897" w:rsidP="00BF1518">
      <w:pPr>
        <w:jc w:val="both"/>
        <w:rPr>
          <w:rFonts w:ascii="Avenir Next" w:hAnsi="Avenir Next" w:cs="Times New Roman"/>
          <w:lang w:val="tr-TR"/>
        </w:rPr>
      </w:pPr>
      <w:r w:rsidRPr="00197E6F">
        <w:rPr>
          <w:rFonts w:ascii="Avenir Next" w:hAnsi="Avenir Next" w:cs="Times New Roman"/>
          <w:b/>
          <w:bCs/>
          <w:lang w:val="tr-TR"/>
        </w:rPr>
        <w:t xml:space="preserve">ÖRNEK OLAY </w:t>
      </w:r>
      <w:r w:rsidRPr="00197E6F">
        <w:rPr>
          <w:rFonts w:ascii="Avenir Next" w:hAnsi="Avenir Next" w:cs="Times New Roman"/>
          <w:lang w:val="tr-TR"/>
        </w:rPr>
        <w:t>Jaguar Land Rover</w:t>
      </w:r>
    </w:p>
    <w:p w14:paraId="11E032B6" w14:textId="77777777" w:rsidR="00BF0897" w:rsidRPr="00197E6F" w:rsidRDefault="00BF0897" w:rsidP="00BF1518">
      <w:pPr>
        <w:jc w:val="both"/>
        <w:rPr>
          <w:rFonts w:ascii="Avenir Next" w:hAnsi="Avenir Next" w:cs="Times New Roman"/>
          <w:sz w:val="20"/>
          <w:szCs w:val="20"/>
          <w:lang w:val="tr-TR"/>
        </w:rPr>
      </w:pPr>
    </w:p>
    <w:p w14:paraId="610623E4" w14:textId="77777777" w:rsidR="00BF0897" w:rsidRPr="00197E6F" w:rsidRDefault="00BF0897" w:rsidP="00BF1518">
      <w:pPr>
        <w:jc w:val="both"/>
        <w:rPr>
          <w:rFonts w:ascii="Avenir Next" w:hAnsi="Avenir Next" w:cs="Times New Roman"/>
          <w:sz w:val="20"/>
          <w:szCs w:val="20"/>
          <w:lang w:val="tr-TR"/>
        </w:rPr>
      </w:pPr>
    </w:p>
    <w:p w14:paraId="439BCF60" w14:textId="4396C827" w:rsidR="00BF0897" w:rsidRPr="00197E6F" w:rsidRDefault="00BF0897" w:rsidP="00BF1518">
      <w:pPr>
        <w:ind w:firstLine="720"/>
        <w:jc w:val="both"/>
        <w:rPr>
          <w:rFonts w:ascii="Avenir Next" w:hAnsi="Avenir Next" w:cs="Times New Roman"/>
          <w:sz w:val="20"/>
          <w:szCs w:val="20"/>
          <w:lang w:val="tr-TR"/>
        </w:rPr>
      </w:pPr>
      <w:r w:rsidRPr="00197E6F">
        <w:rPr>
          <w:rFonts w:ascii="Avenir Next" w:hAnsi="Avenir Next" w:cs="Times New Roman"/>
          <w:sz w:val="20"/>
          <w:szCs w:val="20"/>
          <w:lang w:val="tr-TR"/>
        </w:rPr>
        <w:t>Jaguar Land Rover (JLR), 2008 yılında bir Hint MNC’si olan Tata Motors tarafından satın alınan bir BK MNC’sidir. JLR lüks arabalar ve SUVs (sports utılity vehivles) üretmektedir. JLR ve Çin’li bir araba üreticisi olan Chery, Çin’de JLR araçları ve motorlarımı üretmek için bir iş ortaklığı olan JLR China’yı kurmak için anlamışlardır. Anlaşma Çin’de yeni bir araştırma ve geliştirme tesisini de içermektedir. JLR, hem büyük ölçüde rekabetçi hem de büyüyen bir piyasa olan Çin araba pazarının lüks kesimini hedeflemişti.</w:t>
      </w:r>
      <w:r w:rsidR="00197E6F">
        <w:rPr>
          <w:rFonts w:ascii="Avenir Next" w:hAnsi="Avenir Next" w:cs="Times New Roman"/>
          <w:sz w:val="20"/>
          <w:szCs w:val="20"/>
          <w:lang w:val="tr-TR"/>
        </w:rPr>
        <w:t xml:space="preserve"> </w:t>
      </w:r>
      <w:r w:rsidRPr="00197E6F">
        <w:rPr>
          <w:rFonts w:ascii="Avenir Next" w:hAnsi="Avenir Next" w:cs="Times New Roman"/>
          <w:sz w:val="20"/>
          <w:szCs w:val="20"/>
          <w:lang w:val="tr-TR"/>
        </w:rPr>
        <w:t xml:space="preserve">2016’da Çin JLR arabalarının en büyük pazarı idi. </w:t>
      </w:r>
    </w:p>
    <w:p w14:paraId="4B6F5EC8" w14:textId="77777777" w:rsidR="00BF0897" w:rsidRPr="00197E6F" w:rsidRDefault="00BF0897" w:rsidP="00BF1518">
      <w:pPr>
        <w:ind w:firstLine="720"/>
        <w:jc w:val="both"/>
        <w:rPr>
          <w:rFonts w:ascii="Avenir Next" w:hAnsi="Avenir Next" w:cs="Times New Roman"/>
          <w:sz w:val="20"/>
          <w:szCs w:val="20"/>
          <w:lang w:val="tr-TR"/>
        </w:rPr>
      </w:pPr>
    </w:p>
    <w:p w14:paraId="0A93EE62" w14:textId="77777777" w:rsidR="00BF0897" w:rsidRPr="00197E6F" w:rsidRDefault="00BF0897" w:rsidP="00BF1518">
      <w:pPr>
        <w:ind w:firstLine="720"/>
        <w:jc w:val="both"/>
        <w:rPr>
          <w:rFonts w:ascii="Avenir Next" w:hAnsi="Avenir Next" w:cs="Times New Roman"/>
          <w:sz w:val="20"/>
          <w:szCs w:val="20"/>
          <w:lang w:val="tr-TR"/>
        </w:rPr>
      </w:pPr>
      <w:r w:rsidRPr="00197E6F">
        <w:rPr>
          <w:rFonts w:ascii="Avenir Next" w:hAnsi="Avenir Next" w:cs="Times New Roman"/>
          <w:sz w:val="20"/>
          <w:szCs w:val="20"/>
          <w:lang w:val="tr-TR"/>
        </w:rPr>
        <w:t>2016 sonunda JLR China, doğrudan BK’daki CEO’ya raporlama yapan ilk Çinli yöneticisini atadı ve aynı zamanda Çin’deki yıllık üretimi 70,000’e ve toplam üretimini 200,000 araca çıkaracağını açıkladı.</w:t>
      </w:r>
    </w:p>
    <w:p w14:paraId="682CE344" w14:textId="77777777" w:rsidR="00BF0897" w:rsidRPr="00197E6F" w:rsidRDefault="00BF0897" w:rsidP="00BF1518">
      <w:pPr>
        <w:ind w:firstLine="720"/>
        <w:jc w:val="both"/>
        <w:rPr>
          <w:rFonts w:ascii="Avenir Next" w:hAnsi="Avenir Next" w:cs="Times New Roman"/>
          <w:sz w:val="20"/>
          <w:szCs w:val="20"/>
          <w:lang w:val="tr-TR"/>
        </w:rPr>
      </w:pPr>
    </w:p>
    <w:p w14:paraId="1D17945A" w14:textId="77777777" w:rsidR="00BF0897" w:rsidRPr="00197E6F" w:rsidRDefault="00BF0897" w:rsidP="00BF1518">
      <w:pPr>
        <w:ind w:firstLine="720"/>
        <w:jc w:val="both"/>
        <w:rPr>
          <w:rFonts w:ascii="Avenir Next" w:hAnsi="Avenir Next" w:cs="Times New Roman"/>
          <w:sz w:val="20"/>
          <w:szCs w:val="20"/>
          <w:lang w:val="tr-TR"/>
        </w:rPr>
      </w:pPr>
      <w:r w:rsidRPr="00197E6F">
        <w:rPr>
          <w:rFonts w:ascii="Avenir Next" w:hAnsi="Avenir Next" w:cs="Times New Roman"/>
          <w:sz w:val="20"/>
          <w:szCs w:val="20"/>
          <w:lang w:val="tr-TR"/>
        </w:rPr>
        <w:t xml:space="preserve">JLR’nin 2015/16 Yıllık Raporundan bir alıntı aşağıdadır.       </w:t>
      </w:r>
    </w:p>
    <w:p w14:paraId="2CA302B5" w14:textId="77777777" w:rsidR="00BF0897" w:rsidRPr="00197E6F" w:rsidRDefault="00BF0897" w:rsidP="00BF1518">
      <w:pPr>
        <w:jc w:val="both"/>
        <w:rPr>
          <w:rFonts w:ascii="Avenir Next" w:hAnsi="Avenir Next" w:cs="Times New Roman"/>
          <w:sz w:val="20"/>
          <w:szCs w:val="20"/>
          <w:lang w:val="tr-TR"/>
        </w:rPr>
      </w:pPr>
    </w:p>
    <w:p w14:paraId="04ABB492" w14:textId="77777777" w:rsidR="00BF0897" w:rsidRPr="00197E6F" w:rsidRDefault="00BF0897" w:rsidP="00BF1518">
      <w:pPr>
        <w:jc w:val="both"/>
        <w:rPr>
          <w:rFonts w:ascii="Avenir Next" w:hAnsi="Avenir Next" w:cs="Times New Roman"/>
          <w:sz w:val="16"/>
          <w:szCs w:val="16"/>
          <w:lang w:val="tr-TR"/>
        </w:rPr>
      </w:pPr>
    </w:p>
    <w:p w14:paraId="4A3AFE36" w14:textId="26FB4676"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Şekil 13.1 Jaguar Landrover’ın Yıllık  Raporundan Alıntı, 2015/2016</w:t>
      </w:r>
      <w:r w:rsidR="006D3A6E">
        <w:rPr>
          <w:rFonts w:ascii="Avenir Next" w:hAnsi="Avenir Next" w:cs="Times New Roman"/>
          <w:b/>
          <w:bCs/>
          <w:sz w:val="16"/>
          <w:szCs w:val="16"/>
          <w:lang w:val="tr-TR"/>
        </w:rPr>
        <w:t xml:space="preserve"> (GBP milyon)</w:t>
      </w:r>
    </w:p>
    <w:tbl>
      <w:tblPr>
        <w:tblStyle w:val="TableGrid"/>
        <w:tblW w:w="0" w:type="auto"/>
        <w:tblLayout w:type="fixed"/>
        <w:tblLook w:val="04A0" w:firstRow="1" w:lastRow="0" w:firstColumn="1" w:lastColumn="0" w:noHBand="0" w:noVBand="1"/>
      </w:tblPr>
      <w:tblGrid>
        <w:gridCol w:w="2405"/>
        <w:gridCol w:w="1134"/>
        <w:gridCol w:w="992"/>
        <w:gridCol w:w="1134"/>
        <w:gridCol w:w="1276"/>
        <w:gridCol w:w="1186"/>
        <w:gridCol w:w="883"/>
      </w:tblGrid>
      <w:tr w:rsidR="00BF0897" w:rsidRPr="00197E6F" w14:paraId="7C48A812" w14:textId="77777777" w:rsidTr="00BF0897">
        <w:tc>
          <w:tcPr>
            <w:tcW w:w="2405" w:type="dxa"/>
          </w:tcPr>
          <w:p w14:paraId="543727CC" w14:textId="77777777" w:rsidR="00BF0897" w:rsidRPr="00197E6F" w:rsidRDefault="00BF0897" w:rsidP="00BF1518">
            <w:pPr>
              <w:jc w:val="both"/>
              <w:rPr>
                <w:rFonts w:ascii="Avenir Next" w:hAnsi="Avenir Next" w:cs="Times New Roman"/>
                <w:b/>
                <w:bCs/>
                <w:sz w:val="16"/>
                <w:szCs w:val="16"/>
                <w:lang w:val="tr-TR"/>
              </w:rPr>
            </w:pPr>
          </w:p>
        </w:tc>
        <w:tc>
          <w:tcPr>
            <w:tcW w:w="1134" w:type="dxa"/>
          </w:tcPr>
          <w:p w14:paraId="62FE9034"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BK</w:t>
            </w:r>
          </w:p>
        </w:tc>
        <w:tc>
          <w:tcPr>
            <w:tcW w:w="992" w:type="dxa"/>
          </w:tcPr>
          <w:p w14:paraId="5AEF0596"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ABD</w:t>
            </w:r>
          </w:p>
        </w:tc>
        <w:tc>
          <w:tcPr>
            <w:tcW w:w="1134" w:type="dxa"/>
          </w:tcPr>
          <w:p w14:paraId="1EB63E82"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Çin</w:t>
            </w:r>
          </w:p>
        </w:tc>
        <w:tc>
          <w:tcPr>
            <w:tcW w:w="1276" w:type="dxa"/>
          </w:tcPr>
          <w:p w14:paraId="5088D419"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Avrupa’nın Kalanı</w:t>
            </w:r>
          </w:p>
        </w:tc>
        <w:tc>
          <w:tcPr>
            <w:tcW w:w="1186" w:type="dxa"/>
          </w:tcPr>
          <w:p w14:paraId="2C3D98E0"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Dünyanın Kalanı</w:t>
            </w:r>
          </w:p>
        </w:tc>
        <w:tc>
          <w:tcPr>
            <w:tcW w:w="883" w:type="dxa"/>
          </w:tcPr>
          <w:p w14:paraId="521EA264"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Toplam</w:t>
            </w:r>
          </w:p>
        </w:tc>
      </w:tr>
      <w:tr w:rsidR="00BF0897" w:rsidRPr="00197E6F" w14:paraId="0F54457C" w14:textId="77777777" w:rsidTr="00BF0897">
        <w:tc>
          <w:tcPr>
            <w:tcW w:w="2405" w:type="dxa"/>
          </w:tcPr>
          <w:p w14:paraId="0A64C144"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31 Mart 2016</w:t>
            </w:r>
          </w:p>
        </w:tc>
        <w:tc>
          <w:tcPr>
            <w:tcW w:w="1134" w:type="dxa"/>
          </w:tcPr>
          <w:p w14:paraId="5656F198" w14:textId="77777777" w:rsidR="00BF0897" w:rsidRPr="00197E6F" w:rsidRDefault="00BF0897" w:rsidP="00BF1518">
            <w:pPr>
              <w:jc w:val="both"/>
              <w:rPr>
                <w:rFonts w:ascii="Avenir Next" w:hAnsi="Avenir Next" w:cs="Times New Roman"/>
                <w:b/>
                <w:bCs/>
                <w:sz w:val="16"/>
                <w:szCs w:val="16"/>
                <w:lang w:val="tr-TR"/>
              </w:rPr>
            </w:pPr>
          </w:p>
        </w:tc>
        <w:tc>
          <w:tcPr>
            <w:tcW w:w="992" w:type="dxa"/>
          </w:tcPr>
          <w:p w14:paraId="607F2E48" w14:textId="77777777" w:rsidR="00BF0897" w:rsidRPr="00197E6F" w:rsidRDefault="00BF0897" w:rsidP="00BF1518">
            <w:pPr>
              <w:jc w:val="both"/>
              <w:rPr>
                <w:rFonts w:ascii="Avenir Next" w:hAnsi="Avenir Next" w:cs="Times New Roman"/>
                <w:b/>
                <w:bCs/>
                <w:sz w:val="16"/>
                <w:szCs w:val="16"/>
                <w:lang w:val="tr-TR"/>
              </w:rPr>
            </w:pPr>
          </w:p>
        </w:tc>
        <w:tc>
          <w:tcPr>
            <w:tcW w:w="1134" w:type="dxa"/>
          </w:tcPr>
          <w:p w14:paraId="0A1F66BD" w14:textId="77777777" w:rsidR="00BF0897" w:rsidRPr="00197E6F" w:rsidRDefault="00BF0897" w:rsidP="00BF1518">
            <w:pPr>
              <w:jc w:val="both"/>
              <w:rPr>
                <w:rFonts w:ascii="Avenir Next" w:hAnsi="Avenir Next" w:cs="Times New Roman"/>
                <w:b/>
                <w:bCs/>
                <w:sz w:val="16"/>
                <w:szCs w:val="16"/>
                <w:lang w:val="tr-TR"/>
              </w:rPr>
            </w:pPr>
          </w:p>
        </w:tc>
        <w:tc>
          <w:tcPr>
            <w:tcW w:w="1276" w:type="dxa"/>
          </w:tcPr>
          <w:p w14:paraId="71B50752" w14:textId="77777777" w:rsidR="00BF0897" w:rsidRPr="00197E6F" w:rsidRDefault="00BF0897" w:rsidP="00BF1518">
            <w:pPr>
              <w:jc w:val="both"/>
              <w:rPr>
                <w:rFonts w:ascii="Avenir Next" w:hAnsi="Avenir Next" w:cs="Times New Roman"/>
                <w:b/>
                <w:bCs/>
                <w:sz w:val="16"/>
                <w:szCs w:val="16"/>
                <w:lang w:val="tr-TR"/>
              </w:rPr>
            </w:pPr>
          </w:p>
        </w:tc>
        <w:tc>
          <w:tcPr>
            <w:tcW w:w="1186" w:type="dxa"/>
          </w:tcPr>
          <w:p w14:paraId="48E6CA80" w14:textId="77777777" w:rsidR="00BF0897" w:rsidRPr="00197E6F" w:rsidRDefault="00BF0897" w:rsidP="00BF1518">
            <w:pPr>
              <w:jc w:val="both"/>
              <w:rPr>
                <w:rFonts w:ascii="Avenir Next" w:hAnsi="Avenir Next" w:cs="Times New Roman"/>
                <w:b/>
                <w:bCs/>
                <w:sz w:val="16"/>
                <w:szCs w:val="16"/>
                <w:lang w:val="tr-TR"/>
              </w:rPr>
            </w:pPr>
          </w:p>
        </w:tc>
        <w:tc>
          <w:tcPr>
            <w:tcW w:w="883" w:type="dxa"/>
          </w:tcPr>
          <w:p w14:paraId="58F37820" w14:textId="77777777" w:rsidR="00BF0897" w:rsidRPr="00197E6F" w:rsidRDefault="00BF0897" w:rsidP="00BF1518">
            <w:pPr>
              <w:jc w:val="both"/>
              <w:rPr>
                <w:rFonts w:ascii="Avenir Next" w:hAnsi="Avenir Next" w:cs="Times New Roman"/>
                <w:b/>
                <w:bCs/>
                <w:sz w:val="16"/>
                <w:szCs w:val="16"/>
                <w:lang w:val="tr-TR"/>
              </w:rPr>
            </w:pPr>
          </w:p>
        </w:tc>
      </w:tr>
      <w:tr w:rsidR="00BF0897" w:rsidRPr="00197E6F" w14:paraId="1C14E0A2" w14:textId="77777777" w:rsidTr="00BF0897">
        <w:tc>
          <w:tcPr>
            <w:tcW w:w="2405" w:type="dxa"/>
          </w:tcPr>
          <w:p w14:paraId="2EFA6211"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Gelir</w:t>
            </w:r>
          </w:p>
        </w:tc>
        <w:tc>
          <w:tcPr>
            <w:tcW w:w="1134" w:type="dxa"/>
          </w:tcPr>
          <w:p w14:paraId="5690EC9B"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4,529</w:t>
            </w:r>
          </w:p>
        </w:tc>
        <w:tc>
          <w:tcPr>
            <w:tcW w:w="992" w:type="dxa"/>
          </w:tcPr>
          <w:p w14:paraId="10D1ECA0"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4,344</w:t>
            </w:r>
          </w:p>
        </w:tc>
        <w:tc>
          <w:tcPr>
            <w:tcW w:w="1134" w:type="dxa"/>
          </w:tcPr>
          <w:p w14:paraId="606F6255"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4,930</w:t>
            </w:r>
          </w:p>
        </w:tc>
        <w:tc>
          <w:tcPr>
            <w:tcW w:w="1276" w:type="dxa"/>
          </w:tcPr>
          <w:p w14:paraId="2C1C372A"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4,109</w:t>
            </w:r>
          </w:p>
        </w:tc>
        <w:tc>
          <w:tcPr>
            <w:tcW w:w="1186" w:type="dxa"/>
          </w:tcPr>
          <w:p w14:paraId="517D0965"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4,296</w:t>
            </w:r>
          </w:p>
        </w:tc>
        <w:tc>
          <w:tcPr>
            <w:tcW w:w="883" w:type="dxa"/>
          </w:tcPr>
          <w:p w14:paraId="44DE37F1"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22,208</w:t>
            </w:r>
          </w:p>
        </w:tc>
      </w:tr>
      <w:tr w:rsidR="00BF0897" w:rsidRPr="00197E6F" w14:paraId="167ED73B" w14:textId="77777777" w:rsidTr="00BF0897">
        <w:tc>
          <w:tcPr>
            <w:tcW w:w="2405" w:type="dxa"/>
          </w:tcPr>
          <w:p w14:paraId="67FA76A6"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Cari Olmayan Varlıklar</w:t>
            </w:r>
          </w:p>
        </w:tc>
        <w:tc>
          <w:tcPr>
            <w:tcW w:w="1134" w:type="dxa"/>
          </w:tcPr>
          <w:p w14:paraId="0EA6A94E"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10,745</w:t>
            </w:r>
          </w:p>
        </w:tc>
        <w:tc>
          <w:tcPr>
            <w:tcW w:w="992" w:type="dxa"/>
          </w:tcPr>
          <w:p w14:paraId="2AB9D780"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18</w:t>
            </w:r>
          </w:p>
        </w:tc>
        <w:tc>
          <w:tcPr>
            <w:tcW w:w="1134" w:type="dxa"/>
          </w:tcPr>
          <w:p w14:paraId="368D0BE3"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16</w:t>
            </w:r>
          </w:p>
        </w:tc>
        <w:tc>
          <w:tcPr>
            <w:tcW w:w="1276" w:type="dxa"/>
          </w:tcPr>
          <w:p w14:paraId="5C0DDAC1"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26</w:t>
            </w:r>
          </w:p>
        </w:tc>
        <w:tc>
          <w:tcPr>
            <w:tcW w:w="1186" w:type="dxa"/>
          </w:tcPr>
          <w:p w14:paraId="1A8E0F68"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137</w:t>
            </w:r>
          </w:p>
        </w:tc>
        <w:tc>
          <w:tcPr>
            <w:tcW w:w="883" w:type="dxa"/>
          </w:tcPr>
          <w:p w14:paraId="56F1D4D5"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10,672</w:t>
            </w:r>
          </w:p>
        </w:tc>
      </w:tr>
      <w:tr w:rsidR="00BF0897" w:rsidRPr="00197E6F" w14:paraId="15E26CEA" w14:textId="77777777" w:rsidTr="00BF0897">
        <w:tc>
          <w:tcPr>
            <w:tcW w:w="2405" w:type="dxa"/>
          </w:tcPr>
          <w:p w14:paraId="1B13C2D6" w14:textId="77777777" w:rsidR="00BF0897" w:rsidRPr="00197E6F" w:rsidRDefault="00BF0897" w:rsidP="00BF1518">
            <w:pPr>
              <w:jc w:val="both"/>
              <w:rPr>
                <w:rFonts w:ascii="Avenir Next" w:hAnsi="Avenir Next" w:cs="Times New Roman"/>
                <w:b/>
                <w:bCs/>
                <w:sz w:val="16"/>
                <w:szCs w:val="16"/>
                <w:lang w:val="tr-TR"/>
              </w:rPr>
            </w:pPr>
          </w:p>
        </w:tc>
        <w:tc>
          <w:tcPr>
            <w:tcW w:w="1134" w:type="dxa"/>
          </w:tcPr>
          <w:p w14:paraId="60263B65" w14:textId="77777777" w:rsidR="00BF0897" w:rsidRPr="00197E6F" w:rsidRDefault="00BF0897" w:rsidP="00BF1518">
            <w:pPr>
              <w:jc w:val="both"/>
              <w:rPr>
                <w:rFonts w:ascii="Avenir Next" w:hAnsi="Avenir Next" w:cs="Times New Roman"/>
                <w:sz w:val="16"/>
                <w:szCs w:val="16"/>
                <w:lang w:val="tr-TR"/>
              </w:rPr>
            </w:pPr>
          </w:p>
        </w:tc>
        <w:tc>
          <w:tcPr>
            <w:tcW w:w="992" w:type="dxa"/>
          </w:tcPr>
          <w:p w14:paraId="35C17F9D" w14:textId="77777777" w:rsidR="00BF0897" w:rsidRPr="00197E6F" w:rsidRDefault="00BF0897" w:rsidP="00BF1518">
            <w:pPr>
              <w:jc w:val="both"/>
              <w:rPr>
                <w:rFonts w:ascii="Avenir Next" w:hAnsi="Avenir Next" w:cs="Times New Roman"/>
                <w:sz w:val="16"/>
                <w:szCs w:val="16"/>
                <w:lang w:val="tr-TR"/>
              </w:rPr>
            </w:pPr>
          </w:p>
        </w:tc>
        <w:tc>
          <w:tcPr>
            <w:tcW w:w="1134" w:type="dxa"/>
          </w:tcPr>
          <w:p w14:paraId="5B496F6B" w14:textId="77777777" w:rsidR="00BF0897" w:rsidRPr="00197E6F" w:rsidRDefault="00BF0897" w:rsidP="00BF1518">
            <w:pPr>
              <w:jc w:val="both"/>
              <w:rPr>
                <w:rFonts w:ascii="Avenir Next" w:hAnsi="Avenir Next" w:cs="Times New Roman"/>
                <w:sz w:val="16"/>
                <w:szCs w:val="16"/>
                <w:lang w:val="tr-TR"/>
              </w:rPr>
            </w:pPr>
          </w:p>
        </w:tc>
        <w:tc>
          <w:tcPr>
            <w:tcW w:w="1276" w:type="dxa"/>
          </w:tcPr>
          <w:p w14:paraId="2B443D5B" w14:textId="77777777" w:rsidR="00BF0897" w:rsidRPr="00197E6F" w:rsidRDefault="00BF0897" w:rsidP="00BF1518">
            <w:pPr>
              <w:jc w:val="both"/>
              <w:rPr>
                <w:rFonts w:ascii="Avenir Next" w:hAnsi="Avenir Next" w:cs="Times New Roman"/>
                <w:sz w:val="16"/>
                <w:szCs w:val="16"/>
                <w:lang w:val="tr-TR"/>
              </w:rPr>
            </w:pPr>
          </w:p>
        </w:tc>
        <w:tc>
          <w:tcPr>
            <w:tcW w:w="1186" w:type="dxa"/>
          </w:tcPr>
          <w:p w14:paraId="73F28B98" w14:textId="77777777" w:rsidR="00BF0897" w:rsidRPr="00197E6F" w:rsidRDefault="00BF0897" w:rsidP="00BF1518">
            <w:pPr>
              <w:jc w:val="both"/>
              <w:rPr>
                <w:rFonts w:ascii="Avenir Next" w:hAnsi="Avenir Next" w:cs="Times New Roman"/>
                <w:sz w:val="16"/>
                <w:szCs w:val="16"/>
                <w:lang w:val="tr-TR"/>
              </w:rPr>
            </w:pPr>
          </w:p>
        </w:tc>
        <w:tc>
          <w:tcPr>
            <w:tcW w:w="883" w:type="dxa"/>
          </w:tcPr>
          <w:p w14:paraId="3AE2479F" w14:textId="77777777" w:rsidR="00BF0897" w:rsidRPr="00197E6F" w:rsidRDefault="00BF0897" w:rsidP="00BF1518">
            <w:pPr>
              <w:jc w:val="both"/>
              <w:rPr>
                <w:rFonts w:ascii="Avenir Next" w:hAnsi="Avenir Next" w:cs="Times New Roman"/>
                <w:sz w:val="16"/>
                <w:szCs w:val="16"/>
                <w:lang w:val="tr-TR"/>
              </w:rPr>
            </w:pPr>
          </w:p>
        </w:tc>
      </w:tr>
      <w:tr w:rsidR="00BF0897" w:rsidRPr="00197E6F" w14:paraId="76ACB310" w14:textId="77777777" w:rsidTr="00BF0897">
        <w:tc>
          <w:tcPr>
            <w:tcW w:w="2405" w:type="dxa"/>
          </w:tcPr>
          <w:p w14:paraId="2A7911CB"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31 Mart 2015</w:t>
            </w:r>
          </w:p>
        </w:tc>
        <w:tc>
          <w:tcPr>
            <w:tcW w:w="1134" w:type="dxa"/>
          </w:tcPr>
          <w:p w14:paraId="01AC68D9" w14:textId="77777777" w:rsidR="00BF0897" w:rsidRPr="00197E6F" w:rsidRDefault="00BF0897" w:rsidP="00BF1518">
            <w:pPr>
              <w:jc w:val="both"/>
              <w:rPr>
                <w:rFonts w:ascii="Avenir Next" w:hAnsi="Avenir Next" w:cs="Times New Roman"/>
                <w:sz w:val="16"/>
                <w:szCs w:val="16"/>
                <w:lang w:val="tr-TR"/>
              </w:rPr>
            </w:pPr>
          </w:p>
        </w:tc>
        <w:tc>
          <w:tcPr>
            <w:tcW w:w="992" w:type="dxa"/>
          </w:tcPr>
          <w:p w14:paraId="4E3F06FA" w14:textId="77777777" w:rsidR="00BF0897" w:rsidRPr="00197E6F" w:rsidRDefault="00BF0897" w:rsidP="00BF1518">
            <w:pPr>
              <w:jc w:val="both"/>
              <w:rPr>
                <w:rFonts w:ascii="Avenir Next" w:hAnsi="Avenir Next" w:cs="Times New Roman"/>
                <w:sz w:val="16"/>
                <w:szCs w:val="16"/>
                <w:lang w:val="tr-TR"/>
              </w:rPr>
            </w:pPr>
          </w:p>
        </w:tc>
        <w:tc>
          <w:tcPr>
            <w:tcW w:w="1134" w:type="dxa"/>
          </w:tcPr>
          <w:p w14:paraId="62FB7CDD" w14:textId="77777777" w:rsidR="00BF0897" w:rsidRPr="00197E6F" w:rsidRDefault="00BF0897" w:rsidP="00BF1518">
            <w:pPr>
              <w:jc w:val="both"/>
              <w:rPr>
                <w:rFonts w:ascii="Avenir Next" w:hAnsi="Avenir Next" w:cs="Times New Roman"/>
                <w:sz w:val="16"/>
                <w:szCs w:val="16"/>
                <w:lang w:val="tr-TR"/>
              </w:rPr>
            </w:pPr>
          </w:p>
        </w:tc>
        <w:tc>
          <w:tcPr>
            <w:tcW w:w="1276" w:type="dxa"/>
          </w:tcPr>
          <w:p w14:paraId="64F2052C" w14:textId="77777777" w:rsidR="00BF0897" w:rsidRPr="00197E6F" w:rsidRDefault="00BF0897" w:rsidP="00BF1518">
            <w:pPr>
              <w:jc w:val="both"/>
              <w:rPr>
                <w:rFonts w:ascii="Avenir Next" w:hAnsi="Avenir Next" w:cs="Times New Roman"/>
                <w:sz w:val="16"/>
                <w:szCs w:val="16"/>
                <w:lang w:val="tr-TR"/>
              </w:rPr>
            </w:pPr>
          </w:p>
        </w:tc>
        <w:tc>
          <w:tcPr>
            <w:tcW w:w="1186" w:type="dxa"/>
          </w:tcPr>
          <w:p w14:paraId="33BD4F7D" w14:textId="77777777" w:rsidR="00BF0897" w:rsidRPr="00197E6F" w:rsidRDefault="00BF0897" w:rsidP="00BF1518">
            <w:pPr>
              <w:jc w:val="both"/>
              <w:rPr>
                <w:rFonts w:ascii="Avenir Next" w:hAnsi="Avenir Next" w:cs="Times New Roman"/>
                <w:sz w:val="16"/>
                <w:szCs w:val="16"/>
                <w:lang w:val="tr-TR"/>
              </w:rPr>
            </w:pPr>
          </w:p>
        </w:tc>
        <w:tc>
          <w:tcPr>
            <w:tcW w:w="883" w:type="dxa"/>
          </w:tcPr>
          <w:p w14:paraId="009F3479" w14:textId="77777777" w:rsidR="00BF0897" w:rsidRPr="00197E6F" w:rsidRDefault="00BF0897" w:rsidP="00BF1518">
            <w:pPr>
              <w:jc w:val="both"/>
              <w:rPr>
                <w:rFonts w:ascii="Avenir Next" w:hAnsi="Avenir Next" w:cs="Times New Roman"/>
                <w:sz w:val="16"/>
                <w:szCs w:val="16"/>
                <w:lang w:val="tr-TR"/>
              </w:rPr>
            </w:pPr>
          </w:p>
        </w:tc>
      </w:tr>
      <w:tr w:rsidR="00BF0897" w:rsidRPr="00197E6F" w14:paraId="31B1C519" w14:textId="77777777" w:rsidTr="00BF0897">
        <w:tc>
          <w:tcPr>
            <w:tcW w:w="2405" w:type="dxa"/>
          </w:tcPr>
          <w:p w14:paraId="5A5E53FD"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Gelir</w:t>
            </w:r>
          </w:p>
        </w:tc>
        <w:tc>
          <w:tcPr>
            <w:tcW w:w="1134" w:type="dxa"/>
          </w:tcPr>
          <w:p w14:paraId="6FC8FAEE"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3,564</w:t>
            </w:r>
          </w:p>
        </w:tc>
        <w:tc>
          <w:tcPr>
            <w:tcW w:w="992" w:type="dxa"/>
          </w:tcPr>
          <w:p w14:paraId="0C4F7D7E"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3,112</w:t>
            </w:r>
          </w:p>
        </w:tc>
        <w:tc>
          <w:tcPr>
            <w:tcW w:w="1134" w:type="dxa"/>
          </w:tcPr>
          <w:p w14:paraId="608DF628"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7,595</w:t>
            </w:r>
          </w:p>
        </w:tc>
        <w:tc>
          <w:tcPr>
            <w:tcW w:w="1276" w:type="dxa"/>
          </w:tcPr>
          <w:p w14:paraId="41293CE4"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3,200</w:t>
            </w:r>
          </w:p>
        </w:tc>
        <w:tc>
          <w:tcPr>
            <w:tcW w:w="1186" w:type="dxa"/>
          </w:tcPr>
          <w:p w14:paraId="6611C0EE"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4,395</w:t>
            </w:r>
          </w:p>
        </w:tc>
        <w:tc>
          <w:tcPr>
            <w:tcW w:w="883" w:type="dxa"/>
          </w:tcPr>
          <w:p w14:paraId="52235CF3"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21,866</w:t>
            </w:r>
          </w:p>
        </w:tc>
      </w:tr>
      <w:tr w:rsidR="00BF0897" w:rsidRPr="00197E6F" w14:paraId="1D6D2EB0" w14:textId="77777777" w:rsidTr="00BF0897">
        <w:tc>
          <w:tcPr>
            <w:tcW w:w="2405" w:type="dxa"/>
          </w:tcPr>
          <w:p w14:paraId="0BE31C5D"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Cari Olmayan Varlıklar</w:t>
            </w:r>
          </w:p>
        </w:tc>
        <w:tc>
          <w:tcPr>
            <w:tcW w:w="1134" w:type="dxa"/>
          </w:tcPr>
          <w:p w14:paraId="22C3CBD1"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9,357</w:t>
            </w:r>
          </w:p>
        </w:tc>
        <w:tc>
          <w:tcPr>
            <w:tcW w:w="992" w:type="dxa"/>
          </w:tcPr>
          <w:p w14:paraId="4C6ED4F6"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16</w:t>
            </w:r>
          </w:p>
        </w:tc>
        <w:tc>
          <w:tcPr>
            <w:tcW w:w="1134" w:type="dxa"/>
          </w:tcPr>
          <w:p w14:paraId="52ECB882"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11</w:t>
            </w:r>
          </w:p>
        </w:tc>
        <w:tc>
          <w:tcPr>
            <w:tcW w:w="1276" w:type="dxa"/>
          </w:tcPr>
          <w:p w14:paraId="5E6F3694"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10</w:t>
            </w:r>
          </w:p>
        </w:tc>
        <w:tc>
          <w:tcPr>
            <w:tcW w:w="1186" w:type="dxa"/>
          </w:tcPr>
          <w:p w14:paraId="6B8DC66C"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32</w:t>
            </w:r>
          </w:p>
        </w:tc>
        <w:tc>
          <w:tcPr>
            <w:tcW w:w="883" w:type="dxa"/>
          </w:tcPr>
          <w:p w14:paraId="39020456"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9,426</w:t>
            </w:r>
          </w:p>
        </w:tc>
      </w:tr>
      <w:tr w:rsidR="00BF0897" w:rsidRPr="00197E6F" w14:paraId="16F7184D" w14:textId="77777777" w:rsidTr="00BF0897">
        <w:tc>
          <w:tcPr>
            <w:tcW w:w="2405" w:type="dxa"/>
          </w:tcPr>
          <w:p w14:paraId="00A4C872" w14:textId="77777777" w:rsidR="00BF0897" w:rsidRPr="00197E6F" w:rsidRDefault="00BF0897" w:rsidP="00BF1518">
            <w:pPr>
              <w:jc w:val="both"/>
              <w:rPr>
                <w:rFonts w:ascii="Avenir Next" w:hAnsi="Avenir Next" w:cs="Times New Roman"/>
                <w:b/>
                <w:bCs/>
                <w:sz w:val="16"/>
                <w:szCs w:val="16"/>
                <w:lang w:val="tr-TR"/>
              </w:rPr>
            </w:pPr>
          </w:p>
        </w:tc>
        <w:tc>
          <w:tcPr>
            <w:tcW w:w="1134" w:type="dxa"/>
          </w:tcPr>
          <w:p w14:paraId="4CAA5ADC" w14:textId="77777777" w:rsidR="00BF0897" w:rsidRPr="00197E6F" w:rsidRDefault="00BF0897" w:rsidP="00BF1518">
            <w:pPr>
              <w:jc w:val="both"/>
              <w:rPr>
                <w:rFonts w:ascii="Avenir Next" w:hAnsi="Avenir Next" w:cs="Times New Roman"/>
                <w:sz w:val="16"/>
                <w:szCs w:val="16"/>
                <w:lang w:val="tr-TR"/>
              </w:rPr>
            </w:pPr>
          </w:p>
        </w:tc>
        <w:tc>
          <w:tcPr>
            <w:tcW w:w="992" w:type="dxa"/>
          </w:tcPr>
          <w:p w14:paraId="3E6C9286" w14:textId="77777777" w:rsidR="00BF0897" w:rsidRPr="00197E6F" w:rsidRDefault="00BF0897" w:rsidP="00BF1518">
            <w:pPr>
              <w:jc w:val="both"/>
              <w:rPr>
                <w:rFonts w:ascii="Avenir Next" w:hAnsi="Avenir Next" w:cs="Times New Roman"/>
                <w:sz w:val="16"/>
                <w:szCs w:val="16"/>
                <w:lang w:val="tr-TR"/>
              </w:rPr>
            </w:pPr>
          </w:p>
        </w:tc>
        <w:tc>
          <w:tcPr>
            <w:tcW w:w="1134" w:type="dxa"/>
          </w:tcPr>
          <w:p w14:paraId="663DF37F" w14:textId="77777777" w:rsidR="00BF0897" w:rsidRPr="00197E6F" w:rsidRDefault="00BF0897" w:rsidP="00BF1518">
            <w:pPr>
              <w:jc w:val="both"/>
              <w:rPr>
                <w:rFonts w:ascii="Avenir Next" w:hAnsi="Avenir Next" w:cs="Times New Roman"/>
                <w:sz w:val="16"/>
                <w:szCs w:val="16"/>
                <w:lang w:val="tr-TR"/>
              </w:rPr>
            </w:pPr>
          </w:p>
        </w:tc>
        <w:tc>
          <w:tcPr>
            <w:tcW w:w="1276" w:type="dxa"/>
          </w:tcPr>
          <w:p w14:paraId="71B340A6" w14:textId="77777777" w:rsidR="00BF0897" w:rsidRPr="00197E6F" w:rsidRDefault="00BF0897" w:rsidP="00BF1518">
            <w:pPr>
              <w:jc w:val="both"/>
              <w:rPr>
                <w:rFonts w:ascii="Avenir Next" w:hAnsi="Avenir Next" w:cs="Times New Roman"/>
                <w:sz w:val="16"/>
                <w:szCs w:val="16"/>
                <w:lang w:val="tr-TR"/>
              </w:rPr>
            </w:pPr>
          </w:p>
        </w:tc>
        <w:tc>
          <w:tcPr>
            <w:tcW w:w="1186" w:type="dxa"/>
          </w:tcPr>
          <w:p w14:paraId="04C427A1" w14:textId="77777777" w:rsidR="00BF0897" w:rsidRPr="00197E6F" w:rsidRDefault="00BF0897" w:rsidP="00BF1518">
            <w:pPr>
              <w:jc w:val="both"/>
              <w:rPr>
                <w:rFonts w:ascii="Avenir Next" w:hAnsi="Avenir Next" w:cs="Times New Roman"/>
                <w:sz w:val="16"/>
                <w:szCs w:val="16"/>
                <w:lang w:val="tr-TR"/>
              </w:rPr>
            </w:pPr>
          </w:p>
        </w:tc>
        <w:tc>
          <w:tcPr>
            <w:tcW w:w="883" w:type="dxa"/>
          </w:tcPr>
          <w:p w14:paraId="743100C2" w14:textId="77777777" w:rsidR="00BF0897" w:rsidRPr="00197E6F" w:rsidRDefault="00BF0897" w:rsidP="00BF1518">
            <w:pPr>
              <w:jc w:val="both"/>
              <w:rPr>
                <w:rFonts w:ascii="Avenir Next" w:hAnsi="Avenir Next" w:cs="Times New Roman"/>
                <w:sz w:val="16"/>
                <w:szCs w:val="16"/>
                <w:lang w:val="tr-TR"/>
              </w:rPr>
            </w:pPr>
          </w:p>
        </w:tc>
      </w:tr>
      <w:tr w:rsidR="00BF0897" w:rsidRPr="00197E6F" w14:paraId="27A5D7E8" w14:textId="77777777" w:rsidTr="00BF0897">
        <w:tc>
          <w:tcPr>
            <w:tcW w:w="2405" w:type="dxa"/>
          </w:tcPr>
          <w:p w14:paraId="206C0556"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31 Mart 2014</w:t>
            </w:r>
          </w:p>
        </w:tc>
        <w:tc>
          <w:tcPr>
            <w:tcW w:w="1134" w:type="dxa"/>
          </w:tcPr>
          <w:p w14:paraId="6B157308" w14:textId="77777777" w:rsidR="00BF0897" w:rsidRPr="00197E6F" w:rsidRDefault="00BF0897" w:rsidP="00BF1518">
            <w:pPr>
              <w:jc w:val="both"/>
              <w:rPr>
                <w:rFonts w:ascii="Avenir Next" w:hAnsi="Avenir Next" w:cs="Times New Roman"/>
                <w:sz w:val="16"/>
                <w:szCs w:val="16"/>
                <w:lang w:val="tr-TR"/>
              </w:rPr>
            </w:pPr>
          </w:p>
        </w:tc>
        <w:tc>
          <w:tcPr>
            <w:tcW w:w="992" w:type="dxa"/>
          </w:tcPr>
          <w:p w14:paraId="30EADBFD" w14:textId="77777777" w:rsidR="00BF0897" w:rsidRPr="00197E6F" w:rsidRDefault="00BF0897" w:rsidP="00BF1518">
            <w:pPr>
              <w:jc w:val="both"/>
              <w:rPr>
                <w:rFonts w:ascii="Avenir Next" w:hAnsi="Avenir Next" w:cs="Times New Roman"/>
                <w:sz w:val="16"/>
                <w:szCs w:val="16"/>
                <w:lang w:val="tr-TR"/>
              </w:rPr>
            </w:pPr>
          </w:p>
        </w:tc>
        <w:tc>
          <w:tcPr>
            <w:tcW w:w="1134" w:type="dxa"/>
          </w:tcPr>
          <w:p w14:paraId="3D0649E8" w14:textId="77777777" w:rsidR="00BF0897" w:rsidRPr="00197E6F" w:rsidRDefault="00BF0897" w:rsidP="00BF1518">
            <w:pPr>
              <w:jc w:val="both"/>
              <w:rPr>
                <w:rFonts w:ascii="Avenir Next" w:hAnsi="Avenir Next" w:cs="Times New Roman"/>
                <w:sz w:val="16"/>
                <w:szCs w:val="16"/>
                <w:lang w:val="tr-TR"/>
              </w:rPr>
            </w:pPr>
          </w:p>
        </w:tc>
        <w:tc>
          <w:tcPr>
            <w:tcW w:w="1276" w:type="dxa"/>
          </w:tcPr>
          <w:p w14:paraId="354E30AF" w14:textId="77777777" w:rsidR="00BF0897" w:rsidRPr="00197E6F" w:rsidRDefault="00BF0897" w:rsidP="00BF1518">
            <w:pPr>
              <w:jc w:val="both"/>
              <w:rPr>
                <w:rFonts w:ascii="Avenir Next" w:hAnsi="Avenir Next" w:cs="Times New Roman"/>
                <w:sz w:val="16"/>
                <w:szCs w:val="16"/>
                <w:lang w:val="tr-TR"/>
              </w:rPr>
            </w:pPr>
          </w:p>
        </w:tc>
        <w:tc>
          <w:tcPr>
            <w:tcW w:w="1186" w:type="dxa"/>
          </w:tcPr>
          <w:p w14:paraId="13AE7687" w14:textId="77777777" w:rsidR="00BF0897" w:rsidRPr="00197E6F" w:rsidRDefault="00BF0897" w:rsidP="00BF1518">
            <w:pPr>
              <w:jc w:val="both"/>
              <w:rPr>
                <w:rFonts w:ascii="Avenir Next" w:hAnsi="Avenir Next" w:cs="Times New Roman"/>
                <w:sz w:val="16"/>
                <w:szCs w:val="16"/>
                <w:lang w:val="tr-TR"/>
              </w:rPr>
            </w:pPr>
          </w:p>
        </w:tc>
        <w:tc>
          <w:tcPr>
            <w:tcW w:w="883" w:type="dxa"/>
          </w:tcPr>
          <w:p w14:paraId="2705E16D" w14:textId="77777777" w:rsidR="00BF0897" w:rsidRPr="00197E6F" w:rsidRDefault="00BF0897" w:rsidP="00BF1518">
            <w:pPr>
              <w:jc w:val="both"/>
              <w:rPr>
                <w:rFonts w:ascii="Avenir Next" w:hAnsi="Avenir Next" w:cs="Times New Roman"/>
                <w:sz w:val="16"/>
                <w:szCs w:val="16"/>
                <w:lang w:val="tr-TR"/>
              </w:rPr>
            </w:pPr>
          </w:p>
        </w:tc>
      </w:tr>
      <w:tr w:rsidR="00BF0897" w:rsidRPr="00197E6F" w14:paraId="0C650243" w14:textId="77777777" w:rsidTr="00BF0897">
        <w:tc>
          <w:tcPr>
            <w:tcW w:w="2405" w:type="dxa"/>
          </w:tcPr>
          <w:p w14:paraId="2058B9CC"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Gelir</w:t>
            </w:r>
          </w:p>
        </w:tc>
        <w:tc>
          <w:tcPr>
            <w:tcW w:w="1134" w:type="dxa"/>
          </w:tcPr>
          <w:p w14:paraId="06DC8AC6"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2.989</w:t>
            </w:r>
          </w:p>
        </w:tc>
        <w:tc>
          <w:tcPr>
            <w:tcW w:w="992" w:type="dxa"/>
          </w:tcPr>
          <w:p w14:paraId="55C4823B"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2,683</w:t>
            </w:r>
          </w:p>
        </w:tc>
        <w:tc>
          <w:tcPr>
            <w:tcW w:w="1134" w:type="dxa"/>
          </w:tcPr>
          <w:p w14:paraId="6EC4E307"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6,687</w:t>
            </w:r>
          </w:p>
        </w:tc>
        <w:tc>
          <w:tcPr>
            <w:tcW w:w="1276" w:type="dxa"/>
          </w:tcPr>
          <w:p w14:paraId="12467C55"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2,978</w:t>
            </w:r>
          </w:p>
        </w:tc>
        <w:tc>
          <w:tcPr>
            <w:tcW w:w="1186" w:type="dxa"/>
          </w:tcPr>
          <w:p w14:paraId="351C74DD"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4,049</w:t>
            </w:r>
          </w:p>
        </w:tc>
        <w:tc>
          <w:tcPr>
            <w:tcW w:w="883" w:type="dxa"/>
          </w:tcPr>
          <w:p w14:paraId="1FBC0DAA"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10,386</w:t>
            </w:r>
          </w:p>
        </w:tc>
      </w:tr>
      <w:tr w:rsidR="00BF0897" w:rsidRPr="00197E6F" w14:paraId="4258C86B" w14:textId="77777777" w:rsidTr="00BF0897">
        <w:tc>
          <w:tcPr>
            <w:tcW w:w="2405" w:type="dxa"/>
          </w:tcPr>
          <w:p w14:paraId="1A146D1A" w14:textId="77777777" w:rsidR="00BF0897" w:rsidRPr="00197E6F" w:rsidRDefault="00BF0897" w:rsidP="00BF1518">
            <w:pPr>
              <w:jc w:val="both"/>
              <w:rPr>
                <w:rFonts w:ascii="Avenir Next" w:hAnsi="Avenir Next" w:cs="Times New Roman"/>
                <w:b/>
                <w:bCs/>
                <w:sz w:val="16"/>
                <w:szCs w:val="16"/>
                <w:lang w:val="tr-TR"/>
              </w:rPr>
            </w:pPr>
            <w:r w:rsidRPr="00197E6F">
              <w:rPr>
                <w:rFonts w:ascii="Avenir Next" w:hAnsi="Avenir Next" w:cs="Times New Roman"/>
                <w:b/>
                <w:bCs/>
                <w:sz w:val="16"/>
                <w:szCs w:val="16"/>
                <w:lang w:val="tr-TR"/>
              </w:rPr>
              <w:t>Cari Olmayan Varlıklar</w:t>
            </w:r>
          </w:p>
        </w:tc>
        <w:tc>
          <w:tcPr>
            <w:tcW w:w="1134" w:type="dxa"/>
          </w:tcPr>
          <w:p w14:paraId="1CAA5118"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7,376</w:t>
            </w:r>
          </w:p>
        </w:tc>
        <w:tc>
          <w:tcPr>
            <w:tcW w:w="992" w:type="dxa"/>
          </w:tcPr>
          <w:p w14:paraId="4CF5C69B"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13</w:t>
            </w:r>
          </w:p>
        </w:tc>
        <w:tc>
          <w:tcPr>
            <w:tcW w:w="1134" w:type="dxa"/>
          </w:tcPr>
          <w:p w14:paraId="0BD10DB1"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8</w:t>
            </w:r>
          </w:p>
        </w:tc>
        <w:tc>
          <w:tcPr>
            <w:tcW w:w="1276" w:type="dxa"/>
          </w:tcPr>
          <w:p w14:paraId="6E06E98F"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10</w:t>
            </w:r>
          </w:p>
        </w:tc>
        <w:tc>
          <w:tcPr>
            <w:tcW w:w="1186" w:type="dxa"/>
          </w:tcPr>
          <w:p w14:paraId="1A3AFDE0"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17</w:t>
            </w:r>
          </w:p>
        </w:tc>
        <w:tc>
          <w:tcPr>
            <w:tcW w:w="883" w:type="dxa"/>
          </w:tcPr>
          <w:p w14:paraId="642A35A4" w14:textId="77777777" w:rsidR="00BF0897" w:rsidRPr="00197E6F" w:rsidRDefault="00BF0897" w:rsidP="00BF1518">
            <w:pPr>
              <w:jc w:val="both"/>
              <w:rPr>
                <w:rFonts w:ascii="Avenir Next" w:hAnsi="Avenir Next" w:cs="Times New Roman"/>
                <w:sz w:val="16"/>
                <w:szCs w:val="16"/>
                <w:lang w:val="tr-TR"/>
              </w:rPr>
            </w:pPr>
            <w:r w:rsidRPr="00197E6F">
              <w:rPr>
                <w:rFonts w:ascii="Avenir Next" w:hAnsi="Avenir Next" w:cs="Times New Roman"/>
                <w:sz w:val="16"/>
                <w:szCs w:val="16"/>
                <w:lang w:val="tr-TR"/>
              </w:rPr>
              <w:t>7,424</w:t>
            </w:r>
          </w:p>
        </w:tc>
      </w:tr>
      <w:tr w:rsidR="00BF0897" w:rsidRPr="00197E6F" w14:paraId="075FA375" w14:textId="77777777" w:rsidTr="00BF0897">
        <w:tc>
          <w:tcPr>
            <w:tcW w:w="2405" w:type="dxa"/>
          </w:tcPr>
          <w:p w14:paraId="630D83AA" w14:textId="77777777" w:rsidR="00BF0897" w:rsidRPr="00197E6F" w:rsidRDefault="00BF0897" w:rsidP="00BF1518">
            <w:pPr>
              <w:jc w:val="both"/>
              <w:rPr>
                <w:rFonts w:ascii="Avenir Next" w:hAnsi="Avenir Next" w:cs="Times New Roman"/>
                <w:b/>
                <w:bCs/>
                <w:sz w:val="16"/>
                <w:szCs w:val="16"/>
                <w:lang w:val="tr-TR"/>
              </w:rPr>
            </w:pPr>
          </w:p>
        </w:tc>
        <w:tc>
          <w:tcPr>
            <w:tcW w:w="1134" w:type="dxa"/>
          </w:tcPr>
          <w:p w14:paraId="188105F3" w14:textId="77777777" w:rsidR="00BF0897" w:rsidRPr="00197E6F" w:rsidRDefault="00BF0897" w:rsidP="00BF1518">
            <w:pPr>
              <w:jc w:val="both"/>
              <w:rPr>
                <w:rFonts w:ascii="Avenir Next" w:hAnsi="Avenir Next" w:cs="Times New Roman"/>
                <w:b/>
                <w:bCs/>
                <w:sz w:val="16"/>
                <w:szCs w:val="16"/>
                <w:lang w:val="tr-TR"/>
              </w:rPr>
            </w:pPr>
          </w:p>
        </w:tc>
        <w:tc>
          <w:tcPr>
            <w:tcW w:w="992" w:type="dxa"/>
          </w:tcPr>
          <w:p w14:paraId="28CDF20D" w14:textId="77777777" w:rsidR="00BF0897" w:rsidRPr="00197E6F" w:rsidRDefault="00BF0897" w:rsidP="00BF1518">
            <w:pPr>
              <w:jc w:val="both"/>
              <w:rPr>
                <w:rFonts w:ascii="Avenir Next" w:hAnsi="Avenir Next" w:cs="Times New Roman"/>
                <w:b/>
                <w:bCs/>
                <w:sz w:val="16"/>
                <w:szCs w:val="16"/>
                <w:lang w:val="tr-TR"/>
              </w:rPr>
            </w:pPr>
          </w:p>
        </w:tc>
        <w:tc>
          <w:tcPr>
            <w:tcW w:w="1134" w:type="dxa"/>
          </w:tcPr>
          <w:p w14:paraId="7FCBAE17" w14:textId="77777777" w:rsidR="00BF0897" w:rsidRPr="00197E6F" w:rsidRDefault="00BF0897" w:rsidP="00BF1518">
            <w:pPr>
              <w:jc w:val="both"/>
              <w:rPr>
                <w:rFonts w:ascii="Avenir Next" w:hAnsi="Avenir Next" w:cs="Times New Roman"/>
                <w:b/>
                <w:bCs/>
                <w:sz w:val="16"/>
                <w:szCs w:val="16"/>
                <w:lang w:val="tr-TR"/>
              </w:rPr>
            </w:pPr>
          </w:p>
        </w:tc>
        <w:tc>
          <w:tcPr>
            <w:tcW w:w="1276" w:type="dxa"/>
          </w:tcPr>
          <w:p w14:paraId="43E2B299" w14:textId="77777777" w:rsidR="00BF0897" w:rsidRPr="00197E6F" w:rsidRDefault="00BF0897" w:rsidP="00BF1518">
            <w:pPr>
              <w:jc w:val="both"/>
              <w:rPr>
                <w:rFonts w:ascii="Avenir Next" w:hAnsi="Avenir Next" w:cs="Times New Roman"/>
                <w:b/>
                <w:bCs/>
                <w:sz w:val="16"/>
                <w:szCs w:val="16"/>
                <w:lang w:val="tr-TR"/>
              </w:rPr>
            </w:pPr>
          </w:p>
        </w:tc>
        <w:tc>
          <w:tcPr>
            <w:tcW w:w="1186" w:type="dxa"/>
          </w:tcPr>
          <w:p w14:paraId="6AEA765D" w14:textId="77777777" w:rsidR="00BF0897" w:rsidRPr="00197E6F" w:rsidRDefault="00BF0897" w:rsidP="00BF1518">
            <w:pPr>
              <w:jc w:val="both"/>
              <w:rPr>
                <w:rFonts w:ascii="Avenir Next" w:hAnsi="Avenir Next" w:cs="Times New Roman"/>
                <w:b/>
                <w:bCs/>
                <w:sz w:val="16"/>
                <w:szCs w:val="16"/>
                <w:lang w:val="tr-TR"/>
              </w:rPr>
            </w:pPr>
          </w:p>
        </w:tc>
        <w:tc>
          <w:tcPr>
            <w:tcW w:w="883" w:type="dxa"/>
          </w:tcPr>
          <w:p w14:paraId="3FCBC55F" w14:textId="77777777" w:rsidR="00BF0897" w:rsidRPr="00197E6F" w:rsidRDefault="00BF0897" w:rsidP="00BF1518">
            <w:pPr>
              <w:jc w:val="both"/>
              <w:rPr>
                <w:rFonts w:ascii="Avenir Next" w:hAnsi="Avenir Next" w:cs="Times New Roman"/>
                <w:b/>
                <w:bCs/>
                <w:sz w:val="16"/>
                <w:szCs w:val="16"/>
                <w:lang w:val="tr-TR"/>
              </w:rPr>
            </w:pPr>
          </w:p>
        </w:tc>
      </w:tr>
    </w:tbl>
    <w:p w14:paraId="7B0E8017" w14:textId="1CEFE2EB" w:rsidR="00BF0897" w:rsidRPr="00197E6F" w:rsidRDefault="006D3A6E" w:rsidP="00BF1518">
      <w:pPr>
        <w:jc w:val="both"/>
        <w:rPr>
          <w:rFonts w:ascii="Avenir Next" w:hAnsi="Avenir Next" w:cs="Times New Roman"/>
          <w:sz w:val="16"/>
          <w:szCs w:val="16"/>
          <w:lang w:val="tr-TR"/>
        </w:rPr>
      </w:pPr>
      <w:r>
        <w:rPr>
          <w:rFonts w:ascii="Avenir Next" w:hAnsi="Avenir Next" w:cs="Times New Roman"/>
          <w:sz w:val="16"/>
          <w:szCs w:val="16"/>
          <w:lang w:val="tr-TR"/>
        </w:rPr>
        <w:t>Yukarıdaki tabloda y</w:t>
      </w:r>
      <w:r w:rsidR="00BF0897" w:rsidRPr="00197E6F">
        <w:rPr>
          <w:rFonts w:ascii="Avenir Next" w:hAnsi="Avenir Next" w:cs="Times New Roman"/>
          <w:sz w:val="16"/>
          <w:szCs w:val="16"/>
          <w:lang w:val="tr-TR"/>
        </w:rPr>
        <w:t>er alan cari olmayan varlıklar kalem</w:t>
      </w:r>
      <w:r>
        <w:rPr>
          <w:rFonts w:ascii="Avenir Next" w:hAnsi="Avenir Next" w:cs="Times New Roman"/>
          <w:sz w:val="16"/>
          <w:szCs w:val="16"/>
          <w:lang w:val="tr-TR"/>
        </w:rPr>
        <w:t>i</w:t>
      </w:r>
      <w:r w:rsidR="00BF0897" w:rsidRPr="00197E6F">
        <w:rPr>
          <w:rFonts w:ascii="Avenir Next" w:hAnsi="Avenir Next" w:cs="Times New Roman"/>
          <w:sz w:val="16"/>
          <w:szCs w:val="16"/>
          <w:lang w:val="tr-TR"/>
        </w:rPr>
        <w:t xml:space="preserve"> gayrımenkul, fabrika ve ekipman ile gayrı</w:t>
      </w:r>
      <w:r>
        <w:rPr>
          <w:rFonts w:ascii="Avenir Next" w:hAnsi="Avenir Next" w:cs="Times New Roman"/>
          <w:sz w:val="16"/>
          <w:szCs w:val="16"/>
          <w:lang w:val="tr-TR"/>
        </w:rPr>
        <w:t>-</w:t>
      </w:r>
      <w:r w:rsidR="00BF0897" w:rsidRPr="00197E6F">
        <w:rPr>
          <w:rFonts w:ascii="Avenir Next" w:hAnsi="Avenir Next" w:cs="Times New Roman"/>
          <w:sz w:val="16"/>
          <w:szCs w:val="16"/>
          <w:lang w:val="tr-TR"/>
        </w:rPr>
        <w:t>maddi varlıklardan oluşmaktadır.</w:t>
      </w:r>
    </w:p>
    <w:p w14:paraId="7654E238" w14:textId="77777777" w:rsidR="00BF0897" w:rsidRPr="00197E6F" w:rsidRDefault="00BF0897" w:rsidP="00BF1518">
      <w:pPr>
        <w:jc w:val="both"/>
        <w:rPr>
          <w:rFonts w:ascii="Avenir Next" w:hAnsi="Avenir Next" w:cs="Times New Roman"/>
          <w:sz w:val="16"/>
          <w:szCs w:val="16"/>
          <w:lang w:val="tr-TR"/>
        </w:rPr>
      </w:pPr>
    </w:p>
    <w:p w14:paraId="317785E4" w14:textId="77777777" w:rsidR="00BF0897" w:rsidRPr="00197E6F" w:rsidRDefault="00BF0897" w:rsidP="00BF1518">
      <w:pPr>
        <w:jc w:val="both"/>
        <w:rPr>
          <w:rFonts w:ascii="Avenir Next" w:hAnsi="Avenir Next" w:cs="Times New Roman"/>
          <w:sz w:val="16"/>
          <w:szCs w:val="16"/>
          <w:lang w:val="tr-TR"/>
        </w:rPr>
      </w:pPr>
    </w:p>
    <w:p w14:paraId="515845EE" w14:textId="77777777" w:rsidR="00BF0897" w:rsidRPr="00197E6F" w:rsidRDefault="00BF0897" w:rsidP="00BF1518">
      <w:pPr>
        <w:jc w:val="both"/>
        <w:rPr>
          <w:rFonts w:ascii="Avenir Next" w:hAnsi="Avenir Next" w:cs="Times New Roman"/>
          <w:sz w:val="16"/>
          <w:szCs w:val="16"/>
          <w:lang w:val="tr-TR"/>
        </w:rPr>
      </w:pPr>
    </w:p>
    <w:p w14:paraId="427FADF4" w14:textId="77777777" w:rsidR="00BF0897" w:rsidRPr="00197E6F" w:rsidRDefault="00BF0897" w:rsidP="00BF1518">
      <w:pPr>
        <w:jc w:val="both"/>
        <w:rPr>
          <w:rFonts w:ascii="Avenir Next" w:hAnsi="Avenir Next" w:cs="Times New Roman"/>
          <w:sz w:val="20"/>
          <w:szCs w:val="20"/>
          <w:lang w:val="tr-TR"/>
        </w:rPr>
      </w:pPr>
      <w:r w:rsidRPr="00197E6F">
        <w:rPr>
          <w:rFonts w:ascii="Avenir Next" w:hAnsi="Avenir Next" w:cs="Times New Roman"/>
          <w:sz w:val="20"/>
          <w:szCs w:val="20"/>
          <w:lang w:val="tr-TR"/>
        </w:rPr>
        <w:t>31 Mart 2016 rakamlarına bakarak başlar isek, Çin satışların büyük bir kısmını yaratmamasına rağmen şirketin satışlarının beş coğrafi alana (BK, ABD, Çin, Avrupa’nın kalan kısmı, dünyanın kalan kısmı) oldukça düzgün bir biçimde dağıldığını görebiliriz. Ama, 2014 ve 2015 satışlarını dikkate alırsak daha ilginç bir resim görürüz. 2015/2016’da JLR’nin satışları gelişmiş ülkelerde (BK, ABD ve Avrupa’nın kalanında) önemli ölçüde yükselmiş iken Çin’de sert bir biçimde düşmüştür. 2015/16’da Çin’de önemli satış kayıplarına rağmen şirketin toplam satışları çok az da olsa artmıştır. Bu tablo, Çin gibi yükselen bir piyasada risk düzeyini örnek olarak verip pazarlarından birisindeki ekonomik bir düşüşe karşı çeşitlendirmenin bir MNC’yi nasıl koruduğunu açıkça göstermektedir.  Tablo ayrıca Çin ile gelişmiş dünya arasında bir ilişki (korelasyon) azlığını da açığa vurmaktadır.</w:t>
      </w:r>
    </w:p>
    <w:p w14:paraId="37413219" w14:textId="77777777" w:rsidR="00BF0897" w:rsidRPr="00BF1518" w:rsidRDefault="00BF0897" w:rsidP="00BF1518">
      <w:pPr>
        <w:pBdr>
          <w:bottom w:val="single" w:sz="6" w:space="1" w:color="auto"/>
        </w:pBdr>
        <w:jc w:val="both"/>
        <w:rPr>
          <w:rFonts w:ascii="Times New Roman" w:hAnsi="Times New Roman" w:cs="Times New Roman"/>
          <w:sz w:val="20"/>
          <w:szCs w:val="20"/>
          <w:lang w:val="tr-TR"/>
        </w:rPr>
      </w:pPr>
    </w:p>
    <w:p w14:paraId="5B2BB55C" w14:textId="77777777" w:rsidR="00BF0897" w:rsidRPr="00BF1518" w:rsidRDefault="00BF0897" w:rsidP="00BF1518">
      <w:pPr>
        <w:jc w:val="both"/>
        <w:rPr>
          <w:rFonts w:ascii="Times New Roman" w:hAnsi="Times New Roman" w:cs="Times New Roman"/>
          <w:sz w:val="20"/>
          <w:szCs w:val="20"/>
          <w:lang w:val="tr-TR"/>
        </w:rPr>
      </w:pPr>
    </w:p>
    <w:p w14:paraId="36D960D1" w14:textId="77777777" w:rsidR="00BF0897" w:rsidRPr="00BF1518" w:rsidRDefault="00BF0897" w:rsidP="00BF1518">
      <w:pPr>
        <w:jc w:val="both"/>
        <w:rPr>
          <w:rFonts w:ascii="Times New Roman" w:hAnsi="Times New Roman" w:cs="Times New Roman"/>
          <w:sz w:val="20"/>
          <w:szCs w:val="20"/>
          <w:lang w:val="tr-TR"/>
        </w:rPr>
      </w:pPr>
    </w:p>
    <w:p w14:paraId="4C63F5F6" w14:textId="77777777" w:rsidR="00BF0897" w:rsidRPr="00BF1518" w:rsidRDefault="00BF0897" w:rsidP="00BF1518">
      <w:pPr>
        <w:jc w:val="both"/>
        <w:rPr>
          <w:rFonts w:ascii="Times New Roman" w:hAnsi="Times New Roman" w:cs="Times New Roman"/>
          <w:sz w:val="20"/>
          <w:szCs w:val="20"/>
          <w:lang w:val="tr-TR"/>
        </w:rPr>
      </w:pPr>
    </w:p>
    <w:p w14:paraId="31DFB583"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Ekonomik Faaliyetlerde Küresel Kayma</w:t>
      </w:r>
    </w:p>
    <w:p w14:paraId="6E431F94" w14:textId="77777777" w:rsidR="00BF0897" w:rsidRPr="00BF1518" w:rsidRDefault="00BF0897" w:rsidP="00BF1518">
      <w:pPr>
        <w:jc w:val="both"/>
        <w:rPr>
          <w:rFonts w:ascii="Times New Roman" w:hAnsi="Times New Roman" w:cs="Times New Roman"/>
          <w:b/>
          <w:bCs/>
          <w:sz w:val="28"/>
          <w:szCs w:val="28"/>
          <w:lang w:val="tr-TR"/>
        </w:rPr>
      </w:pPr>
    </w:p>
    <w:p w14:paraId="201F6B6D" w14:textId="77777777" w:rsidR="00BF0897" w:rsidRPr="00BF1518" w:rsidRDefault="00BF0897" w:rsidP="00BF1518">
      <w:pPr>
        <w:jc w:val="both"/>
        <w:rPr>
          <w:rFonts w:ascii="Times New Roman" w:hAnsi="Times New Roman" w:cs="Times New Roman"/>
          <w:sz w:val="20"/>
          <w:szCs w:val="20"/>
          <w:lang w:val="tr-TR"/>
        </w:rPr>
      </w:pPr>
    </w:p>
    <w:p w14:paraId="7068F568" w14:textId="0FE0BFB4"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Yükselen bir piyasanın ne olduğu ele alarak ve bunların bazılarına biraz daha detaylı bakarak zaman harcadık.  Şimdi ise hangi yükselen piyasaların, özellikle de BRIC ülkelerinin gelişen ülkeler ile kıyaslandığında ne ölçüde büyüdüklerini değerlendirmek için ise ülkelerin küresel sıralamalarına bakacağız.</w:t>
      </w:r>
      <w:r w:rsidR="005A2635">
        <w:rPr>
          <w:rStyle w:val="FootnoteReference"/>
          <w:rFonts w:ascii="Times New Roman" w:hAnsi="Times New Roman" w:cs="Times New Roman"/>
          <w:sz w:val="20"/>
          <w:szCs w:val="20"/>
          <w:lang w:val="tr-TR"/>
        </w:rPr>
        <w:footnoteReference w:id="66"/>
      </w:r>
      <w:r w:rsidRPr="00BF1518">
        <w:rPr>
          <w:rFonts w:ascii="Times New Roman" w:hAnsi="Times New Roman" w:cs="Times New Roman"/>
          <w:sz w:val="20"/>
          <w:szCs w:val="20"/>
          <w:lang w:val="tr-TR"/>
        </w:rPr>
        <w:t xml:space="preserve">   </w:t>
      </w:r>
    </w:p>
    <w:p w14:paraId="059B9B8F" w14:textId="77777777" w:rsidR="00BF0897" w:rsidRPr="00BF1518" w:rsidRDefault="00BF0897" w:rsidP="00BF1518">
      <w:pPr>
        <w:jc w:val="both"/>
        <w:rPr>
          <w:rFonts w:ascii="Times New Roman" w:hAnsi="Times New Roman" w:cs="Times New Roman"/>
          <w:sz w:val="20"/>
          <w:szCs w:val="20"/>
          <w:lang w:val="tr-TR"/>
        </w:rPr>
      </w:pPr>
    </w:p>
    <w:p w14:paraId="3DAB6B55" w14:textId="77777777" w:rsidR="00BF0897" w:rsidRPr="00BF1518" w:rsidRDefault="00BF0897" w:rsidP="00BF1518">
      <w:pPr>
        <w:jc w:val="both"/>
        <w:rPr>
          <w:rFonts w:ascii="Times New Roman" w:hAnsi="Times New Roman" w:cs="Times New Roman"/>
          <w:sz w:val="20"/>
          <w:szCs w:val="20"/>
          <w:lang w:val="tr-TR"/>
        </w:rPr>
      </w:pPr>
    </w:p>
    <w:p w14:paraId="74416010" w14:textId="77777777" w:rsidR="00BF0897" w:rsidRPr="00BF1518" w:rsidRDefault="00BF0897" w:rsidP="00BF1518">
      <w:pPr>
        <w:jc w:val="both"/>
        <w:rPr>
          <w:rFonts w:ascii="Times New Roman" w:hAnsi="Times New Roman" w:cs="Times New Roman"/>
          <w:sz w:val="20"/>
          <w:szCs w:val="20"/>
          <w:lang w:val="tr-TR"/>
        </w:rPr>
      </w:pPr>
    </w:p>
    <w:p w14:paraId="0B0F2AE5" w14:textId="5C361411" w:rsidR="00BF0897" w:rsidRPr="00BF1518" w:rsidRDefault="00B66D91" w:rsidP="00BF1518">
      <w:pPr>
        <w:jc w:val="both"/>
        <w:rPr>
          <w:rFonts w:ascii="Times New Roman" w:hAnsi="Times New Roman" w:cs="Times New Roman"/>
          <w:sz w:val="20"/>
          <w:szCs w:val="20"/>
          <w:lang w:val="tr-TR"/>
        </w:rPr>
      </w:pPr>
      <w:r>
        <w:rPr>
          <w:rFonts w:ascii="Times New Roman" w:hAnsi="Times New Roman" w:cs="Times New Roman"/>
          <w:b/>
          <w:bCs/>
          <w:sz w:val="20"/>
          <w:szCs w:val="20"/>
          <w:lang w:val="tr-TR"/>
        </w:rPr>
        <w:t xml:space="preserve">              </w:t>
      </w:r>
      <w:r w:rsidR="00BF0897" w:rsidRPr="00BF1518">
        <w:rPr>
          <w:rFonts w:ascii="Times New Roman" w:hAnsi="Times New Roman" w:cs="Times New Roman"/>
          <w:b/>
          <w:bCs/>
          <w:sz w:val="20"/>
          <w:szCs w:val="20"/>
          <w:lang w:val="tr-TR"/>
        </w:rPr>
        <w:t>Tablo 13.2</w:t>
      </w:r>
      <w:r w:rsidR="00BF0897" w:rsidRPr="00BF1518">
        <w:rPr>
          <w:rFonts w:ascii="Times New Roman" w:hAnsi="Times New Roman" w:cs="Times New Roman"/>
          <w:sz w:val="20"/>
          <w:szCs w:val="20"/>
          <w:lang w:val="tr-TR"/>
        </w:rPr>
        <w:t xml:space="preserve"> Satın Alma Gücüne Göre Düzeltilmiş GSYİH Bakımından Dünyadaki En Büyük Ülkeler</w:t>
      </w:r>
    </w:p>
    <w:p w14:paraId="5FED4804"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Ind w:w="421" w:type="dxa"/>
        <w:tblLook w:val="04A0" w:firstRow="1" w:lastRow="0" w:firstColumn="1" w:lastColumn="0" w:noHBand="0" w:noVBand="1"/>
      </w:tblPr>
      <w:tblGrid>
        <w:gridCol w:w="572"/>
        <w:gridCol w:w="1870"/>
        <w:gridCol w:w="1418"/>
        <w:gridCol w:w="1559"/>
        <w:gridCol w:w="1526"/>
        <w:gridCol w:w="1526"/>
      </w:tblGrid>
      <w:tr w:rsidR="006D3A6E" w:rsidRPr="00BF1518" w14:paraId="72DC44EB" w14:textId="26FD1A72" w:rsidTr="00937162">
        <w:tc>
          <w:tcPr>
            <w:tcW w:w="572" w:type="dxa"/>
          </w:tcPr>
          <w:p w14:paraId="2CF09D77" w14:textId="77777777" w:rsidR="006D3A6E" w:rsidRPr="00BF1518" w:rsidRDefault="006D3A6E" w:rsidP="00BF1518">
            <w:pPr>
              <w:jc w:val="both"/>
              <w:rPr>
                <w:rFonts w:ascii="Times New Roman" w:hAnsi="Times New Roman" w:cs="Times New Roman"/>
                <w:b/>
                <w:bCs/>
                <w:sz w:val="20"/>
                <w:szCs w:val="20"/>
                <w:lang w:val="tr-TR"/>
              </w:rPr>
            </w:pPr>
          </w:p>
          <w:p w14:paraId="25D5BA2B" w14:textId="77777777" w:rsidR="006D3A6E" w:rsidRPr="00BF1518" w:rsidRDefault="006D3A6E" w:rsidP="00BF1518">
            <w:pPr>
              <w:jc w:val="both"/>
              <w:rPr>
                <w:rFonts w:ascii="Times New Roman" w:hAnsi="Times New Roman" w:cs="Times New Roman"/>
                <w:b/>
                <w:bCs/>
                <w:sz w:val="20"/>
                <w:szCs w:val="20"/>
                <w:lang w:val="tr-TR"/>
              </w:rPr>
            </w:pPr>
          </w:p>
          <w:p w14:paraId="1353D898" w14:textId="77777777" w:rsidR="006D3A6E" w:rsidRPr="00BF1518" w:rsidRDefault="006D3A6E" w:rsidP="00BF1518">
            <w:pPr>
              <w:jc w:val="both"/>
              <w:rPr>
                <w:rFonts w:ascii="Times New Roman" w:hAnsi="Times New Roman" w:cs="Times New Roman"/>
                <w:b/>
                <w:bCs/>
                <w:sz w:val="20"/>
                <w:szCs w:val="20"/>
                <w:lang w:val="tr-TR"/>
              </w:rPr>
            </w:pPr>
          </w:p>
          <w:p w14:paraId="12A8F1F3" w14:textId="77777777" w:rsidR="006D3A6E" w:rsidRPr="00BF1518" w:rsidRDefault="006D3A6E"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Sıra</w:t>
            </w:r>
          </w:p>
        </w:tc>
        <w:tc>
          <w:tcPr>
            <w:tcW w:w="1870" w:type="dxa"/>
          </w:tcPr>
          <w:p w14:paraId="7656A9A0" w14:textId="77777777" w:rsidR="006D3A6E" w:rsidRPr="00BF1518" w:rsidRDefault="006D3A6E" w:rsidP="00BF1518">
            <w:pPr>
              <w:jc w:val="both"/>
              <w:rPr>
                <w:rFonts w:ascii="Times New Roman" w:hAnsi="Times New Roman" w:cs="Times New Roman"/>
                <w:b/>
                <w:bCs/>
                <w:sz w:val="20"/>
                <w:szCs w:val="20"/>
                <w:lang w:val="tr-TR"/>
              </w:rPr>
            </w:pPr>
          </w:p>
          <w:p w14:paraId="75B661B9" w14:textId="77777777" w:rsidR="006D3A6E" w:rsidRPr="00BF1518" w:rsidRDefault="006D3A6E" w:rsidP="00BF1518">
            <w:pPr>
              <w:jc w:val="both"/>
              <w:rPr>
                <w:rFonts w:ascii="Times New Roman" w:hAnsi="Times New Roman" w:cs="Times New Roman"/>
                <w:b/>
                <w:bCs/>
                <w:sz w:val="20"/>
                <w:szCs w:val="20"/>
                <w:lang w:val="tr-TR"/>
              </w:rPr>
            </w:pPr>
          </w:p>
          <w:p w14:paraId="70CFE71F" w14:textId="77777777" w:rsidR="006D3A6E" w:rsidRPr="00BF1518" w:rsidRDefault="006D3A6E" w:rsidP="00BF1518">
            <w:pPr>
              <w:jc w:val="both"/>
              <w:rPr>
                <w:rFonts w:ascii="Times New Roman" w:hAnsi="Times New Roman" w:cs="Times New Roman"/>
                <w:b/>
                <w:bCs/>
                <w:sz w:val="20"/>
                <w:szCs w:val="20"/>
                <w:lang w:val="tr-TR"/>
              </w:rPr>
            </w:pPr>
          </w:p>
          <w:p w14:paraId="72E28645" w14:textId="77777777" w:rsidR="006D3A6E" w:rsidRPr="00BF1518" w:rsidRDefault="006D3A6E"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Ülke</w:t>
            </w:r>
          </w:p>
        </w:tc>
        <w:tc>
          <w:tcPr>
            <w:tcW w:w="1418" w:type="dxa"/>
          </w:tcPr>
          <w:p w14:paraId="77460890" w14:textId="77777777" w:rsidR="006D3A6E" w:rsidRPr="00BF1518" w:rsidRDefault="006D3A6E" w:rsidP="00BF1518">
            <w:pPr>
              <w:jc w:val="both"/>
              <w:rPr>
                <w:rFonts w:ascii="Times New Roman" w:hAnsi="Times New Roman" w:cs="Times New Roman"/>
                <w:b/>
                <w:bCs/>
                <w:sz w:val="20"/>
                <w:szCs w:val="20"/>
                <w:lang w:val="tr-TR"/>
              </w:rPr>
            </w:pPr>
          </w:p>
          <w:p w14:paraId="54C3741F" w14:textId="77777777" w:rsidR="006D3A6E" w:rsidRPr="00BF1518" w:rsidRDefault="006D3A6E" w:rsidP="00BF1518">
            <w:pPr>
              <w:jc w:val="both"/>
              <w:rPr>
                <w:rFonts w:ascii="Times New Roman" w:hAnsi="Times New Roman" w:cs="Times New Roman"/>
                <w:b/>
                <w:bCs/>
                <w:sz w:val="20"/>
                <w:szCs w:val="20"/>
                <w:lang w:val="tr-TR"/>
              </w:rPr>
            </w:pPr>
          </w:p>
          <w:p w14:paraId="694AB42F" w14:textId="77777777" w:rsidR="006D3A6E" w:rsidRPr="00BF1518" w:rsidRDefault="006D3A6E"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GSYİH-2016</w:t>
            </w:r>
          </w:p>
          <w:p w14:paraId="71EF50A1" w14:textId="77777777" w:rsidR="006D3A6E" w:rsidRPr="00BF1518" w:rsidRDefault="006D3A6E"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Trilyon USD</w:t>
            </w:r>
          </w:p>
        </w:tc>
        <w:tc>
          <w:tcPr>
            <w:tcW w:w="1559" w:type="dxa"/>
          </w:tcPr>
          <w:p w14:paraId="04F51D5D" w14:textId="77777777" w:rsidR="006D3A6E" w:rsidRPr="00BF1518" w:rsidRDefault="006D3A6E" w:rsidP="00BF1518">
            <w:pPr>
              <w:jc w:val="both"/>
              <w:rPr>
                <w:rFonts w:ascii="Times New Roman" w:hAnsi="Times New Roman" w:cs="Times New Roman"/>
                <w:b/>
                <w:bCs/>
                <w:sz w:val="20"/>
                <w:szCs w:val="20"/>
                <w:lang w:val="tr-TR"/>
              </w:rPr>
            </w:pPr>
          </w:p>
          <w:p w14:paraId="4A74296A" w14:textId="77777777" w:rsidR="006D3A6E" w:rsidRPr="00BF1518" w:rsidRDefault="006D3A6E" w:rsidP="00BF1518">
            <w:pPr>
              <w:jc w:val="both"/>
              <w:rPr>
                <w:rFonts w:ascii="Times New Roman" w:hAnsi="Times New Roman" w:cs="Times New Roman"/>
                <w:b/>
                <w:bCs/>
                <w:sz w:val="20"/>
                <w:szCs w:val="20"/>
                <w:lang w:val="tr-TR"/>
              </w:rPr>
            </w:pPr>
          </w:p>
          <w:p w14:paraId="65659CED" w14:textId="77777777" w:rsidR="006D3A6E" w:rsidRPr="00BF1518" w:rsidRDefault="006D3A6E"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GSYİH-1990</w:t>
            </w:r>
          </w:p>
          <w:p w14:paraId="06420CA3" w14:textId="77777777" w:rsidR="006D3A6E" w:rsidRPr="00BF1518" w:rsidRDefault="006D3A6E"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Trilyon USD</w:t>
            </w:r>
          </w:p>
        </w:tc>
        <w:tc>
          <w:tcPr>
            <w:tcW w:w="1526" w:type="dxa"/>
          </w:tcPr>
          <w:p w14:paraId="2EEB8934" w14:textId="77777777" w:rsidR="006D3A6E" w:rsidRPr="00BF1518" w:rsidRDefault="006D3A6E" w:rsidP="00BF1518">
            <w:pPr>
              <w:jc w:val="both"/>
              <w:rPr>
                <w:rFonts w:ascii="Times New Roman" w:hAnsi="Times New Roman" w:cs="Times New Roman"/>
                <w:b/>
                <w:bCs/>
                <w:sz w:val="20"/>
                <w:szCs w:val="20"/>
                <w:lang w:val="tr-TR"/>
              </w:rPr>
            </w:pPr>
          </w:p>
          <w:p w14:paraId="1CFB6E61" w14:textId="77777777" w:rsidR="006D3A6E" w:rsidRPr="00BF1518" w:rsidRDefault="006D3A6E"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1990-2106 Arası Yıllık Ortalama Büyüme Oranı</w:t>
            </w:r>
          </w:p>
          <w:p w14:paraId="74C63496" w14:textId="77777777" w:rsidR="006D3A6E" w:rsidRPr="00BF1518" w:rsidRDefault="006D3A6E"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w:t>
            </w:r>
          </w:p>
        </w:tc>
        <w:tc>
          <w:tcPr>
            <w:tcW w:w="1526" w:type="dxa"/>
          </w:tcPr>
          <w:p w14:paraId="1DB42923" w14:textId="77777777" w:rsidR="006D3A6E" w:rsidRDefault="006D3A6E" w:rsidP="006D3A6E">
            <w:pPr>
              <w:jc w:val="both"/>
              <w:rPr>
                <w:rFonts w:ascii="Times New Roman" w:hAnsi="Times New Roman" w:cs="Times New Roman"/>
                <w:b/>
                <w:bCs/>
                <w:sz w:val="20"/>
                <w:szCs w:val="20"/>
                <w:lang w:val="tr-TR"/>
              </w:rPr>
            </w:pPr>
          </w:p>
          <w:p w14:paraId="0A06F8E5" w14:textId="77777777" w:rsidR="006D3A6E" w:rsidRDefault="006D3A6E" w:rsidP="006D3A6E">
            <w:pPr>
              <w:jc w:val="both"/>
              <w:rPr>
                <w:rFonts w:ascii="Times New Roman" w:hAnsi="Times New Roman" w:cs="Times New Roman"/>
                <w:b/>
                <w:bCs/>
                <w:sz w:val="20"/>
                <w:szCs w:val="20"/>
                <w:lang w:val="tr-TR"/>
              </w:rPr>
            </w:pPr>
          </w:p>
          <w:p w14:paraId="05C9C635" w14:textId="012A4BE5" w:rsidR="006D3A6E" w:rsidRPr="00BF1518" w:rsidRDefault="006D3A6E" w:rsidP="006D3A6E">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GSYİH-201</w:t>
            </w:r>
            <w:r>
              <w:rPr>
                <w:rFonts w:ascii="Times New Roman" w:hAnsi="Times New Roman" w:cs="Times New Roman"/>
                <w:b/>
                <w:bCs/>
                <w:sz w:val="20"/>
                <w:szCs w:val="20"/>
                <w:lang w:val="tr-TR"/>
              </w:rPr>
              <w:t>9</w:t>
            </w:r>
          </w:p>
          <w:p w14:paraId="7FB85757" w14:textId="6C0A42AD" w:rsidR="006D3A6E" w:rsidRDefault="006D3A6E" w:rsidP="006D3A6E">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Trilyon USD</w:t>
            </w:r>
            <w:r w:rsidR="00B66D91">
              <w:rPr>
                <w:rFonts w:ascii="Times New Roman" w:hAnsi="Times New Roman" w:cs="Times New Roman"/>
                <w:b/>
                <w:bCs/>
                <w:sz w:val="20"/>
                <w:szCs w:val="20"/>
                <w:lang w:val="tr-TR"/>
              </w:rPr>
              <w:t xml:space="preserve"> ve</w:t>
            </w:r>
          </w:p>
          <w:p w14:paraId="56EC6141" w14:textId="46BCCF44" w:rsidR="00B66D91" w:rsidRPr="00BF1518" w:rsidRDefault="00B66D91" w:rsidP="006D3A6E">
            <w:pPr>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(sıralamadaki yeri)</w:t>
            </w:r>
          </w:p>
        </w:tc>
      </w:tr>
      <w:tr w:rsidR="006D3A6E" w:rsidRPr="00BF1518" w14:paraId="65E7CCC5" w14:textId="455BCC49" w:rsidTr="00937162">
        <w:tc>
          <w:tcPr>
            <w:tcW w:w="572" w:type="dxa"/>
          </w:tcPr>
          <w:p w14:paraId="074CD0E7"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w:t>
            </w:r>
          </w:p>
        </w:tc>
        <w:tc>
          <w:tcPr>
            <w:tcW w:w="1870" w:type="dxa"/>
          </w:tcPr>
          <w:p w14:paraId="28F6E631"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ABD</w:t>
            </w:r>
          </w:p>
        </w:tc>
        <w:tc>
          <w:tcPr>
            <w:tcW w:w="1418" w:type="dxa"/>
          </w:tcPr>
          <w:p w14:paraId="22E9A917"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18.5</w:t>
            </w:r>
          </w:p>
        </w:tc>
        <w:tc>
          <w:tcPr>
            <w:tcW w:w="1559" w:type="dxa"/>
          </w:tcPr>
          <w:p w14:paraId="79088F2D"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9.2</w:t>
            </w:r>
          </w:p>
        </w:tc>
        <w:tc>
          <w:tcPr>
            <w:tcW w:w="1526" w:type="dxa"/>
          </w:tcPr>
          <w:p w14:paraId="5869978C"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2.7</w:t>
            </w:r>
          </w:p>
        </w:tc>
        <w:tc>
          <w:tcPr>
            <w:tcW w:w="1526" w:type="dxa"/>
          </w:tcPr>
          <w:p w14:paraId="6DB8E5E8" w14:textId="04986FE8"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21.4</w:t>
            </w:r>
            <w:r w:rsidR="005A2635">
              <w:rPr>
                <w:rFonts w:ascii="Times New Roman" w:hAnsi="Times New Roman" w:cs="Times New Roman"/>
                <w:sz w:val="20"/>
                <w:szCs w:val="20"/>
                <w:lang w:val="tr-TR"/>
              </w:rPr>
              <w:t xml:space="preserve">       (2)</w:t>
            </w:r>
          </w:p>
        </w:tc>
      </w:tr>
      <w:tr w:rsidR="006D3A6E" w:rsidRPr="00BF1518" w14:paraId="55A6DCA8" w14:textId="6958E9DE" w:rsidTr="00937162">
        <w:tc>
          <w:tcPr>
            <w:tcW w:w="572" w:type="dxa"/>
          </w:tcPr>
          <w:p w14:paraId="08A78586"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w:t>
            </w:r>
          </w:p>
        </w:tc>
        <w:tc>
          <w:tcPr>
            <w:tcW w:w="1870" w:type="dxa"/>
          </w:tcPr>
          <w:p w14:paraId="1DBA24FF"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Çin</w:t>
            </w:r>
          </w:p>
        </w:tc>
        <w:tc>
          <w:tcPr>
            <w:tcW w:w="1418" w:type="dxa"/>
          </w:tcPr>
          <w:p w14:paraId="092A10C6"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18.0</w:t>
            </w:r>
          </w:p>
        </w:tc>
        <w:tc>
          <w:tcPr>
            <w:tcW w:w="1559" w:type="dxa"/>
          </w:tcPr>
          <w:p w14:paraId="2DD23002"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2.0</w:t>
            </w:r>
          </w:p>
        </w:tc>
        <w:tc>
          <w:tcPr>
            <w:tcW w:w="1526" w:type="dxa"/>
          </w:tcPr>
          <w:p w14:paraId="7388796A"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8.8</w:t>
            </w:r>
          </w:p>
        </w:tc>
        <w:tc>
          <w:tcPr>
            <w:tcW w:w="1526" w:type="dxa"/>
          </w:tcPr>
          <w:p w14:paraId="1310DBC4" w14:textId="7F7B2D76"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27.3 </w:t>
            </w:r>
            <w:r w:rsidR="005A2635">
              <w:rPr>
                <w:rFonts w:ascii="Times New Roman" w:hAnsi="Times New Roman" w:cs="Times New Roman"/>
                <w:sz w:val="20"/>
                <w:szCs w:val="20"/>
                <w:lang w:val="tr-TR"/>
              </w:rPr>
              <w:t xml:space="preserve">      (1)</w:t>
            </w:r>
          </w:p>
        </w:tc>
      </w:tr>
      <w:tr w:rsidR="006D3A6E" w:rsidRPr="00BF1518" w14:paraId="35B585DD" w14:textId="08CBBA2F" w:rsidTr="00937162">
        <w:tc>
          <w:tcPr>
            <w:tcW w:w="572" w:type="dxa"/>
          </w:tcPr>
          <w:p w14:paraId="7D6BEA53"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3</w:t>
            </w:r>
          </w:p>
        </w:tc>
        <w:tc>
          <w:tcPr>
            <w:tcW w:w="1870" w:type="dxa"/>
          </w:tcPr>
          <w:p w14:paraId="3009756E"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Japonya</w:t>
            </w:r>
          </w:p>
        </w:tc>
        <w:tc>
          <w:tcPr>
            <w:tcW w:w="1418" w:type="dxa"/>
          </w:tcPr>
          <w:p w14:paraId="75EAB96D"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4.5</w:t>
            </w:r>
          </w:p>
        </w:tc>
        <w:tc>
          <w:tcPr>
            <w:tcW w:w="1559" w:type="dxa"/>
          </w:tcPr>
          <w:p w14:paraId="48D87AD7"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3.8</w:t>
            </w:r>
          </w:p>
        </w:tc>
        <w:tc>
          <w:tcPr>
            <w:tcW w:w="1526" w:type="dxa"/>
          </w:tcPr>
          <w:p w14:paraId="33ED67D8"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0.7</w:t>
            </w:r>
          </w:p>
        </w:tc>
        <w:tc>
          <w:tcPr>
            <w:tcW w:w="1526" w:type="dxa"/>
          </w:tcPr>
          <w:p w14:paraId="0AB25799" w14:textId="609CF80C"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5.7</w:t>
            </w:r>
            <w:r w:rsidR="005A2635">
              <w:rPr>
                <w:rFonts w:ascii="Times New Roman" w:hAnsi="Times New Roman" w:cs="Times New Roman"/>
                <w:sz w:val="20"/>
                <w:szCs w:val="20"/>
                <w:lang w:val="tr-TR"/>
              </w:rPr>
              <w:t xml:space="preserve">         (4)</w:t>
            </w:r>
          </w:p>
        </w:tc>
      </w:tr>
      <w:tr w:rsidR="006D3A6E" w:rsidRPr="00BF1518" w14:paraId="58702E42" w14:textId="76D736BC" w:rsidTr="00937162">
        <w:tc>
          <w:tcPr>
            <w:tcW w:w="572" w:type="dxa"/>
          </w:tcPr>
          <w:p w14:paraId="0FDD3233"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4</w:t>
            </w:r>
          </w:p>
        </w:tc>
        <w:tc>
          <w:tcPr>
            <w:tcW w:w="1870" w:type="dxa"/>
          </w:tcPr>
          <w:p w14:paraId="33DB89DF"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Almanya</w:t>
            </w:r>
          </w:p>
        </w:tc>
        <w:tc>
          <w:tcPr>
            <w:tcW w:w="1418" w:type="dxa"/>
          </w:tcPr>
          <w:p w14:paraId="08450476"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3.5</w:t>
            </w:r>
          </w:p>
        </w:tc>
        <w:tc>
          <w:tcPr>
            <w:tcW w:w="1559" w:type="dxa"/>
          </w:tcPr>
          <w:p w14:paraId="5AC8CB2D"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2.6</w:t>
            </w:r>
          </w:p>
        </w:tc>
        <w:tc>
          <w:tcPr>
            <w:tcW w:w="1526" w:type="dxa"/>
          </w:tcPr>
          <w:p w14:paraId="642772E9"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w:t>
            </w:r>
          </w:p>
        </w:tc>
        <w:tc>
          <w:tcPr>
            <w:tcW w:w="1526" w:type="dxa"/>
          </w:tcPr>
          <w:p w14:paraId="395BC64E" w14:textId="63640F4F"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4.4</w:t>
            </w:r>
            <w:r w:rsidR="005A2635">
              <w:rPr>
                <w:rFonts w:ascii="Times New Roman" w:hAnsi="Times New Roman" w:cs="Times New Roman"/>
                <w:sz w:val="20"/>
                <w:szCs w:val="20"/>
                <w:lang w:val="tr-TR"/>
              </w:rPr>
              <w:t xml:space="preserve">         (5)</w:t>
            </w:r>
          </w:p>
        </w:tc>
      </w:tr>
      <w:tr w:rsidR="006D3A6E" w:rsidRPr="00BF1518" w14:paraId="79BA11E3" w14:textId="10D3697E" w:rsidTr="00937162">
        <w:tc>
          <w:tcPr>
            <w:tcW w:w="572" w:type="dxa"/>
          </w:tcPr>
          <w:p w14:paraId="62AB7D1B"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5</w:t>
            </w:r>
          </w:p>
        </w:tc>
        <w:tc>
          <w:tcPr>
            <w:tcW w:w="1870" w:type="dxa"/>
          </w:tcPr>
          <w:p w14:paraId="67EB5A8F"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BK</w:t>
            </w:r>
          </w:p>
        </w:tc>
        <w:tc>
          <w:tcPr>
            <w:tcW w:w="1418" w:type="dxa"/>
          </w:tcPr>
          <w:p w14:paraId="4AFE136A"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2.4</w:t>
            </w:r>
          </w:p>
        </w:tc>
        <w:tc>
          <w:tcPr>
            <w:tcW w:w="1559" w:type="dxa"/>
          </w:tcPr>
          <w:p w14:paraId="103B9FD4"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1.4</w:t>
            </w:r>
          </w:p>
        </w:tc>
        <w:tc>
          <w:tcPr>
            <w:tcW w:w="1526" w:type="dxa"/>
          </w:tcPr>
          <w:p w14:paraId="5A6F4515"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2.1</w:t>
            </w:r>
          </w:p>
        </w:tc>
        <w:tc>
          <w:tcPr>
            <w:tcW w:w="1526" w:type="dxa"/>
          </w:tcPr>
          <w:p w14:paraId="1982C15F" w14:textId="7B83BF5D"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3.1</w:t>
            </w:r>
            <w:r w:rsidR="005A2635">
              <w:rPr>
                <w:rFonts w:ascii="Times New Roman" w:hAnsi="Times New Roman" w:cs="Times New Roman"/>
                <w:sz w:val="20"/>
                <w:szCs w:val="20"/>
                <w:lang w:val="tr-TR"/>
              </w:rPr>
              <w:t xml:space="preserve">          (9)</w:t>
            </w:r>
          </w:p>
        </w:tc>
      </w:tr>
      <w:tr w:rsidR="006D3A6E" w:rsidRPr="00BF1518" w14:paraId="172F8E79" w14:textId="48410EA3" w:rsidTr="00937162">
        <w:tc>
          <w:tcPr>
            <w:tcW w:w="572" w:type="dxa"/>
          </w:tcPr>
          <w:p w14:paraId="724D3ACE"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6</w:t>
            </w:r>
          </w:p>
        </w:tc>
        <w:tc>
          <w:tcPr>
            <w:tcW w:w="1870" w:type="dxa"/>
          </w:tcPr>
          <w:p w14:paraId="17D5EF18"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Fransa</w:t>
            </w:r>
          </w:p>
        </w:tc>
        <w:tc>
          <w:tcPr>
            <w:tcW w:w="1418" w:type="dxa"/>
          </w:tcPr>
          <w:p w14:paraId="054221BF"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2.4</w:t>
            </w:r>
          </w:p>
        </w:tc>
        <w:tc>
          <w:tcPr>
            <w:tcW w:w="1559" w:type="dxa"/>
          </w:tcPr>
          <w:p w14:paraId="55154E70"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1.7</w:t>
            </w:r>
          </w:p>
        </w:tc>
        <w:tc>
          <w:tcPr>
            <w:tcW w:w="1526" w:type="dxa"/>
          </w:tcPr>
          <w:p w14:paraId="2D6F056A"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1.3</w:t>
            </w:r>
          </w:p>
        </w:tc>
        <w:tc>
          <w:tcPr>
            <w:tcW w:w="1526" w:type="dxa"/>
          </w:tcPr>
          <w:p w14:paraId="02DB54BE" w14:textId="10AC31DA"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3.0</w:t>
            </w:r>
            <w:r w:rsidR="005A2635">
              <w:rPr>
                <w:rFonts w:ascii="Times New Roman" w:hAnsi="Times New Roman" w:cs="Times New Roman"/>
                <w:sz w:val="20"/>
                <w:szCs w:val="20"/>
                <w:lang w:val="tr-TR"/>
              </w:rPr>
              <w:t xml:space="preserve">        (10)</w:t>
            </w:r>
          </w:p>
        </w:tc>
      </w:tr>
      <w:tr w:rsidR="006D3A6E" w:rsidRPr="00BF1518" w14:paraId="23C46842" w14:textId="334EA21D" w:rsidTr="00937162">
        <w:tc>
          <w:tcPr>
            <w:tcW w:w="572" w:type="dxa"/>
          </w:tcPr>
          <w:p w14:paraId="16797F11"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7</w:t>
            </w:r>
          </w:p>
        </w:tc>
        <w:tc>
          <w:tcPr>
            <w:tcW w:w="1870" w:type="dxa"/>
          </w:tcPr>
          <w:p w14:paraId="4E0C711D"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Hindistan</w:t>
            </w:r>
          </w:p>
        </w:tc>
        <w:tc>
          <w:tcPr>
            <w:tcW w:w="1418" w:type="dxa"/>
          </w:tcPr>
          <w:p w14:paraId="4E5C3961"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7.7</w:t>
            </w:r>
          </w:p>
        </w:tc>
        <w:tc>
          <w:tcPr>
            <w:tcW w:w="1559" w:type="dxa"/>
          </w:tcPr>
          <w:p w14:paraId="431221E5"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1.7</w:t>
            </w:r>
          </w:p>
        </w:tc>
        <w:tc>
          <w:tcPr>
            <w:tcW w:w="1526" w:type="dxa"/>
          </w:tcPr>
          <w:p w14:paraId="29AB17FF"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6.0</w:t>
            </w:r>
          </w:p>
        </w:tc>
        <w:tc>
          <w:tcPr>
            <w:tcW w:w="1526" w:type="dxa"/>
          </w:tcPr>
          <w:p w14:paraId="6AAE0901" w14:textId="08515085"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11.3</w:t>
            </w:r>
            <w:r w:rsidR="005A2635">
              <w:rPr>
                <w:rFonts w:ascii="Times New Roman" w:hAnsi="Times New Roman" w:cs="Times New Roman"/>
                <w:sz w:val="20"/>
                <w:szCs w:val="20"/>
                <w:lang w:val="tr-TR"/>
              </w:rPr>
              <w:t xml:space="preserve">         (3)</w:t>
            </w:r>
          </w:p>
        </w:tc>
      </w:tr>
      <w:tr w:rsidR="006D3A6E" w:rsidRPr="00BF1518" w14:paraId="1180CA69" w14:textId="319C4D5F" w:rsidTr="00937162">
        <w:tc>
          <w:tcPr>
            <w:tcW w:w="572" w:type="dxa"/>
          </w:tcPr>
          <w:p w14:paraId="40E05E8E"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8</w:t>
            </w:r>
          </w:p>
        </w:tc>
        <w:tc>
          <w:tcPr>
            <w:tcW w:w="1870" w:type="dxa"/>
          </w:tcPr>
          <w:p w14:paraId="7A98385C"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İtalya</w:t>
            </w:r>
          </w:p>
        </w:tc>
        <w:tc>
          <w:tcPr>
            <w:tcW w:w="1418" w:type="dxa"/>
          </w:tcPr>
          <w:p w14:paraId="3CB72C44"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1.9</w:t>
            </w:r>
          </w:p>
        </w:tc>
        <w:tc>
          <w:tcPr>
            <w:tcW w:w="1559" w:type="dxa"/>
          </w:tcPr>
          <w:p w14:paraId="5A29F682"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1.7</w:t>
            </w:r>
          </w:p>
        </w:tc>
        <w:tc>
          <w:tcPr>
            <w:tcW w:w="1526" w:type="dxa"/>
          </w:tcPr>
          <w:p w14:paraId="16E2AFD9"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0.4</w:t>
            </w:r>
          </w:p>
        </w:tc>
        <w:tc>
          <w:tcPr>
            <w:tcW w:w="1526" w:type="dxa"/>
          </w:tcPr>
          <w:p w14:paraId="5450FF77" w14:textId="022EE915"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2.4</w:t>
            </w:r>
            <w:r w:rsidR="005A2635">
              <w:rPr>
                <w:rFonts w:ascii="Times New Roman" w:hAnsi="Times New Roman" w:cs="Times New Roman"/>
                <w:sz w:val="20"/>
                <w:szCs w:val="20"/>
                <w:lang w:val="tr-TR"/>
              </w:rPr>
              <w:t xml:space="preserve">         (12)</w:t>
            </w:r>
          </w:p>
        </w:tc>
      </w:tr>
      <w:tr w:rsidR="006D3A6E" w:rsidRPr="00BF1518" w14:paraId="55ABF0FA" w14:textId="42655CC9" w:rsidTr="00937162">
        <w:tc>
          <w:tcPr>
            <w:tcW w:w="572" w:type="dxa"/>
          </w:tcPr>
          <w:p w14:paraId="14E1E8ED"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9</w:t>
            </w:r>
          </w:p>
        </w:tc>
        <w:tc>
          <w:tcPr>
            <w:tcW w:w="1870" w:type="dxa"/>
          </w:tcPr>
          <w:p w14:paraId="39B18A37"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Brezilya</w:t>
            </w:r>
          </w:p>
        </w:tc>
        <w:tc>
          <w:tcPr>
            <w:tcW w:w="1418" w:type="dxa"/>
          </w:tcPr>
          <w:p w14:paraId="6B1029B5"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2.9</w:t>
            </w:r>
          </w:p>
        </w:tc>
        <w:tc>
          <w:tcPr>
            <w:tcW w:w="1559" w:type="dxa"/>
          </w:tcPr>
          <w:p w14:paraId="661CFAC4"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1.6</w:t>
            </w:r>
          </w:p>
        </w:tc>
        <w:tc>
          <w:tcPr>
            <w:tcW w:w="1526" w:type="dxa"/>
          </w:tcPr>
          <w:p w14:paraId="00CD0E58"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2.3</w:t>
            </w:r>
          </w:p>
        </w:tc>
        <w:tc>
          <w:tcPr>
            <w:tcW w:w="1526" w:type="dxa"/>
          </w:tcPr>
          <w:p w14:paraId="45A55BB8" w14:textId="67510753"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3.4</w:t>
            </w:r>
            <w:r w:rsidR="005A2635">
              <w:rPr>
                <w:rFonts w:ascii="Times New Roman" w:hAnsi="Times New Roman" w:cs="Times New Roman"/>
                <w:sz w:val="20"/>
                <w:szCs w:val="20"/>
                <w:lang w:val="tr-TR"/>
              </w:rPr>
              <w:t xml:space="preserve">          (8)</w:t>
            </w:r>
          </w:p>
        </w:tc>
      </w:tr>
      <w:tr w:rsidR="006D3A6E" w:rsidRPr="00BF1518" w14:paraId="567CEA61" w14:textId="73BC6D5E" w:rsidTr="00937162">
        <w:tc>
          <w:tcPr>
            <w:tcW w:w="572" w:type="dxa"/>
          </w:tcPr>
          <w:p w14:paraId="40488AB4"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10</w:t>
            </w:r>
          </w:p>
        </w:tc>
        <w:tc>
          <w:tcPr>
            <w:tcW w:w="1870" w:type="dxa"/>
          </w:tcPr>
          <w:p w14:paraId="39FDDF34"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Kanada</w:t>
            </w:r>
          </w:p>
        </w:tc>
        <w:tc>
          <w:tcPr>
            <w:tcW w:w="1418" w:type="dxa"/>
          </w:tcPr>
          <w:p w14:paraId="5B689020"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1.5</w:t>
            </w:r>
          </w:p>
        </w:tc>
        <w:tc>
          <w:tcPr>
            <w:tcW w:w="1559" w:type="dxa"/>
          </w:tcPr>
          <w:p w14:paraId="556E0B58"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0.8</w:t>
            </w:r>
          </w:p>
        </w:tc>
        <w:tc>
          <w:tcPr>
            <w:tcW w:w="1526" w:type="dxa"/>
          </w:tcPr>
          <w:p w14:paraId="79B60223"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2.4</w:t>
            </w:r>
          </w:p>
        </w:tc>
        <w:tc>
          <w:tcPr>
            <w:tcW w:w="1526" w:type="dxa"/>
          </w:tcPr>
          <w:p w14:paraId="1EBCB2F3" w14:textId="2ABEA403"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1.9</w:t>
            </w:r>
            <w:r w:rsidR="005A2635">
              <w:rPr>
                <w:rFonts w:ascii="Times New Roman" w:hAnsi="Times New Roman" w:cs="Times New Roman"/>
                <w:sz w:val="20"/>
                <w:szCs w:val="20"/>
                <w:lang w:val="tr-TR"/>
              </w:rPr>
              <w:t xml:space="preserve">        (16)</w:t>
            </w:r>
          </w:p>
        </w:tc>
      </w:tr>
      <w:tr w:rsidR="006D3A6E" w:rsidRPr="00BF1518" w14:paraId="4109EC23" w14:textId="4829DB3C" w:rsidTr="00937162">
        <w:tc>
          <w:tcPr>
            <w:tcW w:w="572" w:type="dxa"/>
          </w:tcPr>
          <w:p w14:paraId="11387A36"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w:t>
            </w:r>
          </w:p>
        </w:tc>
        <w:tc>
          <w:tcPr>
            <w:tcW w:w="1870" w:type="dxa"/>
          </w:tcPr>
          <w:p w14:paraId="3EB51D78"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Rusya</w:t>
            </w:r>
          </w:p>
        </w:tc>
        <w:tc>
          <w:tcPr>
            <w:tcW w:w="1418" w:type="dxa"/>
          </w:tcPr>
          <w:p w14:paraId="453852BE"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3.4</w:t>
            </w:r>
          </w:p>
        </w:tc>
        <w:tc>
          <w:tcPr>
            <w:tcW w:w="1559" w:type="dxa"/>
          </w:tcPr>
          <w:p w14:paraId="1CCB2E2C"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2.4</w:t>
            </w:r>
          </w:p>
        </w:tc>
        <w:tc>
          <w:tcPr>
            <w:tcW w:w="1526" w:type="dxa"/>
          </w:tcPr>
          <w:p w14:paraId="39B71E15" w14:textId="77777777" w:rsidR="006D3A6E" w:rsidRPr="00BF1518" w:rsidRDefault="006D3A6E"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1.3</w:t>
            </w:r>
          </w:p>
        </w:tc>
        <w:tc>
          <w:tcPr>
            <w:tcW w:w="1526" w:type="dxa"/>
          </w:tcPr>
          <w:p w14:paraId="08CC672A" w14:textId="5CD638AE"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4.3</w:t>
            </w:r>
            <w:r w:rsidR="005A2635">
              <w:rPr>
                <w:rFonts w:ascii="Times New Roman" w:hAnsi="Times New Roman" w:cs="Times New Roman"/>
                <w:sz w:val="20"/>
                <w:szCs w:val="20"/>
                <w:lang w:val="tr-TR"/>
              </w:rPr>
              <w:t xml:space="preserve">          (6)</w:t>
            </w:r>
          </w:p>
        </w:tc>
      </w:tr>
      <w:tr w:rsidR="006D3A6E" w:rsidRPr="00BF1518" w14:paraId="047DB9DC" w14:textId="77777777" w:rsidTr="00937162">
        <w:tc>
          <w:tcPr>
            <w:tcW w:w="572" w:type="dxa"/>
          </w:tcPr>
          <w:p w14:paraId="45FD9E46" w14:textId="1FC56D39"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12</w:t>
            </w:r>
          </w:p>
        </w:tc>
        <w:tc>
          <w:tcPr>
            <w:tcW w:w="1870" w:type="dxa"/>
          </w:tcPr>
          <w:p w14:paraId="2DADBE18" w14:textId="73CF6ED9"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Türkiye</w:t>
            </w:r>
          </w:p>
        </w:tc>
        <w:tc>
          <w:tcPr>
            <w:tcW w:w="1418" w:type="dxa"/>
          </w:tcPr>
          <w:p w14:paraId="7D627050" w14:textId="77777777" w:rsidR="006D3A6E" w:rsidRPr="00BF1518" w:rsidRDefault="006D3A6E" w:rsidP="00BF1518">
            <w:pPr>
              <w:jc w:val="both"/>
              <w:rPr>
                <w:rFonts w:ascii="Times New Roman" w:hAnsi="Times New Roman" w:cs="Times New Roman"/>
                <w:sz w:val="20"/>
                <w:szCs w:val="20"/>
                <w:lang w:val="tr-TR"/>
              </w:rPr>
            </w:pPr>
          </w:p>
        </w:tc>
        <w:tc>
          <w:tcPr>
            <w:tcW w:w="1559" w:type="dxa"/>
          </w:tcPr>
          <w:p w14:paraId="447BA5D9" w14:textId="77777777" w:rsidR="006D3A6E" w:rsidRPr="00BF1518" w:rsidRDefault="006D3A6E" w:rsidP="00BF1518">
            <w:pPr>
              <w:jc w:val="both"/>
              <w:rPr>
                <w:rFonts w:ascii="Times New Roman" w:hAnsi="Times New Roman" w:cs="Times New Roman"/>
                <w:sz w:val="20"/>
                <w:szCs w:val="20"/>
                <w:lang w:val="tr-TR"/>
              </w:rPr>
            </w:pPr>
          </w:p>
        </w:tc>
        <w:tc>
          <w:tcPr>
            <w:tcW w:w="1526" w:type="dxa"/>
          </w:tcPr>
          <w:p w14:paraId="5696482D" w14:textId="77777777" w:rsidR="006D3A6E" w:rsidRPr="00BF1518" w:rsidRDefault="006D3A6E" w:rsidP="00BF1518">
            <w:pPr>
              <w:jc w:val="both"/>
              <w:rPr>
                <w:rFonts w:ascii="Times New Roman" w:hAnsi="Times New Roman" w:cs="Times New Roman"/>
                <w:sz w:val="20"/>
                <w:szCs w:val="20"/>
                <w:lang w:val="tr-TR"/>
              </w:rPr>
            </w:pPr>
          </w:p>
        </w:tc>
        <w:tc>
          <w:tcPr>
            <w:tcW w:w="1526" w:type="dxa"/>
          </w:tcPr>
          <w:p w14:paraId="5E5BD816" w14:textId="4C0AB932" w:rsidR="006D3A6E" w:rsidRPr="00BF1518" w:rsidRDefault="006D3A6E"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2.3</w:t>
            </w:r>
            <w:r w:rsidR="005A2635">
              <w:rPr>
                <w:rFonts w:ascii="Times New Roman" w:hAnsi="Times New Roman" w:cs="Times New Roman"/>
                <w:sz w:val="20"/>
                <w:szCs w:val="20"/>
                <w:lang w:val="tr-TR"/>
              </w:rPr>
              <w:t xml:space="preserve">          (13)</w:t>
            </w:r>
          </w:p>
        </w:tc>
      </w:tr>
    </w:tbl>
    <w:p w14:paraId="34B4D2C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Kaynak: IMF</w:t>
      </w:r>
    </w:p>
    <w:p w14:paraId="1806205D" w14:textId="77777777" w:rsidR="00BF0897" w:rsidRPr="00BF1518" w:rsidRDefault="00BF0897" w:rsidP="00BF1518">
      <w:pPr>
        <w:jc w:val="both"/>
        <w:rPr>
          <w:rFonts w:ascii="Times New Roman" w:hAnsi="Times New Roman" w:cs="Times New Roman"/>
          <w:sz w:val="20"/>
          <w:szCs w:val="20"/>
          <w:lang w:val="tr-TR"/>
        </w:rPr>
      </w:pPr>
    </w:p>
    <w:p w14:paraId="3E1458FE" w14:textId="77777777" w:rsidR="00BF0897" w:rsidRPr="00BF1518" w:rsidRDefault="00BF0897" w:rsidP="00BF1518">
      <w:pPr>
        <w:jc w:val="both"/>
        <w:rPr>
          <w:rFonts w:ascii="Times New Roman" w:hAnsi="Times New Roman" w:cs="Times New Roman"/>
          <w:sz w:val="20"/>
          <w:szCs w:val="20"/>
          <w:lang w:val="tr-TR"/>
        </w:rPr>
      </w:pPr>
    </w:p>
    <w:p w14:paraId="2DA6CD82"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Ülkeleri GSYİH’ları ile zaman içinde kıyaslamak çok güçtür.  Kambiyo kurlarındaki değişmeler farklı ülkelerdeki performansı kıyaslamayı çok zorlaştırmaktadır. Satın alma gücü paritesine göre düzeltilmiş rakamlar ortalama yıllık büyümeyi hesaplamamıza olanak vermektedir.  Tabloda ülkeler, ABD Doları cinsinden ifade edilmiş mutlak GSYİH rakamları ile sıralanarak gösterilmiştir. Bu nedenle 2016’da bazı ülkelerin sıralaması ile GSYİH’ları arasında farklılık vardır. </w:t>
      </w:r>
    </w:p>
    <w:p w14:paraId="7326C7C5" w14:textId="77777777" w:rsidR="00BF0897" w:rsidRPr="00BF1518" w:rsidRDefault="00BF0897" w:rsidP="00BF1518">
      <w:pPr>
        <w:jc w:val="both"/>
        <w:rPr>
          <w:rFonts w:ascii="Times New Roman" w:hAnsi="Times New Roman" w:cs="Times New Roman"/>
          <w:sz w:val="20"/>
          <w:szCs w:val="20"/>
          <w:lang w:val="tr-TR"/>
        </w:rPr>
      </w:pPr>
    </w:p>
    <w:p w14:paraId="31CABEB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Bu sınırlılıklarına rağmen bu tablo bize, şimdi hepsi dünyanın en büyük ekonomileri arasında yer alan BRIC ülkelerinin büyük bir başarı hikayesini söylemektedir.</w:t>
      </w:r>
    </w:p>
    <w:p w14:paraId="4A03268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5EAF8A3"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Gördüğümüz gibi, ABD dünyada en büyük ekonomi olmasına rağmen Forbes 2108’de Çin’in ekonomisinin daha büyük olacağını tahmin etmektedir.  Küresel ekonomik gücün gelişmiş dünyadan yükselen ekonomilere kayarken bir geçiş döneminde yaşıyoruz. PwC, 2050’ye kadar yükselen ekonomilerin büyüklüğünün gelişmiş dünyayı aşacağını tahmin etmektedir.</w:t>
      </w:r>
    </w:p>
    <w:p w14:paraId="52518A5D" w14:textId="77777777" w:rsidR="00BF0897" w:rsidRPr="00BF1518" w:rsidRDefault="00BF0897" w:rsidP="00BF1518">
      <w:pPr>
        <w:jc w:val="both"/>
        <w:rPr>
          <w:rFonts w:ascii="Times New Roman" w:hAnsi="Times New Roman" w:cs="Times New Roman"/>
          <w:sz w:val="20"/>
          <w:szCs w:val="20"/>
          <w:lang w:val="tr-TR"/>
        </w:rPr>
      </w:pPr>
    </w:p>
    <w:p w14:paraId="1D35E316" w14:textId="3DB78A51"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Aynı ülkelere yeniden ama kişi başına GSYİH rakamını dikkate alarak bakar isek bu ülkelerin çok farklı bir görüntüsünü elde ederiz.</w:t>
      </w:r>
      <w:r w:rsidR="002824F3">
        <w:rPr>
          <w:rStyle w:val="FootnoteReference"/>
          <w:rFonts w:ascii="Times New Roman" w:hAnsi="Times New Roman" w:cs="Times New Roman"/>
          <w:sz w:val="20"/>
          <w:szCs w:val="20"/>
          <w:lang w:val="tr-TR"/>
        </w:rPr>
        <w:footnoteReference w:id="67"/>
      </w:r>
    </w:p>
    <w:p w14:paraId="3755798A" w14:textId="77777777" w:rsidR="00BF0897" w:rsidRPr="00BF1518" w:rsidRDefault="00BF0897" w:rsidP="00BF1518">
      <w:pPr>
        <w:jc w:val="both"/>
        <w:rPr>
          <w:rFonts w:ascii="Times New Roman" w:hAnsi="Times New Roman" w:cs="Times New Roman"/>
          <w:sz w:val="20"/>
          <w:szCs w:val="20"/>
          <w:lang w:val="tr-TR"/>
        </w:rPr>
      </w:pPr>
    </w:p>
    <w:p w14:paraId="652485F6" w14:textId="0BC17323"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Çin’in ikinci en büyük ekonomi olmasına rağmen vatandaşlarının ancak ABD vatandaşlarının yarattığı GSYİH’nın dörtte biri kadar yarattığını görebiliriz. Bu ikinci tablo, ülkenin nüfusunu da dikkate alarak gelişmiş ekonomiler ile yükselen piyasalar arasındaki ayırımı birincinin yaptığından daha açık bir biçimde yapmaktadır.  </w:t>
      </w:r>
    </w:p>
    <w:p w14:paraId="45341E9C" w14:textId="77777777" w:rsidR="00BF0897" w:rsidRPr="00BF1518" w:rsidRDefault="00BF0897" w:rsidP="00BF1518">
      <w:pPr>
        <w:jc w:val="both"/>
        <w:rPr>
          <w:rFonts w:ascii="Times New Roman" w:hAnsi="Times New Roman" w:cs="Times New Roman"/>
          <w:sz w:val="20"/>
          <w:szCs w:val="20"/>
          <w:lang w:val="tr-TR"/>
        </w:rPr>
      </w:pPr>
    </w:p>
    <w:p w14:paraId="7B872441" w14:textId="77777777" w:rsidR="00BF0897" w:rsidRPr="00BF1518" w:rsidRDefault="00BF0897" w:rsidP="00BF1518">
      <w:pPr>
        <w:jc w:val="both"/>
        <w:rPr>
          <w:rFonts w:ascii="Times New Roman" w:hAnsi="Times New Roman" w:cs="Times New Roman"/>
          <w:sz w:val="20"/>
          <w:szCs w:val="20"/>
          <w:lang w:val="tr-TR"/>
        </w:rPr>
      </w:pPr>
    </w:p>
    <w:p w14:paraId="0A86CCCD" w14:textId="77777777" w:rsidR="00BF0897" w:rsidRPr="00BF1518" w:rsidRDefault="00BF0897" w:rsidP="00BF1518">
      <w:pPr>
        <w:jc w:val="both"/>
        <w:rPr>
          <w:rFonts w:ascii="Times New Roman" w:hAnsi="Times New Roman" w:cs="Times New Roman"/>
          <w:sz w:val="20"/>
          <w:szCs w:val="20"/>
          <w:lang w:val="tr-TR"/>
        </w:rPr>
      </w:pPr>
    </w:p>
    <w:p w14:paraId="706B7943" w14:textId="1B26AFAE"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b/>
          <w:bCs/>
          <w:sz w:val="20"/>
          <w:szCs w:val="20"/>
          <w:lang w:val="tr-TR"/>
        </w:rPr>
        <w:t>Tablo 13.3</w:t>
      </w:r>
      <w:r w:rsidRPr="00BF1518">
        <w:rPr>
          <w:rFonts w:ascii="Times New Roman" w:hAnsi="Times New Roman" w:cs="Times New Roman"/>
          <w:sz w:val="20"/>
          <w:szCs w:val="20"/>
          <w:lang w:val="tr-TR"/>
        </w:rPr>
        <w:t xml:space="preserve"> Kişi Başına GSYİH Bakımından Dünyadaki En Büyük Ülkeler, 2015</w:t>
      </w:r>
      <w:r w:rsidR="002824F3">
        <w:rPr>
          <w:rFonts w:ascii="Times New Roman" w:hAnsi="Times New Roman" w:cs="Times New Roman"/>
          <w:sz w:val="20"/>
          <w:szCs w:val="20"/>
          <w:lang w:val="tr-TR"/>
        </w:rPr>
        <w:t xml:space="preserve"> (000 USD)</w:t>
      </w:r>
    </w:p>
    <w:p w14:paraId="6617E04C"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Ind w:w="421" w:type="dxa"/>
        <w:tblLook w:val="04A0" w:firstRow="1" w:lastRow="0" w:firstColumn="1" w:lastColumn="0" w:noHBand="0" w:noVBand="1"/>
      </w:tblPr>
      <w:tblGrid>
        <w:gridCol w:w="829"/>
        <w:gridCol w:w="2171"/>
        <w:gridCol w:w="1394"/>
        <w:gridCol w:w="1559"/>
        <w:gridCol w:w="1418"/>
      </w:tblGrid>
      <w:tr w:rsidR="002824F3" w:rsidRPr="00BF1518" w14:paraId="7E9BC68B" w14:textId="1561F9FC" w:rsidTr="00F07C1B">
        <w:tc>
          <w:tcPr>
            <w:tcW w:w="829" w:type="dxa"/>
          </w:tcPr>
          <w:p w14:paraId="3D049F3F" w14:textId="77777777" w:rsidR="002824F3" w:rsidRPr="00BF1518" w:rsidRDefault="002824F3" w:rsidP="00BF1518">
            <w:pPr>
              <w:jc w:val="both"/>
              <w:rPr>
                <w:rFonts w:ascii="Times New Roman" w:hAnsi="Times New Roman" w:cs="Times New Roman"/>
                <w:b/>
                <w:bCs/>
                <w:sz w:val="20"/>
                <w:szCs w:val="20"/>
                <w:lang w:val="tr-TR"/>
              </w:rPr>
            </w:pPr>
          </w:p>
          <w:p w14:paraId="755E1358" w14:textId="77777777" w:rsidR="002824F3" w:rsidRPr="00BF1518" w:rsidRDefault="002824F3" w:rsidP="00BF1518">
            <w:pPr>
              <w:jc w:val="both"/>
              <w:rPr>
                <w:rFonts w:ascii="Times New Roman" w:hAnsi="Times New Roman" w:cs="Times New Roman"/>
                <w:b/>
                <w:bCs/>
                <w:sz w:val="20"/>
                <w:szCs w:val="20"/>
                <w:lang w:val="tr-TR"/>
              </w:rPr>
            </w:pPr>
          </w:p>
          <w:p w14:paraId="3519008B" w14:textId="77777777" w:rsidR="002824F3" w:rsidRPr="00BF1518" w:rsidRDefault="002824F3" w:rsidP="00BF1518">
            <w:pPr>
              <w:jc w:val="both"/>
              <w:rPr>
                <w:rFonts w:ascii="Times New Roman" w:hAnsi="Times New Roman" w:cs="Times New Roman"/>
                <w:b/>
                <w:bCs/>
                <w:sz w:val="20"/>
                <w:szCs w:val="20"/>
                <w:lang w:val="tr-TR"/>
              </w:rPr>
            </w:pPr>
          </w:p>
          <w:p w14:paraId="1B36ABCA" w14:textId="77777777" w:rsidR="002824F3" w:rsidRPr="00BF1518" w:rsidRDefault="002824F3"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Sıra</w:t>
            </w:r>
          </w:p>
        </w:tc>
        <w:tc>
          <w:tcPr>
            <w:tcW w:w="2171" w:type="dxa"/>
          </w:tcPr>
          <w:p w14:paraId="1B692F50" w14:textId="77777777" w:rsidR="002824F3" w:rsidRPr="00BF1518" w:rsidRDefault="002824F3" w:rsidP="00BF1518">
            <w:pPr>
              <w:jc w:val="both"/>
              <w:rPr>
                <w:rFonts w:ascii="Times New Roman" w:hAnsi="Times New Roman" w:cs="Times New Roman"/>
                <w:b/>
                <w:bCs/>
                <w:sz w:val="20"/>
                <w:szCs w:val="20"/>
                <w:lang w:val="tr-TR"/>
              </w:rPr>
            </w:pPr>
          </w:p>
          <w:p w14:paraId="2D48DC1E" w14:textId="77777777" w:rsidR="002824F3" w:rsidRPr="00BF1518" w:rsidRDefault="002824F3" w:rsidP="00BF1518">
            <w:pPr>
              <w:jc w:val="both"/>
              <w:rPr>
                <w:rFonts w:ascii="Times New Roman" w:hAnsi="Times New Roman" w:cs="Times New Roman"/>
                <w:b/>
                <w:bCs/>
                <w:sz w:val="20"/>
                <w:szCs w:val="20"/>
                <w:lang w:val="tr-TR"/>
              </w:rPr>
            </w:pPr>
          </w:p>
          <w:p w14:paraId="5F312C62" w14:textId="77777777" w:rsidR="002824F3" w:rsidRPr="00BF1518" w:rsidRDefault="002824F3" w:rsidP="00BF1518">
            <w:pPr>
              <w:jc w:val="both"/>
              <w:rPr>
                <w:rFonts w:ascii="Times New Roman" w:hAnsi="Times New Roman" w:cs="Times New Roman"/>
                <w:b/>
                <w:bCs/>
                <w:sz w:val="20"/>
                <w:szCs w:val="20"/>
                <w:lang w:val="tr-TR"/>
              </w:rPr>
            </w:pPr>
          </w:p>
          <w:p w14:paraId="7C80A25C" w14:textId="77777777" w:rsidR="002824F3" w:rsidRPr="00BF1518" w:rsidRDefault="002824F3"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Ülke</w:t>
            </w:r>
          </w:p>
        </w:tc>
        <w:tc>
          <w:tcPr>
            <w:tcW w:w="1394" w:type="dxa"/>
          </w:tcPr>
          <w:p w14:paraId="6DE19FCD" w14:textId="77777777" w:rsidR="002824F3" w:rsidRPr="00BF1518" w:rsidRDefault="002824F3" w:rsidP="00BF1518">
            <w:pPr>
              <w:jc w:val="both"/>
              <w:rPr>
                <w:rFonts w:ascii="Times New Roman" w:hAnsi="Times New Roman" w:cs="Times New Roman"/>
                <w:b/>
                <w:bCs/>
                <w:sz w:val="20"/>
                <w:szCs w:val="20"/>
                <w:lang w:val="tr-TR"/>
              </w:rPr>
            </w:pPr>
          </w:p>
          <w:p w14:paraId="03BC6965" w14:textId="74A68ED8" w:rsidR="002824F3" w:rsidRPr="00BF1518" w:rsidRDefault="00F07C1B" w:rsidP="00BF1518">
            <w:pPr>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PPP İle</w:t>
            </w:r>
          </w:p>
          <w:p w14:paraId="78195340" w14:textId="334AEC21" w:rsidR="002824F3" w:rsidRPr="00BF1518" w:rsidRDefault="002824F3" w:rsidP="00BF1518">
            <w:pPr>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2015</w:t>
            </w:r>
          </w:p>
        </w:tc>
        <w:tc>
          <w:tcPr>
            <w:tcW w:w="1559" w:type="dxa"/>
          </w:tcPr>
          <w:p w14:paraId="3D02F6A4" w14:textId="77777777" w:rsidR="002824F3" w:rsidRDefault="002824F3" w:rsidP="00BF1518">
            <w:pPr>
              <w:jc w:val="both"/>
              <w:rPr>
                <w:rFonts w:ascii="Times New Roman" w:hAnsi="Times New Roman" w:cs="Times New Roman"/>
                <w:b/>
                <w:bCs/>
                <w:sz w:val="20"/>
                <w:szCs w:val="20"/>
                <w:lang w:val="tr-TR"/>
              </w:rPr>
            </w:pPr>
          </w:p>
          <w:p w14:paraId="2353C1E5" w14:textId="33DB2571" w:rsidR="002824F3" w:rsidRDefault="00F07C1B" w:rsidP="00BF1518">
            <w:pPr>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PPP İle</w:t>
            </w:r>
          </w:p>
          <w:p w14:paraId="26AC7139" w14:textId="739F5040" w:rsidR="002824F3" w:rsidRPr="00BF1518" w:rsidRDefault="002824F3" w:rsidP="00BF1518">
            <w:pPr>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2018</w:t>
            </w:r>
          </w:p>
        </w:tc>
        <w:tc>
          <w:tcPr>
            <w:tcW w:w="1418" w:type="dxa"/>
          </w:tcPr>
          <w:p w14:paraId="77ADFB23" w14:textId="77777777" w:rsidR="002824F3" w:rsidRDefault="002824F3" w:rsidP="00BF1518">
            <w:pPr>
              <w:jc w:val="both"/>
              <w:rPr>
                <w:rFonts w:ascii="Times New Roman" w:hAnsi="Times New Roman" w:cs="Times New Roman"/>
                <w:b/>
                <w:bCs/>
                <w:sz w:val="20"/>
                <w:szCs w:val="20"/>
                <w:lang w:val="tr-TR"/>
              </w:rPr>
            </w:pPr>
          </w:p>
          <w:p w14:paraId="3D65F391" w14:textId="6E0FBB3F" w:rsidR="00F07C1B" w:rsidRDefault="00F07C1B" w:rsidP="00BF1518">
            <w:pPr>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Cari fiyatlar İle</w:t>
            </w:r>
          </w:p>
          <w:p w14:paraId="6ABFE3C7" w14:textId="22DFE042" w:rsidR="00F07C1B" w:rsidRDefault="00F07C1B" w:rsidP="00BF1518">
            <w:pPr>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2018</w:t>
            </w:r>
          </w:p>
        </w:tc>
      </w:tr>
      <w:tr w:rsidR="002824F3" w:rsidRPr="00BF1518" w14:paraId="4D090D58" w14:textId="5E924213" w:rsidTr="00F07C1B">
        <w:tc>
          <w:tcPr>
            <w:tcW w:w="829" w:type="dxa"/>
          </w:tcPr>
          <w:p w14:paraId="391CABEC"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w:t>
            </w:r>
          </w:p>
        </w:tc>
        <w:tc>
          <w:tcPr>
            <w:tcW w:w="2171" w:type="dxa"/>
          </w:tcPr>
          <w:p w14:paraId="1BFC4617"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ABD</w:t>
            </w:r>
          </w:p>
        </w:tc>
        <w:tc>
          <w:tcPr>
            <w:tcW w:w="1394" w:type="dxa"/>
          </w:tcPr>
          <w:p w14:paraId="3819B387"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56</w:t>
            </w:r>
          </w:p>
        </w:tc>
        <w:tc>
          <w:tcPr>
            <w:tcW w:w="1559" w:type="dxa"/>
          </w:tcPr>
          <w:p w14:paraId="15BCD125" w14:textId="285211E3"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62,8</w:t>
            </w:r>
          </w:p>
        </w:tc>
        <w:tc>
          <w:tcPr>
            <w:tcW w:w="1418" w:type="dxa"/>
          </w:tcPr>
          <w:p w14:paraId="2BFDCB9D" w14:textId="5DD9F5E9"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62,8</w:t>
            </w:r>
          </w:p>
        </w:tc>
      </w:tr>
      <w:tr w:rsidR="002824F3" w:rsidRPr="00BF1518" w14:paraId="465BAA7E" w14:textId="4279116A" w:rsidTr="00F07C1B">
        <w:tc>
          <w:tcPr>
            <w:tcW w:w="829" w:type="dxa"/>
          </w:tcPr>
          <w:p w14:paraId="6F51D7DC"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2</w:t>
            </w:r>
          </w:p>
        </w:tc>
        <w:tc>
          <w:tcPr>
            <w:tcW w:w="2171" w:type="dxa"/>
          </w:tcPr>
          <w:p w14:paraId="31D30C88"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Çin</w:t>
            </w:r>
          </w:p>
        </w:tc>
        <w:tc>
          <w:tcPr>
            <w:tcW w:w="1394" w:type="dxa"/>
          </w:tcPr>
          <w:p w14:paraId="08948FC2"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14</w:t>
            </w:r>
          </w:p>
        </w:tc>
        <w:tc>
          <w:tcPr>
            <w:tcW w:w="1559" w:type="dxa"/>
          </w:tcPr>
          <w:p w14:paraId="0D9A1C26" w14:textId="5F53657C"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18,2</w:t>
            </w:r>
          </w:p>
        </w:tc>
        <w:tc>
          <w:tcPr>
            <w:tcW w:w="1418" w:type="dxa"/>
          </w:tcPr>
          <w:p w14:paraId="399DDF02" w14:textId="46A4CFD3"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9,7</w:t>
            </w:r>
          </w:p>
        </w:tc>
      </w:tr>
      <w:tr w:rsidR="002824F3" w:rsidRPr="00BF1518" w14:paraId="71DE1BAF" w14:textId="78811ED9" w:rsidTr="00F07C1B">
        <w:tc>
          <w:tcPr>
            <w:tcW w:w="829" w:type="dxa"/>
          </w:tcPr>
          <w:p w14:paraId="45A87346"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3</w:t>
            </w:r>
          </w:p>
        </w:tc>
        <w:tc>
          <w:tcPr>
            <w:tcW w:w="2171" w:type="dxa"/>
          </w:tcPr>
          <w:p w14:paraId="6A5B138D"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Japonya</w:t>
            </w:r>
          </w:p>
        </w:tc>
        <w:tc>
          <w:tcPr>
            <w:tcW w:w="1394" w:type="dxa"/>
          </w:tcPr>
          <w:p w14:paraId="430A013B"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38</w:t>
            </w:r>
          </w:p>
        </w:tc>
        <w:tc>
          <w:tcPr>
            <w:tcW w:w="1559" w:type="dxa"/>
          </w:tcPr>
          <w:p w14:paraId="050B81D9" w14:textId="47CA1150"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42,8</w:t>
            </w:r>
          </w:p>
        </w:tc>
        <w:tc>
          <w:tcPr>
            <w:tcW w:w="1418" w:type="dxa"/>
          </w:tcPr>
          <w:p w14:paraId="0C8963D8" w14:textId="449BEC62"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39,3</w:t>
            </w:r>
          </w:p>
        </w:tc>
      </w:tr>
      <w:tr w:rsidR="002824F3" w:rsidRPr="00BF1518" w14:paraId="7ADC00A8" w14:textId="0DC8166F" w:rsidTr="00F07C1B">
        <w:tc>
          <w:tcPr>
            <w:tcW w:w="829" w:type="dxa"/>
          </w:tcPr>
          <w:p w14:paraId="70D8EDF3"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4</w:t>
            </w:r>
          </w:p>
        </w:tc>
        <w:tc>
          <w:tcPr>
            <w:tcW w:w="2171" w:type="dxa"/>
          </w:tcPr>
          <w:p w14:paraId="4D2D7A57"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Almanya</w:t>
            </w:r>
          </w:p>
        </w:tc>
        <w:tc>
          <w:tcPr>
            <w:tcW w:w="1394" w:type="dxa"/>
          </w:tcPr>
          <w:p w14:paraId="64BB2735"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47</w:t>
            </w:r>
          </w:p>
        </w:tc>
        <w:tc>
          <w:tcPr>
            <w:tcW w:w="1559" w:type="dxa"/>
          </w:tcPr>
          <w:p w14:paraId="652F3CF4" w14:textId="5ADE49FC"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53,1</w:t>
            </w:r>
          </w:p>
        </w:tc>
        <w:tc>
          <w:tcPr>
            <w:tcW w:w="1418" w:type="dxa"/>
          </w:tcPr>
          <w:p w14:paraId="5011664E" w14:textId="7695C751"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47,6</w:t>
            </w:r>
          </w:p>
        </w:tc>
      </w:tr>
      <w:tr w:rsidR="002824F3" w:rsidRPr="00BF1518" w14:paraId="11C8E937" w14:textId="468EB133" w:rsidTr="00F07C1B">
        <w:tc>
          <w:tcPr>
            <w:tcW w:w="829" w:type="dxa"/>
          </w:tcPr>
          <w:p w14:paraId="65121627"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5</w:t>
            </w:r>
          </w:p>
        </w:tc>
        <w:tc>
          <w:tcPr>
            <w:tcW w:w="2171" w:type="dxa"/>
          </w:tcPr>
          <w:p w14:paraId="01E8D061"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BK</w:t>
            </w:r>
          </w:p>
        </w:tc>
        <w:tc>
          <w:tcPr>
            <w:tcW w:w="1394" w:type="dxa"/>
          </w:tcPr>
          <w:p w14:paraId="5B8ED687"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41</w:t>
            </w:r>
          </w:p>
        </w:tc>
        <w:tc>
          <w:tcPr>
            <w:tcW w:w="1559" w:type="dxa"/>
          </w:tcPr>
          <w:p w14:paraId="6B13719B" w14:textId="3816EACE"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45,9</w:t>
            </w:r>
          </w:p>
        </w:tc>
        <w:tc>
          <w:tcPr>
            <w:tcW w:w="1418" w:type="dxa"/>
          </w:tcPr>
          <w:p w14:paraId="6B30DCD3" w14:textId="052A8311"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42,9</w:t>
            </w:r>
          </w:p>
        </w:tc>
      </w:tr>
      <w:tr w:rsidR="002824F3" w:rsidRPr="00BF1518" w14:paraId="1B20496B" w14:textId="4C9468B0" w:rsidTr="00F07C1B">
        <w:tc>
          <w:tcPr>
            <w:tcW w:w="829" w:type="dxa"/>
          </w:tcPr>
          <w:p w14:paraId="63A7AA3C"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6</w:t>
            </w:r>
          </w:p>
        </w:tc>
        <w:tc>
          <w:tcPr>
            <w:tcW w:w="2171" w:type="dxa"/>
          </w:tcPr>
          <w:p w14:paraId="323AB609"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Fransa</w:t>
            </w:r>
          </w:p>
        </w:tc>
        <w:tc>
          <w:tcPr>
            <w:tcW w:w="1394" w:type="dxa"/>
          </w:tcPr>
          <w:p w14:paraId="116642E0"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41</w:t>
            </w:r>
          </w:p>
        </w:tc>
        <w:tc>
          <w:tcPr>
            <w:tcW w:w="1559" w:type="dxa"/>
          </w:tcPr>
          <w:p w14:paraId="128DCA3D" w14:textId="614367F7"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45,3</w:t>
            </w:r>
          </w:p>
        </w:tc>
        <w:tc>
          <w:tcPr>
            <w:tcW w:w="1418" w:type="dxa"/>
          </w:tcPr>
          <w:p w14:paraId="74810046" w14:textId="198B7BC9"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41,4</w:t>
            </w:r>
          </w:p>
        </w:tc>
      </w:tr>
      <w:tr w:rsidR="002824F3" w:rsidRPr="00BF1518" w14:paraId="1DC7F3B5" w14:textId="13F4838E" w:rsidTr="00F07C1B">
        <w:tc>
          <w:tcPr>
            <w:tcW w:w="829" w:type="dxa"/>
          </w:tcPr>
          <w:p w14:paraId="40AD50A2"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7</w:t>
            </w:r>
          </w:p>
        </w:tc>
        <w:tc>
          <w:tcPr>
            <w:tcW w:w="2171" w:type="dxa"/>
          </w:tcPr>
          <w:p w14:paraId="53FB2A9F"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Hindistan</w:t>
            </w:r>
          </w:p>
        </w:tc>
        <w:tc>
          <w:tcPr>
            <w:tcW w:w="1394" w:type="dxa"/>
          </w:tcPr>
          <w:p w14:paraId="659EF272"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6</w:t>
            </w:r>
          </w:p>
        </w:tc>
        <w:tc>
          <w:tcPr>
            <w:tcW w:w="1559" w:type="dxa"/>
          </w:tcPr>
          <w:p w14:paraId="25C19066" w14:textId="6733AB30"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7,7</w:t>
            </w:r>
          </w:p>
        </w:tc>
        <w:tc>
          <w:tcPr>
            <w:tcW w:w="1418" w:type="dxa"/>
          </w:tcPr>
          <w:p w14:paraId="26679775" w14:textId="17E6F7AC"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2,0</w:t>
            </w:r>
          </w:p>
        </w:tc>
      </w:tr>
      <w:tr w:rsidR="002824F3" w:rsidRPr="00BF1518" w14:paraId="5D4ECD05" w14:textId="6F2A382C" w:rsidTr="00F07C1B">
        <w:tc>
          <w:tcPr>
            <w:tcW w:w="829" w:type="dxa"/>
          </w:tcPr>
          <w:p w14:paraId="1ADD16A3"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8</w:t>
            </w:r>
          </w:p>
        </w:tc>
        <w:tc>
          <w:tcPr>
            <w:tcW w:w="2171" w:type="dxa"/>
          </w:tcPr>
          <w:p w14:paraId="2EBA2151"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İtalya</w:t>
            </w:r>
          </w:p>
        </w:tc>
        <w:tc>
          <w:tcPr>
            <w:tcW w:w="1394" w:type="dxa"/>
          </w:tcPr>
          <w:p w14:paraId="359CD972"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36</w:t>
            </w:r>
          </w:p>
        </w:tc>
        <w:tc>
          <w:tcPr>
            <w:tcW w:w="1559" w:type="dxa"/>
          </w:tcPr>
          <w:p w14:paraId="187F2943" w14:textId="3CD6D0C7"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41,8</w:t>
            </w:r>
          </w:p>
        </w:tc>
        <w:tc>
          <w:tcPr>
            <w:tcW w:w="1418" w:type="dxa"/>
          </w:tcPr>
          <w:p w14:paraId="41B9D390" w14:textId="2775C983"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34,4</w:t>
            </w:r>
          </w:p>
        </w:tc>
      </w:tr>
      <w:tr w:rsidR="002824F3" w:rsidRPr="00BF1518" w14:paraId="46BB1CF0" w14:textId="10F62497" w:rsidTr="00F07C1B">
        <w:tc>
          <w:tcPr>
            <w:tcW w:w="829" w:type="dxa"/>
          </w:tcPr>
          <w:p w14:paraId="331C1428"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9</w:t>
            </w:r>
          </w:p>
        </w:tc>
        <w:tc>
          <w:tcPr>
            <w:tcW w:w="2171" w:type="dxa"/>
          </w:tcPr>
          <w:p w14:paraId="573E061E"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Brezilya</w:t>
            </w:r>
          </w:p>
        </w:tc>
        <w:tc>
          <w:tcPr>
            <w:tcW w:w="1394" w:type="dxa"/>
          </w:tcPr>
          <w:p w14:paraId="017D8099"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16</w:t>
            </w:r>
          </w:p>
        </w:tc>
        <w:tc>
          <w:tcPr>
            <w:tcW w:w="1559" w:type="dxa"/>
          </w:tcPr>
          <w:p w14:paraId="077C1362" w14:textId="52D43480"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16</w:t>
            </w:r>
            <w:r w:rsidR="00F07C1B">
              <w:rPr>
                <w:rFonts w:ascii="Times New Roman" w:hAnsi="Times New Roman" w:cs="Times New Roman"/>
                <w:sz w:val="20"/>
                <w:szCs w:val="20"/>
                <w:lang w:val="tr-TR"/>
              </w:rPr>
              <w:t>,1</w:t>
            </w:r>
          </w:p>
        </w:tc>
        <w:tc>
          <w:tcPr>
            <w:tcW w:w="1418" w:type="dxa"/>
          </w:tcPr>
          <w:p w14:paraId="4DE67033" w14:textId="0AAE687C"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8,9</w:t>
            </w:r>
          </w:p>
        </w:tc>
      </w:tr>
      <w:tr w:rsidR="002824F3" w:rsidRPr="00BF1518" w14:paraId="364E58EC" w14:textId="1C6B28F9" w:rsidTr="00F07C1B">
        <w:tc>
          <w:tcPr>
            <w:tcW w:w="829" w:type="dxa"/>
          </w:tcPr>
          <w:p w14:paraId="1351F53D"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10</w:t>
            </w:r>
          </w:p>
        </w:tc>
        <w:tc>
          <w:tcPr>
            <w:tcW w:w="2171" w:type="dxa"/>
          </w:tcPr>
          <w:p w14:paraId="4A39E021"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Kanada</w:t>
            </w:r>
          </w:p>
        </w:tc>
        <w:tc>
          <w:tcPr>
            <w:tcW w:w="1394" w:type="dxa"/>
          </w:tcPr>
          <w:p w14:paraId="295829F5"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46</w:t>
            </w:r>
          </w:p>
        </w:tc>
        <w:tc>
          <w:tcPr>
            <w:tcW w:w="1559" w:type="dxa"/>
          </w:tcPr>
          <w:p w14:paraId="2F0971B4" w14:textId="4E81D136"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48,1</w:t>
            </w:r>
          </w:p>
        </w:tc>
        <w:tc>
          <w:tcPr>
            <w:tcW w:w="1418" w:type="dxa"/>
          </w:tcPr>
          <w:p w14:paraId="560FA721" w14:textId="5E8E80DF"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46,2</w:t>
            </w:r>
          </w:p>
        </w:tc>
      </w:tr>
      <w:tr w:rsidR="002824F3" w:rsidRPr="00BF1518" w14:paraId="704A8F7A" w14:textId="318B928D" w:rsidTr="00F07C1B">
        <w:tc>
          <w:tcPr>
            <w:tcW w:w="829" w:type="dxa"/>
          </w:tcPr>
          <w:p w14:paraId="76B6230F"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11</w:t>
            </w:r>
          </w:p>
        </w:tc>
        <w:tc>
          <w:tcPr>
            <w:tcW w:w="2171" w:type="dxa"/>
          </w:tcPr>
          <w:p w14:paraId="446BE1AC" w14:textId="77777777" w:rsidR="002824F3" w:rsidRPr="00BF1518" w:rsidRDefault="002824F3"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Rusya</w:t>
            </w:r>
          </w:p>
        </w:tc>
        <w:tc>
          <w:tcPr>
            <w:tcW w:w="1394" w:type="dxa"/>
          </w:tcPr>
          <w:p w14:paraId="79BD5A9F" w14:textId="77777777" w:rsidR="002824F3" w:rsidRPr="00BF1518" w:rsidRDefault="002824F3" w:rsidP="00F07C1B">
            <w:pPr>
              <w:jc w:val="right"/>
              <w:rPr>
                <w:rFonts w:ascii="Times New Roman" w:hAnsi="Times New Roman" w:cs="Times New Roman"/>
                <w:sz w:val="20"/>
                <w:szCs w:val="20"/>
                <w:lang w:val="tr-TR"/>
              </w:rPr>
            </w:pPr>
            <w:r w:rsidRPr="00BF1518">
              <w:rPr>
                <w:rFonts w:ascii="Times New Roman" w:hAnsi="Times New Roman" w:cs="Times New Roman"/>
                <w:sz w:val="20"/>
                <w:szCs w:val="20"/>
                <w:lang w:val="tr-TR"/>
              </w:rPr>
              <w:t>26</w:t>
            </w:r>
          </w:p>
        </w:tc>
        <w:tc>
          <w:tcPr>
            <w:tcW w:w="1559" w:type="dxa"/>
          </w:tcPr>
          <w:p w14:paraId="1426D21B" w14:textId="2953735B"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27,6</w:t>
            </w:r>
          </w:p>
        </w:tc>
        <w:tc>
          <w:tcPr>
            <w:tcW w:w="1418" w:type="dxa"/>
          </w:tcPr>
          <w:p w14:paraId="528204D6" w14:textId="107C7238"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11,3</w:t>
            </w:r>
          </w:p>
        </w:tc>
      </w:tr>
      <w:tr w:rsidR="002824F3" w:rsidRPr="00BF1518" w14:paraId="1C62FE79" w14:textId="610068DF" w:rsidTr="00F07C1B">
        <w:tc>
          <w:tcPr>
            <w:tcW w:w="829" w:type="dxa"/>
          </w:tcPr>
          <w:p w14:paraId="679CDA1D" w14:textId="6D16C180" w:rsidR="002824F3" w:rsidRPr="00BF1518" w:rsidRDefault="002824F3"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12</w:t>
            </w:r>
          </w:p>
        </w:tc>
        <w:tc>
          <w:tcPr>
            <w:tcW w:w="2171" w:type="dxa"/>
          </w:tcPr>
          <w:p w14:paraId="07686F18" w14:textId="60BCD349" w:rsidR="002824F3" w:rsidRPr="00BF1518" w:rsidRDefault="002824F3"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Türkiye</w:t>
            </w:r>
          </w:p>
        </w:tc>
        <w:tc>
          <w:tcPr>
            <w:tcW w:w="1394" w:type="dxa"/>
          </w:tcPr>
          <w:p w14:paraId="4C7A960E" w14:textId="77777777" w:rsidR="002824F3" w:rsidRPr="00BF1518" w:rsidRDefault="002824F3" w:rsidP="00F07C1B">
            <w:pPr>
              <w:jc w:val="right"/>
              <w:rPr>
                <w:rFonts w:ascii="Times New Roman" w:hAnsi="Times New Roman" w:cs="Times New Roman"/>
                <w:sz w:val="20"/>
                <w:szCs w:val="20"/>
                <w:lang w:val="tr-TR"/>
              </w:rPr>
            </w:pPr>
          </w:p>
        </w:tc>
        <w:tc>
          <w:tcPr>
            <w:tcW w:w="1559" w:type="dxa"/>
          </w:tcPr>
          <w:p w14:paraId="15DB629E" w14:textId="1DAFF574" w:rsidR="002824F3" w:rsidRPr="00BF1518" w:rsidRDefault="002824F3"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28,1</w:t>
            </w:r>
          </w:p>
        </w:tc>
        <w:tc>
          <w:tcPr>
            <w:tcW w:w="1418" w:type="dxa"/>
          </w:tcPr>
          <w:p w14:paraId="67C418C3" w14:textId="2920BA3B" w:rsidR="002824F3" w:rsidRDefault="00F07C1B" w:rsidP="00F07C1B">
            <w:pPr>
              <w:jc w:val="right"/>
              <w:rPr>
                <w:rFonts w:ascii="Times New Roman" w:hAnsi="Times New Roman" w:cs="Times New Roman"/>
                <w:sz w:val="20"/>
                <w:szCs w:val="20"/>
                <w:lang w:val="tr-TR"/>
              </w:rPr>
            </w:pPr>
            <w:r>
              <w:rPr>
                <w:rFonts w:ascii="Times New Roman" w:hAnsi="Times New Roman" w:cs="Times New Roman"/>
                <w:sz w:val="20"/>
                <w:szCs w:val="20"/>
                <w:lang w:val="tr-TR"/>
              </w:rPr>
              <w:t>9,4</w:t>
            </w:r>
          </w:p>
        </w:tc>
      </w:tr>
    </w:tbl>
    <w:p w14:paraId="776F362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Kaynak: IMF</w:t>
      </w:r>
    </w:p>
    <w:p w14:paraId="007C5EBE" w14:textId="77777777" w:rsidR="00BF0897" w:rsidRPr="00BF1518" w:rsidRDefault="00BF0897" w:rsidP="00BF1518">
      <w:pPr>
        <w:jc w:val="both"/>
        <w:rPr>
          <w:rFonts w:ascii="Times New Roman" w:hAnsi="Times New Roman" w:cs="Times New Roman"/>
          <w:sz w:val="20"/>
          <w:szCs w:val="20"/>
          <w:lang w:val="tr-TR"/>
        </w:rPr>
      </w:pPr>
    </w:p>
    <w:p w14:paraId="3E4B4EE7" w14:textId="77777777" w:rsidR="00BF0897" w:rsidRPr="00BF1518" w:rsidRDefault="00BF0897" w:rsidP="00BF1518">
      <w:pPr>
        <w:jc w:val="both"/>
        <w:rPr>
          <w:rFonts w:ascii="Times New Roman" w:hAnsi="Times New Roman" w:cs="Times New Roman"/>
          <w:sz w:val="20"/>
          <w:szCs w:val="20"/>
          <w:lang w:val="tr-TR"/>
        </w:rPr>
      </w:pPr>
    </w:p>
    <w:p w14:paraId="6A1ED061" w14:textId="77777777" w:rsidR="00BF0897" w:rsidRPr="00BF1518" w:rsidRDefault="00BF0897" w:rsidP="00BF1518">
      <w:pPr>
        <w:jc w:val="both"/>
        <w:rPr>
          <w:rFonts w:ascii="Times New Roman" w:hAnsi="Times New Roman" w:cs="Times New Roman"/>
          <w:sz w:val="20"/>
          <w:szCs w:val="20"/>
          <w:lang w:val="tr-TR"/>
        </w:rPr>
      </w:pPr>
    </w:p>
    <w:p w14:paraId="3B2D0416" w14:textId="77777777" w:rsidR="00BF0897" w:rsidRPr="00BF1518" w:rsidRDefault="00BF0897" w:rsidP="00BF1518">
      <w:pPr>
        <w:jc w:val="both"/>
        <w:rPr>
          <w:rFonts w:ascii="Times New Roman" w:hAnsi="Times New Roman" w:cs="Times New Roman"/>
          <w:sz w:val="20"/>
          <w:szCs w:val="20"/>
          <w:lang w:val="tr-TR"/>
        </w:rPr>
      </w:pPr>
    </w:p>
    <w:p w14:paraId="49029A95" w14:textId="77777777" w:rsidR="00BF0897" w:rsidRPr="00BF1518" w:rsidRDefault="00BF0897" w:rsidP="00BF1518">
      <w:pPr>
        <w:jc w:val="both"/>
        <w:rPr>
          <w:rFonts w:ascii="Times New Roman" w:hAnsi="Times New Roman" w:cs="Times New Roman"/>
          <w:sz w:val="20"/>
          <w:szCs w:val="20"/>
          <w:lang w:val="tr-TR"/>
        </w:rPr>
      </w:pPr>
    </w:p>
    <w:p w14:paraId="03F110C3" w14:textId="77777777" w:rsidR="00BF0897" w:rsidRPr="00BF1518" w:rsidRDefault="00BF0897" w:rsidP="00BF1518">
      <w:pPr>
        <w:ind w:firstLine="720"/>
        <w:jc w:val="both"/>
        <w:rPr>
          <w:rFonts w:ascii="Times New Roman" w:hAnsi="Times New Roman" w:cs="Times New Roman"/>
          <w:sz w:val="20"/>
          <w:szCs w:val="20"/>
          <w:lang w:val="tr-TR"/>
        </w:rPr>
      </w:pPr>
    </w:p>
    <w:p w14:paraId="521CB90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9010"/>
      </w:tblGrid>
      <w:tr w:rsidR="00BF0897" w:rsidRPr="00BF1518" w14:paraId="096A3B50" w14:textId="77777777" w:rsidTr="00BF0897">
        <w:tc>
          <w:tcPr>
            <w:tcW w:w="10905" w:type="dxa"/>
          </w:tcPr>
          <w:p w14:paraId="32F2C6CA" w14:textId="77777777" w:rsidR="00BF0897" w:rsidRPr="00BF1518" w:rsidRDefault="00BF0897" w:rsidP="00BF1518">
            <w:pPr>
              <w:jc w:val="both"/>
              <w:rPr>
                <w:rFonts w:ascii="Times New Roman" w:hAnsi="Times New Roman" w:cs="Times New Roman"/>
                <w:sz w:val="20"/>
                <w:szCs w:val="20"/>
                <w:lang w:val="tr-TR"/>
              </w:rPr>
            </w:pPr>
          </w:p>
          <w:p w14:paraId="26C10249" w14:textId="77777777" w:rsidR="00BF0897" w:rsidRPr="00F07C1B" w:rsidRDefault="00BF0897" w:rsidP="00BF1518">
            <w:pPr>
              <w:jc w:val="both"/>
              <w:rPr>
                <w:rFonts w:ascii="Avenir Next" w:hAnsi="Avenir Next" w:cs="Times New Roman"/>
                <w:b/>
                <w:bCs/>
                <w:sz w:val="20"/>
                <w:szCs w:val="20"/>
                <w:lang w:val="tr-TR"/>
              </w:rPr>
            </w:pPr>
            <w:r w:rsidRPr="00F07C1B">
              <w:rPr>
                <w:rFonts w:ascii="Avenir Next" w:hAnsi="Avenir Next" w:cs="Times New Roman"/>
                <w:b/>
                <w:bCs/>
                <w:sz w:val="20"/>
                <w:szCs w:val="20"/>
                <w:lang w:val="tr-TR"/>
              </w:rPr>
              <w:t>Faaliyet</w:t>
            </w:r>
          </w:p>
          <w:p w14:paraId="55816842" w14:textId="77777777" w:rsidR="00BF0897" w:rsidRPr="00F07C1B" w:rsidRDefault="00BF0897" w:rsidP="00BF1518">
            <w:pPr>
              <w:jc w:val="both"/>
              <w:rPr>
                <w:rFonts w:ascii="Avenir Next" w:hAnsi="Avenir Next" w:cs="Times New Roman"/>
                <w:sz w:val="20"/>
                <w:szCs w:val="20"/>
                <w:lang w:val="tr-TR"/>
              </w:rPr>
            </w:pPr>
          </w:p>
          <w:p w14:paraId="60899F97" w14:textId="77777777" w:rsidR="00BF0897" w:rsidRPr="00F07C1B" w:rsidRDefault="00BF0897" w:rsidP="00BF1518">
            <w:pPr>
              <w:jc w:val="both"/>
              <w:rPr>
                <w:rFonts w:ascii="Avenir Next" w:hAnsi="Avenir Next" w:cs="Times New Roman"/>
                <w:sz w:val="20"/>
                <w:szCs w:val="20"/>
                <w:lang w:val="tr-TR"/>
              </w:rPr>
            </w:pPr>
            <w:r w:rsidRPr="00F07C1B">
              <w:rPr>
                <w:rFonts w:ascii="Avenir Next" w:hAnsi="Avenir Next" w:cs="Times New Roman"/>
                <w:sz w:val="20"/>
                <w:szCs w:val="20"/>
                <w:lang w:val="tr-TR"/>
              </w:rPr>
              <w:t xml:space="preserve">   Yükselen piyasalar üzerine olan çalışmalarımıza ilaveten yukarıdaki analizimizde bazı çok ilginç sonuçlar vardır. Yeniden bakın ve bulabileceğinizin ne olduğunu görün.</w:t>
            </w:r>
          </w:p>
          <w:p w14:paraId="1ABC481D" w14:textId="77777777" w:rsidR="00BF0897" w:rsidRPr="00F07C1B" w:rsidRDefault="00BF0897" w:rsidP="00BF1518">
            <w:pPr>
              <w:jc w:val="both"/>
              <w:rPr>
                <w:rFonts w:ascii="Avenir Next" w:hAnsi="Avenir Next" w:cs="Times New Roman"/>
                <w:sz w:val="20"/>
                <w:szCs w:val="20"/>
                <w:lang w:val="tr-TR"/>
              </w:rPr>
            </w:pPr>
          </w:p>
          <w:p w14:paraId="4427355C" w14:textId="77777777" w:rsidR="00BF0897" w:rsidRPr="00F07C1B" w:rsidRDefault="00BF0897" w:rsidP="00BF1518">
            <w:pPr>
              <w:jc w:val="both"/>
              <w:rPr>
                <w:rFonts w:ascii="Avenir Next" w:hAnsi="Avenir Next" w:cs="Times New Roman"/>
                <w:sz w:val="20"/>
                <w:szCs w:val="20"/>
                <w:lang w:val="tr-TR"/>
              </w:rPr>
            </w:pPr>
            <w:r w:rsidRPr="00F07C1B">
              <w:rPr>
                <w:rFonts w:ascii="Avenir Next" w:hAnsi="Avenir Next" w:cs="Times New Roman"/>
                <w:sz w:val="20"/>
                <w:szCs w:val="20"/>
                <w:lang w:val="tr-TR"/>
              </w:rPr>
              <w:t xml:space="preserve">    İpucu: kendinize bazı sorular sormayı deneyin. Birincisi, yükselen piyasalardaki büyümenin gelişmiş dünyadaki GSYİH’daki büyümeden açık ara daha yüksek olmasını teyit etmektir. Şimdi Kuzey Amerika ülkeleri olan ABD ve Kanada’daki büyümeye yeniden bakın ve bunu Avrupa Birliği ülkeleri Almanya, Fransa, İtalya ve BK’daki büyüme ile kıyaslayın.  </w:t>
            </w:r>
          </w:p>
          <w:p w14:paraId="2F36E66F"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68330C42" w14:textId="77777777" w:rsidR="00BF0897" w:rsidRPr="00BF1518" w:rsidRDefault="00BF0897" w:rsidP="00BF1518">
            <w:pPr>
              <w:jc w:val="both"/>
              <w:rPr>
                <w:rFonts w:ascii="Times New Roman" w:hAnsi="Times New Roman" w:cs="Times New Roman"/>
                <w:sz w:val="20"/>
                <w:szCs w:val="20"/>
                <w:lang w:val="tr-TR"/>
              </w:rPr>
            </w:pPr>
          </w:p>
        </w:tc>
      </w:tr>
    </w:tbl>
    <w:p w14:paraId="4B721ECA" w14:textId="77777777" w:rsidR="00BF0897" w:rsidRPr="00BF1518" w:rsidRDefault="00BF0897" w:rsidP="00BF1518">
      <w:pPr>
        <w:ind w:firstLine="720"/>
        <w:jc w:val="both"/>
        <w:rPr>
          <w:rFonts w:ascii="Times New Roman" w:hAnsi="Times New Roman" w:cs="Times New Roman"/>
          <w:sz w:val="20"/>
          <w:szCs w:val="20"/>
          <w:lang w:val="tr-TR"/>
        </w:rPr>
      </w:pPr>
    </w:p>
    <w:p w14:paraId="74140418" w14:textId="77777777" w:rsidR="00BF0897" w:rsidRPr="00BF1518" w:rsidRDefault="00BF0897" w:rsidP="00BF1518">
      <w:pPr>
        <w:jc w:val="both"/>
        <w:rPr>
          <w:rFonts w:ascii="Times New Roman" w:hAnsi="Times New Roman" w:cs="Times New Roman"/>
          <w:lang w:val="tr-TR"/>
        </w:rPr>
      </w:pPr>
    </w:p>
    <w:p w14:paraId="3EEE0F52" w14:textId="78054055" w:rsidR="00BF0897" w:rsidRPr="00E300B5" w:rsidRDefault="00BF0897" w:rsidP="00BF1518">
      <w:pPr>
        <w:jc w:val="both"/>
        <w:rPr>
          <w:rFonts w:ascii="Avenir Next" w:hAnsi="Avenir Next" w:cs="Times New Roman"/>
          <w:b/>
          <w:bCs/>
          <w:i/>
          <w:iCs/>
          <w:lang w:val="tr-TR"/>
        </w:rPr>
      </w:pPr>
      <w:r w:rsidRPr="00E300B5">
        <w:rPr>
          <w:rFonts w:ascii="Avenir Next" w:hAnsi="Avenir Next" w:cs="Times New Roman"/>
          <w:b/>
          <w:bCs/>
          <w:i/>
          <w:iCs/>
          <w:lang w:val="tr-TR"/>
        </w:rPr>
        <w:t xml:space="preserve">Destek </w:t>
      </w:r>
    </w:p>
    <w:p w14:paraId="4DCE8758" w14:textId="77777777" w:rsidR="00BF0897" w:rsidRPr="00BF1518" w:rsidRDefault="00BF0897" w:rsidP="00BF1518">
      <w:pPr>
        <w:jc w:val="both"/>
        <w:rPr>
          <w:rFonts w:ascii="Times New Roman" w:hAnsi="Times New Roman" w:cs="Times New Roman"/>
          <w:sz w:val="20"/>
          <w:szCs w:val="20"/>
          <w:lang w:val="tr-TR"/>
        </w:rPr>
      </w:pPr>
    </w:p>
    <w:p w14:paraId="072B0A8C" w14:textId="77777777" w:rsidR="00BF0897" w:rsidRPr="00BF1518" w:rsidRDefault="00BF0897" w:rsidP="00E300B5">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Son 26 yıl içinde Çin ve Hindistan’da ortalama yıllık büyüme oranı sırasıyla %8.8 ve %6 iken  BRIC ülkelerindeki  ağırlıksız ortalama (average unweigted mean) büyüme %4.6’dır. Aynı dönemde büyük gelişmiş ülkelerin ağırlıksız ortalama büyüme oranları sadece %1.5’tir ve büyük yükselen piyasalardaki büyümenin üçte birinden bile düşüktür. </w:t>
      </w:r>
    </w:p>
    <w:p w14:paraId="19404C97" w14:textId="77777777" w:rsidR="00BF0897" w:rsidRPr="00BF1518" w:rsidRDefault="00BF0897" w:rsidP="00BF1518">
      <w:pPr>
        <w:ind w:firstLine="720"/>
        <w:jc w:val="both"/>
        <w:rPr>
          <w:rFonts w:ascii="Times New Roman" w:hAnsi="Times New Roman" w:cs="Times New Roman"/>
          <w:i/>
          <w:iCs/>
          <w:sz w:val="20"/>
          <w:szCs w:val="20"/>
          <w:lang w:val="tr-TR"/>
        </w:rPr>
      </w:pPr>
    </w:p>
    <w:p w14:paraId="52C70B61" w14:textId="77777777" w:rsidR="00BF0897" w:rsidRPr="00BF1518" w:rsidRDefault="00BF0897" w:rsidP="00E300B5">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Kuzey Amerika’da ortalama büyüme % 2.55 idi ve büyük AB ülkelerinin büyüme oranı olan %1.2’nin iki katıdır. Bunu daha fazla araştırmak isteyebilirsiniz.</w:t>
      </w:r>
    </w:p>
    <w:p w14:paraId="390C6FDD" w14:textId="77777777" w:rsidR="00BF0897" w:rsidRPr="00BF1518" w:rsidRDefault="00BF0897" w:rsidP="00BF1518">
      <w:pPr>
        <w:ind w:firstLine="720"/>
        <w:jc w:val="both"/>
        <w:rPr>
          <w:rFonts w:ascii="Times New Roman" w:hAnsi="Times New Roman" w:cs="Times New Roman"/>
          <w:i/>
          <w:iCs/>
          <w:sz w:val="20"/>
          <w:szCs w:val="20"/>
          <w:lang w:val="tr-TR"/>
        </w:rPr>
      </w:pPr>
    </w:p>
    <w:p w14:paraId="2D2C5325" w14:textId="211EE8A8" w:rsidR="00BF0897" w:rsidRPr="00BF1518" w:rsidRDefault="00BF0897" w:rsidP="00E300B5">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Aynı dönemde Japonya’nın ortalama büyüme oranının sadece %0.7 olduğuna dikkat ediniz. Analistler, İkinci Dünya Savaşının ardından gelen 45 yıldaki büyüme oranından çok daha küçük büyüme oranı olan 1990’lı yıllara yollama yaparak buna Japonya’nın </w:t>
      </w:r>
      <w:r w:rsidRPr="00BF1518">
        <w:rPr>
          <w:rFonts w:ascii="Times New Roman" w:hAnsi="Times New Roman" w:cs="Times New Roman"/>
          <w:b/>
          <w:bCs/>
          <w:i/>
          <w:iCs/>
          <w:sz w:val="20"/>
          <w:szCs w:val="20"/>
          <w:lang w:val="tr-TR"/>
        </w:rPr>
        <w:t>“kayıp on yılı” (lost decade</w:t>
      </w:r>
      <w:r w:rsidRPr="00BF1518">
        <w:rPr>
          <w:rFonts w:ascii="Times New Roman" w:hAnsi="Times New Roman" w:cs="Times New Roman"/>
          <w:i/>
          <w:iCs/>
          <w:sz w:val="20"/>
          <w:szCs w:val="20"/>
          <w:lang w:val="tr-TR"/>
        </w:rPr>
        <w:t xml:space="preserve">) demektedirler.      </w:t>
      </w:r>
    </w:p>
    <w:p w14:paraId="187E6E76" w14:textId="77777777" w:rsidR="00BF0897" w:rsidRPr="00BF1518" w:rsidRDefault="00BF0897" w:rsidP="00BF1518">
      <w:pPr>
        <w:jc w:val="both"/>
        <w:rPr>
          <w:rFonts w:ascii="Times New Roman" w:hAnsi="Times New Roman" w:cs="Times New Roman"/>
          <w:i/>
          <w:iCs/>
          <w:sz w:val="20"/>
          <w:szCs w:val="20"/>
          <w:lang w:val="tr-TR"/>
        </w:rPr>
      </w:pPr>
    </w:p>
    <w:p w14:paraId="45606B4D" w14:textId="39D02A4E" w:rsidR="00BF0897" w:rsidRDefault="00BF0897" w:rsidP="00BF1518">
      <w:pPr>
        <w:jc w:val="both"/>
        <w:rPr>
          <w:rFonts w:ascii="Times New Roman" w:hAnsi="Times New Roman" w:cs="Times New Roman"/>
          <w:b/>
          <w:bCs/>
          <w:sz w:val="28"/>
          <w:szCs w:val="28"/>
          <w:lang w:val="tr-TR"/>
        </w:rPr>
      </w:pPr>
    </w:p>
    <w:p w14:paraId="01F3D1CC" w14:textId="77777777" w:rsidR="00E300B5" w:rsidRPr="00BF1518" w:rsidRDefault="00E300B5" w:rsidP="00BF1518">
      <w:pPr>
        <w:jc w:val="both"/>
        <w:rPr>
          <w:rFonts w:ascii="Times New Roman" w:hAnsi="Times New Roman" w:cs="Times New Roman"/>
          <w:b/>
          <w:bCs/>
          <w:sz w:val="28"/>
          <w:szCs w:val="28"/>
          <w:lang w:val="tr-TR"/>
        </w:rPr>
      </w:pPr>
    </w:p>
    <w:p w14:paraId="1F0138EC"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İnsani Gelişme Endeksi</w:t>
      </w:r>
    </w:p>
    <w:p w14:paraId="0CF1884F" w14:textId="77777777" w:rsidR="00BF0897" w:rsidRPr="00BF1518" w:rsidRDefault="00BF0897" w:rsidP="00BF1518">
      <w:pPr>
        <w:jc w:val="both"/>
        <w:rPr>
          <w:rFonts w:ascii="Times New Roman" w:hAnsi="Times New Roman" w:cs="Times New Roman"/>
          <w:sz w:val="20"/>
          <w:szCs w:val="20"/>
          <w:lang w:val="tr-TR"/>
        </w:rPr>
      </w:pPr>
    </w:p>
    <w:p w14:paraId="2906F89F" w14:textId="77777777" w:rsidR="00BF0897" w:rsidRPr="00BF1518" w:rsidRDefault="00BF0897" w:rsidP="00BF1518">
      <w:pPr>
        <w:jc w:val="both"/>
        <w:rPr>
          <w:rFonts w:ascii="Times New Roman" w:hAnsi="Times New Roman" w:cs="Times New Roman"/>
          <w:sz w:val="20"/>
          <w:szCs w:val="20"/>
          <w:lang w:val="tr-TR"/>
        </w:rPr>
      </w:pPr>
    </w:p>
    <w:p w14:paraId="0B7CAEE7"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GSYİH bir ekonominin başarısının önemli bir ölçütü olmakla birlikte önemli olan başka faktörler de vardır.</w:t>
      </w:r>
    </w:p>
    <w:p w14:paraId="494E7DCD" w14:textId="77777777" w:rsidR="00BF0897" w:rsidRPr="00BF1518" w:rsidRDefault="00BF0897" w:rsidP="00BF1518">
      <w:pPr>
        <w:jc w:val="both"/>
        <w:rPr>
          <w:rFonts w:ascii="Times New Roman" w:hAnsi="Times New Roman" w:cs="Times New Roman"/>
          <w:sz w:val="20"/>
          <w:szCs w:val="20"/>
          <w:lang w:val="tr-TR"/>
        </w:rPr>
      </w:pPr>
    </w:p>
    <w:p w14:paraId="633D0FEA" w14:textId="02909DE9"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İnsani Gelişme Endeksi (Human Development Index), ömür beklentisi, eğitim ve kişi başına gelirin bir bileşimidir ve her yıl BM tarafından yayımlanır.</w:t>
      </w:r>
      <w:r w:rsidR="00E300B5">
        <w:rPr>
          <w:rStyle w:val="FootnoteReference"/>
          <w:rFonts w:ascii="Times New Roman" w:hAnsi="Times New Roman" w:cs="Times New Roman"/>
          <w:sz w:val="20"/>
          <w:szCs w:val="20"/>
          <w:lang w:val="tr-TR"/>
        </w:rPr>
        <w:footnoteReference w:id="68"/>
      </w:r>
      <w:r w:rsidRPr="00BF1518">
        <w:rPr>
          <w:rFonts w:ascii="Times New Roman" w:hAnsi="Times New Roman" w:cs="Times New Roman"/>
          <w:sz w:val="20"/>
          <w:szCs w:val="20"/>
          <w:lang w:val="tr-TR"/>
        </w:rPr>
        <w:t xml:space="preserve"> </w:t>
      </w:r>
      <w:r w:rsidR="00C87296">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Bu ölçütü kullanırsak Norveç, Avustralya, İsviçre ve Almanya </w:t>
      </w:r>
      <w:r w:rsidRPr="00BF1518">
        <w:rPr>
          <w:rFonts w:ascii="Times New Roman" w:hAnsi="Times New Roman" w:cs="Times New Roman"/>
          <w:sz w:val="20"/>
          <w:szCs w:val="20"/>
          <w:lang w:val="tr-TR"/>
        </w:rPr>
        <w:lastRenderedPageBreak/>
        <w:t xml:space="preserve">en yüksek puanları kazanmakta ve ABD ve BK’ın sırasıyla 10 uncu ve 16 ncı sıralarıyla ülke sıralamaları çok farklı olmaktadır. Buna karşılık Rusya 49 uncu, Brezilya 79 uncu, Çin 90 ıncı sıralarda ve Hindistan 131 inci   sırada zayıf bir haldedir. BRIC ülkelerinin tüm vatandaşlarının gelişmiş ülkelerin alışkın oldukları yaşam standardından yararlanabilmeleri için gidecekleri uzun bir yol vardır. </w:t>
      </w:r>
    </w:p>
    <w:p w14:paraId="38987A2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4C93AE9E" w14:textId="77777777" w:rsidR="00BF0897" w:rsidRPr="00BF1518" w:rsidRDefault="00BF0897" w:rsidP="00BF1518">
      <w:pPr>
        <w:jc w:val="both"/>
        <w:rPr>
          <w:rFonts w:ascii="Times New Roman" w:hAnsi="Times New Roman" w:cs="Times New Roman"/>
          <w:sz w:val="20"/>
          <w:szCs w:val="20"/>
          <w:lang w:val="tr-TR"/>
        </w:rPr>
      </w:pPr>
    </w:p>
    <w:p w14:paraId="589ECBEC"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Yükselen Piyasaların Geleceği</w:t>
      </w:r>
    </w:p>
    <w:p w14:paraId="5F02057C" w14:textId="77777777" w:rsidR="00BF0897" w:rsidRPr="00BF1518" w:rsidRDefault="00BF0897" w:rsidP="00BF1518">
      <w:pPr>
        <w:jc w:val="both"/>
        <w:rPr>
          <w:rFonts w:ascii="Times New Roman" w:hAnsi="Times New Roman" w:cs="Times New Roman"/>
          <w:sz w:val="20"/>
          <w:szCs w:val="20"/>
          <w:lang w:val="tr-TR"/>
        </w:rPr>
      </w:pPr>
    </w:p>
    <w:p w14:paraId="6B993D5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r>
    </w:p>
    <w:p w14:paraId="70D2FD88"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Yıl ilerledikçe işler iyileşmesine rağmen 2016, kısmen Çin’in büyüme oranının ve petrol fiyatlarının düşmesi nedeniyle yükselen ekonomiler için genellikle zor bir yıl olarak görülmüştür. </w:t>
      </w:r>
    </w:p>
    <w:p w14:paraId="69553CD2" w14:textId="77777777" w:rsidR="00BF0897" w:rsidRPr="00BF1518" w:rsidRDefault="00BF0897" w:rsidP="00BF1518">
      <w:pPr>
        <w:ind w:firstLine="720"/>
        <w:jc w:val="both"/>
        <w:rPr>
          <w:rFonts w:ascii="Times New Roman" w:hAnsi="Times New Roman" w:cs="Times New Roman"/>
          <w:sz w:val="20"/>
          <w:szCs w:val="20"/>
          <w:lang w:val="tr-TR"/>
        </w:rPr>
      </w:pPr>
    </w:p>
    <w:p w14:paraId="060B2C38" w14:textId="77BEDC80"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2017 için, doların değerinin artması ve emtia fiyatları istikrarlı olması yükselen ekonomiler için muhtemelen iyi haberlerdir, ama Başkan Trump’ın koruyucu politikaları ABD pazarını ihracat yapmak için zor bir pazar haline getirmekte ve yükselen piyasalarda reel varlıklara yatırılacak dolar rakamını düşürmektedir. Yeni yönetim ve Çin arasındaki ilişki henüz açık değildir ve 2016’da Renminbi’nin düşen değeri onların anlaşmazlığını büyütecektir. Trump’ın seçilmesinin yükselen piyasalar üzerindeki baskıyı artırmasından sonra düşen yükselen piyasa tahvil fiyatları borçlanma maliyetlerinde bir artışa neden olmaktadır. Sorunlarına rağmen 2017’de yükselen piyasalardaki büyümenin, gelişmiş dünya ülkeleri için tahmin edilen büyümeden çok daha yüksek olarak gerçekleşeceği ve %4’ün üzerinde olacağı tahmin edilmektedir. Merrill Lynch cari hesap açığının iyileşmesine rağmen Brezilya ile düşen petrol fiyatlarından kötü etkilenen Venezuela hakkında daha kaygılı olduğunu açıklamıştır.  </w:t>
      </w:r>
    </w:p>
    <w:p w14:paraId="75AC1158" w14:textId="77777777" w:rsidR="00BF0897" w:rsidRPr="00BF1518" w:rsidRDefault="00BF0897" w:rsidP="00BF1518">
      <w:pPr>
        <w:ind w:firstLine="720"/>
        <w:jc w:val="both"/>
        <w:rPr>
          <w:rFonts w:ascii="Times New Roman" w:hAnsi="Times New Roman" w:cs="Times New Roman"/>
          <w:sz w:val="20"/>
          <w:szCs w:val="20"/>
          <w:lang w:val="tr-TR"/>
        </w:rPr>
      </w:pPr>
    </w:p>
    <w:p w14:paraId="6522553A" w14:textId="77777777" w:rsidR="00BF0897" w:rsidRPr="00BF1518" w:rsidRDefault="00BF0897" w:rsidP="00BF1518">
      <w:pPr>
        <w:jc w:val="both"/>
        <w:rPr>
          <w:rFonts w:ascii="Times New Roman" w:hAnsi="Times New Roman" w:cs="Times New Roman"/>
          <w:sz w:val="20"/>
          <w:szCs w:val="20"/>
          <w:lang w:val="tr-TR"/>
        </w:rPr>
      </w:pPr>
    </w:p>
    <w:p w14:paraId="712C8070" w14:textId="77777777" w:rsidR="00BF0897" w:rsidRPr="00BF1518" w:rsidRDefault="00BF0897" w:rsidP="00BF1518">
      <w:pPr>
        <w:jc w:val="both"/>
        <w:rPr>
          <w:rFonts w:ascii="Times New Roman" w:hAnsi="Times New Roman" w:cs="Times New Roman"/>
          <w:sz w:val="20"/>
          <w:szCs w:val="20"/>
          <w:lang w:val="tr-TR"/>
        </w:rPr>
      </w:pPr>
    </w:p>
    <w:p w14:paraId="534837E1"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1494A1DC" w14:textId="77777777" w:rsidR="00BF0897" w:rsidRPr="00BF1518" w:rsidRDefault="00BF0897" w:rsidP="00BF1518">
      <w:pPr>
        <w:jc w:val="both"/>
        <w:rPr>
          <w:rFonts w:ascii="Times New Roman" w:hAnsi="Times New Roman" w:cs="Times New Roman"/>
          <w:b/>
          <w:bCs/>
          <w:sz w:val="20"/>
          <w:szCs w:val="20"/>
          <w:lang w:val="tr-TR"/>
        </w:rPr>
      </w:pPr>
    </w:p>
    <w:p w14:paraId="251236B6" w14:textId="77777777" w:rsidR="00BF0897" w:rsidRPr="00BF1518" w:rsidRDefault="00BF0897" w:rsidP="00BF1518">
      <w:pPr>
        <w:jc w:val="both"/>
        <w:rPr>
          <w:rFonts w:ascii="Times New Roman" w:hAnsi="Times New Roman" w:cs="Times New Roman"/>
          <w:b/>
          <w:bCs/>
          <w:sz w:val="20"/>
          <w:szCs w:val="20"/>
          <w:lang w:val="tr-TR"/>
        </w:rPr>
      </w:pPr>
    </w:p>
    <w:p w14:paraId="46C9AA06"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Yükselen ekonomiler yakın zamanlara kadar, gelişmiş dünyanın gerçekleştiremediği büyümeyi yaratarak dünyanın ekonomik enerji santralleri idiler. </w:t>
      </w:r>
    </w:p>
    <w:p w14:paraId="418C9414" w14:textId="77777777" w:rsidR="00BF0897" w:rsidRPr="00BF1518" w:rsidRDefault="00BF0897" w:rsidP="00BF1518">
      <w:pPr>
        <w:ind w:firstLine="720"/>
        <w:jc w:val="both"/>
        <w:rPr>
          <w:rFonts w:ascii="Times New Roman" w:hAnsi="Times New Roman" w:cs="Times New Roman"/>
          <w:sz w:val="20"/>
          <w:szCs w:val="20"/>
          <w:lang w:val="tr-TR"/>
        </w:rPr>
      </w:pPr>
    </w:p>
    <w:p w14:paraId="49198C52" w14:textId="701E1D9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yükselen piyasaların temel özelliklerini tartıştık ve MNC’lerin yükselen piyasalarda nasıl faaliyette bulunabileceklerini araştırdık. Son olarak, bazı yükselen piyasalara daha yakından baktık ve gelişmiş ülkelerin vatandaşlarına verilmiş olan bazı olanaklardan (sağlık, eğitim, konut ve diğerleri) yararlanabilmeleri için gidecekleri  uzun bir yol olduğunu gördük. </w:t>
      </w:r>
    </w:p>
    <w:p w14:paraId="74290372" w14:textId="77777777" w:rsidR="00BF0897" w:rsidRPr="00BF1518" w:rsidRDefault="00BF0897" w:rsidP="00BF1518">
      <w:pPr>
        <w:ind w:firstLine="720"/>
        <w:jc w:val="both"/>
        <w:rPr>
          <w:rFonts w:ascii="Times New Roman" w:hAnsi="Times New Roman" w:cs="Times New Roman"/>
          <w:sz w:val="20"/>
          <w:szCs w:val="20"/>
          <w:lang w:val="tr-TR"/>
        </w:rPr>
      </w:pPr>
    </w:p>
    <w:p w14:paraId="64762E9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br w:type="page"/>
      </w:r>
    </w:p>
    <w:p w14:paraId="24E537C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  </w:t>
      </w:r>
    </w:p>
    <w:p w14:paraId="0899DBF6" w14:textId="77777777" w:rsidR="00BF0897" w:rsidRPr="00BF1518" w:rsidRDefault="00BF0897" w:rsidP="00BF1518">
      <w:pPr>
        <w:jc w:val="both"/>
        <w:rPr>
          <w:rFonts w:ascii="Times New Roman" w:hAnsi="Times New Roman" w:cs="Times New Roman"/>
          <w:sz w:val="20"/>
          <w:szCs w:val="20"/>
          <w:lang w:val="tr-TR"/>
        </w:rPr>
      </w:pPr>
    </w:p>
    <w:p w14:paraId="119819DA"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Sorular</w:t>
      </w:r>
    </w:p>
    <w:p w14:paraId="13247D7D" w14:textId="77777777" w:rsidR="00BF0897" w:rsidRPr="00BF1518" w:rsidRDefault="00BF0897" w:rsidP="00BF1518">
      <w:pPr>
        <w:jc w:val="both"/>
        <w:rPr>
          <w:rFonts w:ascii="Times New Roman" w:hAnsi="Times New Roman" w:cs="Times New Roman"/>
          <w:b/>
          <w:bCs/>
          <w:sz w:val="28"/>
          <w:szCs w:val="28"/>
          <w:lang w:val="tr-TR"/>
        </w:rPr>
      </w:pPr>
    </w:p>
    <w:p w14:paraId="79EEEE36"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5E358A99" w14:textId="77777777" w:rsidR="00BF0897" w:rsidRPr="00BF1518" w:rsidRDefault="00BF0897" w:rsidP="00BF1518">
      <w:pPr>
        <w:jc w:val="both"/>
        <w:rPr>
          <w:rFonts w:ascii="Times New Roman" w:hAnsi="Times New Roman" w:cs="Times New Roman"/>
          <w:sz w:val="20"/>
          <w:szCs w:val="20"/>
          <w:lang w:val="tr-TR"/>
        </w:rPr>
      </w:pPr>
    </w:p>
    <w:p w14:paraId="4712E88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Brezilya ve Çin gibi, iki zıt yükselen ekonomi seçin ve günümüzdeki ekonomik performanslarını araştırın.</w:t>
      </w:r>
    </w:p>
    <w:p w14:paraId="3B6F2775" w14:textId="77777777" w:rsidR="00BF0897" w:rsidRPr="00BF1518" w:rsidRDefault="00BF0897" w:rsidP="00BF1518">
      <w:pPr>
        <w:jc w:val="both"/>
        <w:rPr>
          <w:rFonts w:ascii="Times New Roman" w:hAnsi="Times New Roman" w:cs="Times New Roman"/>
          <w:sz w:val="20"/>
          <w:szCs w:val="20"/>
          <w:lang w:val="tr-TR"/>
        </w:rPr>
      </w:pPr>
    </w:p>
    <w:p w14:paraId="324997FC" w14:textId="77777777" w:rsidR="00BF0897" w:rsidRPr="00BF1518" w:rsidRDefault="00BF0897" w:rsidP="00BF1518">
      <w:pPr>
        <w:jc w:val="both"/>
        <w:rPr>
          <w:rFonts w:ascii="Times New Roman" w:hAnsi="Times New Roman" w:cs="Times New Roman"/>
          <w:sz w:val="20"/>
          <w:szCs w:val="20"/>
          <w:lang w:val="tr-TR"/>
        </w:rPr>
      </w:pPr>
    </w:p>
    <w:p w14:paraId="4C586847"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76A53B70" w14:textId="77777777" w:rsidR="00BF0897" w:rsidRPr="00BF1518" w:rsidRDefault="00BF0897" w:rsidP="00BF1518">
      <w:pPr>
        <w:jc w:val="both"/>
        <w:rPr>
          <w:rFonts w:ascii="Times New Roman" w:hAnsi="Times New Roman" w:cs="Times New Roman"/>
          <w:sz w:val="20"/>
          <w:szCs w:val="20"/>
          <w:lang w:val="tr-TR"/>
        </w:rPr>
      </w:pPr>
    </w:p>
    <w:p w14:paraId="3BE63B1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Büyük bir yükselen piyasa için, ülkede FDI üstlenen MNC’lerin başarı ve başarısızlıklarını değerlendirin ve tartışın.  Başarıyı ve başarısızlığı daha olası yapan bazı faktörler görebiliyor musunuz?  </w:t>
      </w:r>
    </w:p>
    <w:p w14:paraId="0A769218" w14:textId="77777777" w:rsidR="00BF0897" w:rsidRPr="00BF1518" w:rsidRDefault="00BF0897" w:rsidP="00BF1518">
      <w:pPr>
        <w:jc w:val="both"/>
        <w:rPr>
          <w:rFonts w:ascii="Times New Roman" w:hAnsi="Times New Roman" w:cs="Times New Roman"/>
          <w:sz w:val="20"/>
          <w:szCs w:val="20"/>
          <w:lang w:val="tr-TR"/>
        </w:rPr>
      </w:pPr>
    </w:p>
    <w:p w14:paraId="01CF4BEF" w14:textId="77777777" w:rsidR="00BF0897" w:rsidRPr="00BF1518" w:rsidRDefault="00BF0897" w:rsidP="00BF1518">
      <w:pPr>
        <w:jc w:val="both"/>
        <w:rPr>
          <w:rFonts w:ascii="Times New Roman" w:hAnsi="Times New Roman" w:cs="Times New Roman"/>
          <w:sz w:val="28"/>
          <w:szCs w:val="28"/>
          <w:lang w:val="tr-TR"/>
        </w:rPr>
      </w:pPr>
    </w:p>
    <w:p w14:paraId="6930D10E" w14:textId="77777777" w:rsidR="00540E97" w:rsidRPr="00540E97" w:rsidRDefault="00BF0897">
      <w:pPr>
        <w:rPr>
          <w:rFonts w:ascii="Times New Roman" w:hAnsi="Times New Roman" w:cs="Times New Roman"/>
          <w:b/>
          <w:bCs/>
          <w:lang w:val="tr-TR"/>
        </w:rPr>
      </w:pPr>
      <w:r w:rsidRPr="00BF1518">
        <w:rPr>
          <w:rFonts w:ascii="Times New Roman" w:hAnsi="Times New Roman" w:cs="Times New Roman"/>
          <w:lang w:val="tr-TR"/>
        </w:rPr>
        <w:br w:type="page"/>
      </w:r>
      <w:r w:rsidR="00540E97" w:rsidRPr="00540E97">
        <w:rPr>
          <w:rFonts w:ascii="Times New Roman" w:hAnsi="Times New Roman" w:cs="Times New Roman"/>
          <w:b/>
          <w:bCs/>
          <w:lang w:val="tr-TR"/>
        </w:rPr>
        <w:lastRenderedPageBreak/>
        <w:t xml:space="preserve">EK: </w:t>
      </w:r>
    </w:p>
    <w:p w14:paraId="3B3EF556" w14:textId="77777777" w:rsidR="00540E97" w:rsidRDefault="00540E97">
      <w:pPr>
        <w:rPr>
          <w:rFonts w:ascii="Times New Roman" w:hAnsi="Times New Roman" w:cs="Times New Roman"/>
          <w:lang w:val="tr-TR"/>
        </w:rPr>
      </w:pPr>
    </w:p>
    <w:p w14:paraId="7956ACFF" w14:textId="19865CF5" w:rsidR="00540E97" w:rsidRPr="00540E97" w:rsidRDefault="00540E97" w:rsidP="00540E97">
      <w:pPr>
        <w:jc w:val="both"/>
        <w:rPr>
          <w:rFonts w:ascii="Times New Roman" w:hAnsi="Times New Roman" w:cs="Times New Roman"/>
          <w:b/>
          <w:bCs/>
          <w:lang w:val="tr-TR"/>
        </w:rPr>
      </w:pPr>
      <w:r w:rsidRPr="00540E97">
        <w:rPr>
          <w:rFonts w:ascii="Times New Roman" w:hAnsi="Times New Roman" w:cs="Times New Roman"/>
          <w:b/>
          <w:bCs/>
          <w:lang w:val="tr-TR"/>
        </w:rPr>
        <w:t>Sektörler İtibariyle Yükselen Ekonomilerden Gelen Global Liderler</w:t>
      </w:r>
      <w:r>
        <w:rPr>
          <w:rFonts w:ascii="Times New Roman" w:hAnsi="Times New Roman" w:cs="Times New Roman"/>
          <w:b/>
          <w:bCs/>
          <w:lang w:val="tr-TR"/>
        </w:rPr>
        <w:t xml:space="preserve"> (ç.n.) </w:t>
      </w:r>
    </w:p>
    <w:p w14:paraId="0D379ACA" w14:textId="77777777" w:rsidR="00540E97" w:rsidRPr="00F90DE4" w:rsidRDefault="00540E97" w:rsidP="00540E97">
      <w:pPr>
        <w:jc w:val="both"/>
        <w:rPr>
          <w:rFonts w:ascii="Times New Roman" w:hAnsi="Times New Roman" w:cs="Times New Roman"/>
          <w:sz w:val="20"/>
          <w:szCs w:val="20"/>
          <w:lang w:val="tr-TR"/>
        </w:rPr>
      </w:pPr>
    </w:p>
    <w:tbl>
      <w:tblPr>
        <w:tblStyle w:val="TableGrid"/>
        <w:tblW w:w="0" w:type="auto"/>
        <w:tblLook w:val="00A0" w:firstRow="1" w:lastRow="0" w:firstColumn="1" w:lastColumn="0" w:noHBand="0" w:noVBand="0"/>
      </w:tblPr>
      <w:tblGrid>
        <w:gridCol w:w="2129"/>
        <w:gridCol w:w="2129"/>
        <w:gridCol w:w="2129"/>
        <w:gridCol w:w="2129"/>
      </w:tblGrid>
      <w:tr w:rsidR="00540E97" w:rsidRPr="00F90DE4" w14:paraId="6AA32424" w14:textId="77777777" w:rsidTr="00F96104">
        <w:tc>
          <w:tcPr>
            <w:tcW w:w="2129" w:type="dxa"/>
          </w:tcPr>
          <w:p w14:paraId="2939FD71" w14:textId="77777777" w:rsidR="00540E97" w:rsidRPr="00540E97" w:rsidRDefault="00540E97" w:rsidP="00F96104">
            <w:pPr>
              <w:jc w:val="both"/>
              <w:rPr>
                <w:rFonts w:ascii="Times New Roman" w:hAnsi="Times New Roman" w:cs="Times New Roman"/>
                <w:b/>
                <w:bCs/>
                <w:sz w:val="20"/>
                <w:szCs w:val="20"/>
                <w:lang w:val="tr-TR"/>
              </w:rPr>
            </w:pPr>
          </w:p>
          <w:p w14:paraId="30BCAB86" w14:textId="77777777" w:rsidR="00540E97" w:rsidRPr="00540E97" w:rsidRDefault="00540E97" w:rsidP="00F96104">
            <w:pPr>
              <w:jc w:val="both"/>
              <w:rPr>
                <w:rFonts w:ascii="Times New Roman" w:hAnsi="Times New Roman" w:cs="Times New Roman"/>
                <w:b/>
                <w:bCs/>
                <w:sz w:val="20"/>
                <w:szCs w:val="20"/>
                <w:lang w:val="tr-TR"/>
              </w:rPr>
            </w:pPr>
            <w:r w:rsidRPr="00540E97">
              <w:rPr>
                <w:rFonts w:ascii="Times New Roman" w:hAnsi="Times New Roman" w:cs="Times New Roman"/>
                <w:b/>
                <w:bCs/>
                <w:sz w:val="20"/>
                <w:szCs w:val="20"/>
                <w:lang w:val="tr-TR"/>
              </w:rPr>
              <w:t>Firma</w:t>
            </w:r>
          </w:p>
        </w:tc>
        <w:tc>
          <w:tcPr>
            <w:tcW w:w="2129" w:type="dxa"/>
          </w:tcPr>
          <w:p w14:paraId="510CF47E" w14:textId="77777777" w:rsidR="00540E97" w:rsidRPr="00540E97" w:rsidRDefault="00540E97" w:rsidP="00F96104">
            <w:pPr>
              <w:jc w:val="both"/>
              <w:rPr>
                <w:rFonts w:ascii="Times New Roman" w:hAnsi="Times New Roman" w:cs="Times New Roman"/>
                <w:b/>
                <w:bCs/>
                <w:sz w:val="20"/>
                <w:szCs w:val="20"/>
                <w:lang w:val="tr-TR"/>
              </w:rPr>
            </w:pPr>
          </w:p>
          <w:p w14:paraId="790C642E" w14:textId="77777777" w:rsidR="00540E97" w:rsidRPr="00540E97" w:rsidRDefault="00540E97" w:rsidP="00F96104">
            <w:pPr>
              <w:jc w:val="both"/>
              <w:rPr>
                <w:rFonts w:ascii="Times New Roman" w:hAnsi="Times New Roman" w:cs="Times New Roman"/>
                <w:b/>
                <w:bCs/>
                <w:sz w:val="20"/>
                <w:szCs w:val="20"/>
                <w:lang w:val="tr-TR"/>
              </w:rPr>
            </w:pPr>
            <w:r w:rsidRPr="00540E97">
              <w:rPr>
                <w:rFonts w:ascii="Times New Roman" w:hAnsi="Times New Roman" w:cs="Times New Roman"/>
                <w:b/>
                <w:bCs/>
                <w:sz w:val="20"/>
                <w:szCs w:val="20"/>
                <w:lang w:val="tr-TR"/>
              </w:rPr>
              <w:t>Ülke</w:t>
            </w:r>
          </w:p>
        </w:tc>
        <w:tc>
          <w:tcPr>
            <w:tcW w:w="2129" w:type="dxa"/>
          </w:tcPr>
          <w:p w14:paraId="6B6C33D1" w14:textId="77777777" w:rsidR="00540E97" w:rsidRPr="00540E97" w:rsidRDefault="00540E97" w:rsidP="00F96104">
            <w:pPr>
              <w:jc w:val="both"/>
              <w:rPr>
                <w:rFonts w:ascii="Times New Roman" w:hAnsi="Times New Roman" w:cs="Times New Roman"/>
                <w:b/>
                <w:bCs/>
                <w:sz w:val="20"/>
                <w:szCs w:val="20"/>
                <w:lang w:val="tr-TR"/>
              </w:rPr>
            </w:pPr>
          </w:p>
          <w:p w14:paraId="310CC38D" w14:textId="77777777" w:rsidR="00540E97" w:rsidRPr="00540E97" w:rsidRDefault="00540E97" w:rsidP="00F96104">
            <w:pPr>
              <w:jc w:val="both"/>
              <w:rPr>
                <w:rFonts w:ascii="Times New Roman" w:hAnsi="Times New Roman" w:cs="Times New Roman"/>
                <w:b/>
                <w:bCs/>
                <w:sz w:val="20"/>
                <w:szCs w:val="20"/>
                <w:lang w:val="tr-TR"/>
              </w:rPr>
            </w:pPr>
            <w:r w:rsidRPr="00540E97">
              <w:rPr>
                <w:rFonts w:ascii="Times New Roman" w:hAnsi="Times New Roman" w:cs="Times New Roman"/>
                <w:b/>
                <w:bCs/>
                <w:sz w:val="20"/>
                <w:szCs w:val="20"/>
                <w:lang w:val="tr-TR"/>
              </w:rPr>
              <w:t>Endüstri</w:t>
            </w:r>
          </w:p>
        </w:tc>
        <w:tc>
          <w:tcPr>
            <w:tcW w:w="2129" w:type="dxa"/>
          </w:tcPr>
          <w:p w14:paraId="7B05E3F9" w14:textId="77777777" w:rsidR="00540E97" w:rsidRDefault="00540E97" w:rsidP="00F96104">
            <w:pPr>
              <w:jc w:val="both"/>
              <w:rPr>
                <w:rFonts w:ascii="Times New Roman" w:hAnsi="Times New Roman" w:cs="Times New Roman"/>
                <w:b/>
                <w:bCs/>
                <w:sz w:val="20"/>
                <w:szCs w:val="20"/>
                <w:lang w:val="tr-TR"/>
              </w:rPr>
            </w:pPr>
            <w:r w:rsidRPr="00540E97">
              <w:rPr>
                <w:rFonts w:ascii="Times New Roman" w:hAnsi="Times New Roman" w:cs="Times New Roman"/>
                <w:b/>
                <w:bCs/>
                <w:sz w:val="20"/>
                <w:szCs w:val="20"/>
                <w:lang w:val="tr-TR"/>
              </w:rPr>
              <w:t xml:space="preserve"> </w:t>
            </w:r>
          </w:p>
          <w:p w14:paraId="51B6BDFB" w14:textId="75C7549C" w:rsidR="00540E97" w:rsidRPr="00540E97" w:rsidRDefault="00540E97" w:rsidP="00F96104">
            <w:pPr>
              <w:jc w:val="both"/>
              <w:rPr>
                <w:rFonts w:ascii="Times New Roman" w:hAnsi="Times New Roman" w:cs="Times New Roman"/>
                <w:b/>
                <w:bCs/>
                <w:sz w:val="20"/>
                <w:szCs w:val="20"/>
                <w:lang w:val="tr-TR"/>
              </w:rPr>
            </w:pPr>
            <w:r w:rsidRPr="00540E97">
              <w:rPr>
                <w:rFonts w:ascii="Times New Roman" w:hAnsi="Times New Roman" w:cs="Times New Roman"/>
                <w:b/>
                <w:bCs/>
                <w:sz w:val="20"/>
                <w:szCs w:val="20"/>
                <w:lang w:val="tr-TR"/>
              </w:rPr>
              <w:t>Küresel Pozisyon</w:t>
            </w:r>
          </w:p>
        </w:tc>
      </w:tr>
      <w:tr w:rsidR="00540E97" w:rsidRPr="00F90DE4" w14:paraId="39F1626A" w14:textId="77777777" w:rsidTr="00F96104">
        <w:tc>
          <w:tcPr>
            <w:tcW w:w="2129" w:type="dxa"/>
          </w:tcPr>
          <w:p w14:paraId="0FAE70BE"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Arcor</w:t>
            </w:r>
          </w:p>
        </w:tc>
        <w:tc>
          <w:tcPr>
            <w:tcW w:w="2129" w:type="dxa"/>
          </w:tcPr>
          <w:p w14:paraId="3227DF93"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Arjantin</w:t>
            </w:r>
          </w:p>
        </w:tc>
        <w:tc>
          <w:tcPr>
            <w:tcW w:w="2129" w:type="dxa"/>
          </w:tcPr>
          <w:p w14:paraId="3EB8C6DF"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Şekerleme</w:t>
            </w:r>
          </w:p>
        </w:tc>
        <w:tc>
          <w:tcPr>
            <w:tcW w:w="2129" w:type="dxa"/>
          </w:tcPr>
          <w:p w14:paraId="51B222E4"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1.sıra</w:t>
            </w:r>
          </w:p>
        </w:tc>
      </w:tr>
      <w:tr w:rsidR="00540E97" w:rsidRPr="00F90DE4" w14:paraId="18CFA887" w14:textId="77777777" w:rsidTr="00F96104">
        <w:tc>
          <w:tcPr>
            <w:tcW w:w="2129" w:type="dxa"/>
          </w:tcPr>
          <w:p w14:paraId="7C595153"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Bimbo</w:t>
            </w:r>
          </w:p>
        </w:tc>
        <w:tc>
          <w:tcPr>
            <w:tcW w:w="2129" w:type="dxa"/>
          </w:tcPr>
          <w:p w14:paraId="0991CEAC"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Meksika</w:t>
            </w:r>
          </w:p>
        </w:tc>
        <w:tc>
          <w:tcPr>
            <w:tcW w:w="2129" w:type="dxa"/>
          </w:tcPr>
          <w:p w14:paraId="39B25727"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Yiyecek işleme</w:t>
            </w:r>
          </w:p>
        </w:tc>
        <w:tc>
          <w:tcPr>
            <w:tcW w:w="2129" w:type="dxa"/>
          </w:tcPr>
          <w:p w14:paraId="09C655A1"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Ekmek ve pasta 1. sıra</w:t>
            </w:r>
          </w:p>
        </w:tc>
      </w:tr>
      <w:tr w:rsidR="00540E97" w:rsidRPr="00F90DE4" w14:paraId="1167C8F8" w14:textId="77777777" w:rsidTr="00F96104">
        <w:tc>
          <w:tcPr>
            <w:tcW w:w="2129" w:type="dxa"/>
          </w:tcPr>
          <w:p w14:paraId="71810EDE"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JBS</w:t>
            </w:r>
          </w:p>
        </w:tc>
        <w:tc>
          <w:tcPr>
            <w:tcW w:w="2129" w:type="dxa"/>
          </w:tcPr>
          <w:p w14:paraId="7F2453F4"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Brezilya</w:t>
            </w:r>
          </w:p>
        </w:tc>
        <w:tc>
          <w:tcPr>
            <w:tcW w:w="2129" w:type="dxa"/>
          </w:tcPr>
          <w:p w14:paraId="2FB5BAD7"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Yiyecek işleme</w:t>
            </w:r>
          </w:p>
        </w:tc>
        <w:tc>
          <w:tcPr>
            <w:tcW w:w="2129" w:type="dxa"/>
          </w:tcPr>
          <w:p w14:paraId="69CDA60A"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Ette 1. sıra</w:t>
            </w:r>
          </w:p>
        </w:tc>
      </w:tr>
      <w:tr w:rsidR="00540E97" w:rsidRPr="00F90DE4" w14:paraId="111BAF35" w14:textId="77777777" w:rsidTr="00F96104">
        <w:tc>
          <w:tcPr>
            <w:tcW w:w="2129" w:type="dxa"/>
          </w:tcPr>
          <w:p w14:paraId="559584D2"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Modelo</w:t>
            </w:r>
          </w:p>
        </w:tc>
        <w:tc>
          <w:tcPr>
            <w:tcW w:w="2129" w:type="dxa"/>
          </w:tcPr>
          <w:p w14:paraId="64154501"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Meksika</w:t>
            </w:r>
          </w:p>
        </w:tc>
        <w:tc>
          <w:tcPr>
            <w:tcW w:w="2129" w:type="dxa"/>
          </w:tcPr>
          <w:p w14:paraId="1F05139A"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İçecek</w:t>
            </w:r>
          </w:p>
        </w:tc>
        <w:tc>
          <w:tcPr>
            <w:tcW w:w="2129" w:type="dxa"/>
          </w:tcPr>
          <w:p w14:paraId="20CDC56D"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İthal birada 1. sıra</w:t>
            </w:r>
          </w:p>
        </w:tc>
      </w:tr>
      <w:tr w:rsidR="00540E97" w:rsidRPr="00F90DE4" w14:paraId="33E889F9" w14:textId="77777777" w:rsidTr="00F96104">
        <w:tc>
          <w:tcPr>
            <w:tcW w:w="2129" w:type="dxa"/>
          </w:tcPr>
          <w:p w14:paraId="6E1D381A"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Vale</w:t>
            </w:r>
          </w:p>
        </w:tc>
        <w:tc>
          <w:tcPr>
            <w:tcW w:w="2129" w:type="dxa"/>
          </w:tcPr>
          <w:p w14:paraId="71FE31F5"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Brezilya</w:t>
            </w:r>
          </w:p>
        </w:tc>
        <w:tc>
          <w:tcPr>
            <w:tcW w:w="2129" w:type="dxa"/>
          </w:tcPr>
          <w:p w14:paraId="3FCF6F3A"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Madencilik</w:t>
            </w:r>
          </w:p>
        </w:tc>
        <w:tc>
          <w:tcPr>
            <w:tcW w:w="2129" w:type="dxa"/>
          </w:tcPr>
          <w:p w14:paraId="13EADB37"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3. sıra</w:t>
            </w:r>
          </w:p>
        </w:tc>
      </w:tr>
      <w:tr w:rsidR="00540E97" w:rsidRPr="00F90DE4" w14:paraId="1931FE97" w14:textId="77777777" w:rsidTr="00F96104">
        <w:tc>
          <w:tcPr>
            <w:tcW w:w="2129" w:type="dxa"/>
          </w:tcPr>
          <w:p w14:paraId="7B01E9C0"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Tenaris</w:t>
            </w:r>
          </w:p>
        </w:tc>
        <w:tc>
          <w:tcPr>
            <w:tcW w:w="2129" w:type="dxa"/>
          </w:tcPr>
          <w:p w14:paraId="137151DB"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Arjantin</w:t>
            </w:r>
          </w:p>
        </w:tc>
        <w:tc>
          <w:tcPr>
            <w:tcW w:w="2129" w:type="dxa"/>
          </w:tcPr>
          <w:p w14:paraId="7D5DEFA2"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Çelik</w:t>
            </w:r>
          </w:p>
        </w:tc>
        <w:tc>
          <w:tcPr>
            <w:tcW w:w="2129" w:type="dxa"/>
          </w:tcPr>
          <w:p w14:paraId="17BF1915"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Boruda 1. sıra</w:t>
            </w:r>
          </w:p>
        </w:tc>
      </w:tr>
      <w:tr w:rsidR="00540E97" w:rsidRPr="00F90DE4" w14:paraId="44ACB76B" w14:textId="77777777" w:rsidTr="00F96104">
        <w:tc>
          <w:tcPr>
            <w:tcW w:w="2129" w:type="dxa"/>
          </w:tcPr>
          <w:p w14:paraId="2E00B708"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Bharat Forge</w:t>
            </w:r>
          </w:p>
        </w:tc>
        <w:tc>
          <w:tcPr>
            <w:tcW w:w="2129" w:type="dxa"/>
          </w:tcPr>
          <w:p w14:paraId="6C7A6F04"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Hindistan</w:t>
            </w:r>
          </w:p>
        </w:tc>
        <w:tc>
          <w:tcPr>
            <w:tcW w:w="2129" w:type="dxa"/>
          </w:tcPr>
          <w:p w14:paraId="3001E6BD"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Metal</w:t>
            </w:r>
          </w:p>
        </w:tc>
        <w:tc>
          <w:tcPr>
            <w:tcW w:w="2129" w:type="dxa"/>
          </w:tcPr>
          <w:p w14:paraId="53FDA4EB"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Demir 2. sıra</w:t>
            </w:r>
          </w:p>
        </w:tc>
      </w:tr>
      <w:tr w:rsidR="00540E97" w:rsidRPr="00F90DE4" w14:paraId="744A1242" w14:textId="77777777" w:rsidTr="00F96104">
        <w:tc>
          <w:tcPr>
            <w:tcW w:w="2129" w:type="dxa"/>
          </w:tcPr>
          <w:p w14:paraId="31055ADD"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POSCO</w:t>
            </w:r>
          </w:p>
        </w:tc>
        <w:tc>
          <w:tcPr>
            <w:tcW w:w="2129" w:type="dxa"/>
          </w:tcPr>
          <w:p w14:paraId="357BA5B4"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Güney Kore</w:t>
            </w:r>
          </w:p>
        </w:tc>
        <w:tc>
          <w:tcPr>
            <w:tcW w:w="2129" w:type="dxa"/>
          </w:tcPr>
          <w:p w14:paraId="6390C6ED"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Çelik</w:t>
            </w:r>
          </w:p>
        </w:tc>
        <w:tc>
          <w:tcPr>
            <w:tcW w:w="2129" w:type="dxa"/>
          </w:tcPr>
          <w:p w14:paraId="442C5873"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4. sıra</w:t>
            </w:r>
          </w:p>
        </w:tc>
      </w:tr>
      <w:tr w:rsidR="00540E97" w:rsidRPr="00F90DE4" w14:paraId="5012CC7A" w14:textId="77777777" w:rsidTr="00F96104">
        <w:tc>
          <w:tcPr>
            <w:tcW w:w="2129" w:type="dxa"/>
          </w:tcPr>
          <w:p w14:paraId="58AB700D"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Cemex</w:t>
            </w:r>
          </w:p>
        </w:tc>
        <w:tc>
          <w:tcPr>
            <w:tcW w:w="2129" w:type="dxa"/>
          </w:tcPr>
          <w:p w14:paraId="43F68926"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Meksika</w:t>
            </w:r>
          </w:p>
        </w:tc>
        <w:tc>
          <w:tcPr>
            <w:tcW w:w="2129" w:type="dxa"/>
          </w:tcPr>
          <w:p w14:paraId="63F85C41"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Çimento</w:t>
            </w:r>
          </w:p>
        </w:tc>
        <w:tc>
          <w:tcPr>
            <w:tcW w:w="2129" w:type="dxa"/>
          </w:tcPr>
          <w:p w14:paraId="49F82791"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Hazır beton 1. sıra</w:t>
            </w:r>
          </w:p>
        </w:tc>
      </w:tr>
      <w:tr w:rsidR="00540E97" w:rsidRPr="00F90DE4" w14:paraId="3CBC3CCE" w14:textId="77777777" w:rsidTr="00F96104">
        <w:tc>
          <w:tcPr>
            <w:tcW w:w="2129" w:type="dxa"/>
          </w:tcPr>
          <w:p w14:paraId="7C3B4640"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Braskem</w:t>
            </w:r>
          </w:p>
        </w:tc>
        <w:tc>
          <w:tcPr>
            <w:tcW w:w="2129" w:type="dxa"/>
          </w:tcPr>
          <w:p w14:paraId="0902EE9A"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Brezilya</w:t>
            </w:r>
          </w:p>
        </w:tc>
        <w:tc>
          <w:tcPr>
            <w:tcW w:w="2129" w:type="dxa"/>
          </w:tcPr>
          <w:p w14:paraId="50884C68"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Biplastikler</w:t>
            </w:r>
          </w:p>
        </w:tc>
        <w:tc>
          <w:tcPr>
            <w:tcW w:w="2129" w:type="dxa"/>
          </w:tcPr>
          <w:p w14:paraId="17E8100B"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1. sıra</w:t>
            </w:r>
          </w:p>
        </w:tc>
      </w:tr>
      <w:tr w:rsidR="00540E97" w:rsidRPr="00F90DE4" w14:paraId="2650A3E3" w14:textId="77777777" w:rsidTr="00F96104">
        <w:tc>
          <w:tcPr>
            <w:tcW w:w="2129" w:type="dxa"/>
          </w:tcPr>
          <w:p w14:paraId="1C757744"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Acer</w:t>
            </w:r>
          </w:p>
        </w:tc>
        <w:tc>
          <w:tcPr>
            <w:tcW w:w="2129" w:type="dxa"/>
          </w:tcPr>
          <w:p w14:paraId="616D29AB"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Tayvan</w:t>
            </w:r>
          </w:p>
        </w:tc>
        <w:tc>
          <w:tcPr>
            <w:tcW w:w="2129" w:type="dxa"/>
          </w:tcPr>
          <w:p w14:paraId="33E46747"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Bilgisayar</w:t>
            </w:r>
          </w:p>
        </w:tc>
        <w:tc>
          <w:tcPr>
            <w:tcW w:w="2129" w:type="dxa"/>
          </w:tcPr>
          <w:p w14:paraId="5C5AE6AF"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2.sıra</w:t>
            </w:r>
          </w:p>
        </w:tc>
      </w:tr>
      <w:tr w:rsidR="00540E97" w:rsidRPr="00F90DE4" w14:paraId="5E52AFD5" w14:textId="77777777" w:rsidTr="00F96104">
        <w:tc>
          <w:tcPr>
            <w:tcW w:w="2129" w:type="dxa"/>
          </w:tcPr>
          <w:p w14:paraId="7EAC0CE9"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Lenovo</w:t>
            </w:r>
          </w:p>
        </w:tc>
        <w:tc>
          <w:tcPr>
            <w:tcW w:w="2129" w:type="dxa"/>
          </w:tcPr>
          <w:p w14:paraId="2978317E"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Çin</w:t>
            </w:r>
          </w:p>
        </w:tc>
        <w:tc>
          <w:tcPr>
            <w:tcW w:w="2129" w:type="dxa"/>
          </w:tcPr>
          <w:p w14:paraId="030F8984"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Bilgisayar</w:t>
            </w:r>
          </w:p>
        </w:tc>
        <w:tc>
          <w:tcPr>
            <w:tcW w:w="2129" w:type="dxa"/>
          </w:tcPr>
          <w:p w14:paraId="061B3F29"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4.sıra</w:t>
            </w:r>
          </w:p>
        </w:tc>
      </w:tr>
      <w:tr w:rsidR="00540E97" w:rsidRPr="00F90DE4" w14:paraId="7E6C7DA5" w14:textId="77777777" w:rsidTr="00F96104">
        <w:tc>
          <w:tcPr>
            <w:tcW w:w="2129" w:type="dxa"/>
          </w:tcPr>
          <w:p w14:paraId="25306818"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BYD</w:t>
            </w:r>
          </w:p>
        </w:tc>
        <w:tc>
          <w:tcPr>
            <w:tcW w:w="2129" w:type="dxa"/>
          </w:tcPr>
          <w:p w14:paraId="4D163696"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Çin</w:t>
            </w:r>
          </w:p>
        </w:tc>
        <w:tc>
          <w:tcPr>
            <w:tcW w:w="2129" w:type="dxa"/>
          </w:tcPr>
          <w:p w14:paraId="6838F879"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Elektronik</w:t>
            </w:r>
          </w:p>
        </w:tc>
        <w:tc>
          <w:tcPr>
            <w:tcW w:w="2129" w:type="dxa"/>
          </w:tcPr>
          <w:p w14:paraId="6CA12DF2"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Ni-cd pilde 1. sıra</w:t>
            </w:r>
          </w:p>
        </w:tc>
      </w:tr>
      <w:tr w:rsidR="00540E97" w:rsidRPr="00F90DE4" w14:paraId="55D6D4A5" w14:textId="77777777" w:rsidTr="00F96104">
        <w:tc>
          <w:tcPr>
            <w:tcW w:w="2129" w:type="dxa"/>
          </w:tcPr>
          <w:p w14:paraId="231D0FF7"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Haier</w:t>
            </w:r>
          </w:p>
        </w:tc>
        <w:tc>
          <w:tcPr>
            <w:tcW w:w="2129" w:type="dxa"/>
          </w:tcPr>
          <w:p w14:paraId="2CFA354C"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Çin</w:t>
            </w:r>
          </w:p>
        </w:tc>
        <w:tc>
          <w:tcPr>
            <w:tcW w:w="2129" w:type="dxa"/>
          </w:tcPr>
          <w:p w14:paraId="15DB71CA"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Ev araçları</w:t>
            </w:r>
          </w:p>
        </w:tc>
        <w:tc>
          <w:tcPr>
            <w:tcW w:w="2129" w:type="dxa"/>
          </w:tcPr>
          <w:p w14:paraId="1EA9094F"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1.sıra</w:t>
            </w:r>
          </w:p>
        </w:tc>
      </w:tr>
      <w:tr w:rsidR="00540E97" w:rsidRPr="00F90DE4" w14:paraId="781DE1D5" w14:textId="77777777" w:rsidTr="00F96104">
        <w:tc>
          <w:tcPr>
            <w:tcW w:w="2129" w:type="dxa"/>
          </w:tcPr>
          <w:p w14:paraId="2DA89995"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Samsung</w:t>
            </w:r>
          </w:p>
        </w:tc>
        <w:tc>
          <w:tcPr>
            <w:tcW w:w="2129" w:type="dxa"/>
          </w:tcPr>
          <w:p w14:paraId="3818A23A"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Güney Kore</w:t>
            </w:r>
          </w:p>
        </w:tc>
        <w:tc>
          <w:tcPr>
            <w:tcW w:w="2129" w:type="dxa"/>
          </w:tcPr>
          <w:p w14:paraId="24144E48"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Elektronik</w:t>
            </w:r>
          </w:p>
        </w:tc>
        <w:tc>
          <w:tcPr>
            <w:tcW w:w="2129" w:type="dxa"/>
          </w:tcPr>
          <w:p w14:paraId="3A0BF760"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1.sıra</w:t>
            </w:r>
          </w:p>
        </w:tc>
      </w:tr>
      <w:tr w:rsidR="00540E97" w:rsidRPr="00F90DE4" w14:paraId="5A5AFD25" w14:textId="77777777" w:rsidTr="00F96104">
        <w:tc>
          <w:tcPr>
            <w:tcW w:w="2129" w:type="dxa"/>
          </w:tcPr>
          <w:p w14:paraId="2D6D9EEB"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Embrear</w:t>
            </w:r>
          </w:p>
        </w:tc>
        <w:tc>
          <w:tcPr>
            <w:tcW w:w="2129" w:type="dxa"/>
          </w:tcPr>
          <w:p w14:paraId="61765EA2"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Brezilya</w:t>
            </w:r>
          </w:p>
        </w:tc>
        <w:tc>
          <w:tcPr>
            <w:tcW w:w="2129" w:type="dxa"/>
          </w:tcPr>
          <w:p w14:paraId="15194EB6"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Uçak</w:t>
            </w:r>
          </w:p>
        </w:tc>
        <w:tc>
          <w:tcPr>
            <w:tcW w:w="2129" w:type="dxa"/>
          </w:tcPr>
          <w:p w14:paraId="06ED5823"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Bölgesel jetlerde 1.sıra</w:t>
            </w:r>
          </w:p>
        </w:tc>
      </w:tr>
      <w:tr w:rsidR="00540E97" w:rsidRPr="00F90DE4" w14:paraId="4F6DB37A" w14:textId="77777777" w:rsidTr="00F96104">
        <w:tc>
          <w:tcPr>
            <w:tcW w:w="2129" w:type="dxa"/>
          </w:tcPr>
          <w:p w14:paraId="6FAE6AC0"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Gazprom</w:t>
            </w:r>
          </w:p>
        </w:tc>
        <w:tc>
          <w:tcPr>
            <w:tcW w:w="2129" w:type="dxa"/>
          </w:tcPr>
          <w:p w14:paraId="114240B0"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Rusya</w:t>
            </w:r>
          </w:p>
        </w:tc>
        <w:tc>
          <w:tcPr>
            <w:tcW w:w="2129" w:type="dxa"/>
          </w:tcPr>
          <w:p w14:paraId="35B85A02" w14:textId="3D5EB80B"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 xml:space="preserve">Enerji (petrol hariç ) </w:t>
            </w:r>
          </w:p>
        </w:tc>
        <w:tc>
          <w:tcPr>
            <w:tcW w:w="2129" w:type="dxa"/>
          </w:tcPr>
          <w:p w14:paraId="7C61CFCC"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1.sıra</w:t>
            </w:r>
          </w:p>
        </w:tc>
      </w:tr>
      <w:tr w:rsidR="00540E97" w:rsidRPr="00F90DE4" w14:paraId="26D3E393" w14:textId="77777777" w:rsidTr="00F96104">
        <w:tc>
          <w:tcPr>
            <w:tcW w:w="2129" w:type="dxa"/>
          </w:tcPr>
          <w:p w14:paraId="3E8B3E97"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Cosan</w:t>
            </w:r>
          </w:p>
        </w:tc>
        <w:tc>
          <w:tcPr>
            <w:tcW w:w="2129" w:type="dxa"/>
          </w:tcPr>
          <w:p w14:paraId="7EECF693"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Brezilya</w:t>
            </w:r>
          </w:p>
        </w:tc>
        <w:tc>
          <w:tcPr>
            <w:tcW w:w="2129" w:type="dxa"/>
          </w:tcPr>
          <w:p w14:paraId="63BC6FCB"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Bio yakıt</w:t>
            </w:r>
          </w:p>
        </w:tc>
        <w:tc>
          <w:tcPr>
            <w:tcW w:w="2129" w:type="dxa"/>
          </w:tcPr>
          <w:p w14:paraId="4F19AB77"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1.sıra</w:t>
            </w:r>
          </w:p>
        </w:tc>
      </w:tr>
      <w:tr w:rsidR="00540E97" w:rsidRPr="00F90DE4" w14:paraId="27AAD5C4" w14:textId="77777777" w:rsidTr="00F96104">
        <w:tc>
          <w:tcPr>
            <w:tcW w:w="2129" w:type="dxa"/>
          </w:tcPr>
          <w:p w14:paraId="29CE5519"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DP World</w:t>
            </w:r>
          </w:p>
        </w:tc>
        <w:tc>
          <w:tcPr>
            <w:tcW w:w="2129" w:type="dxa"/>
          </w:tcPr>
          <w:p w14:paraId="6BA359A0"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Dubai</w:t>
            </w:r>
          </w:p>
        </w:tc>
        <w:tc>
          <w:tcPr>
            <w:tcW w:w="2129" w:type="dxa"/>
          </w:tcPr>
          <w:p w14:paraId="74B23C25"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Liman işletmesi</w:t>
            </w:r>
          </w:p>
        </w:tc>
        <w:tc>
          <w:tcPr>
            <w:tcW w:w="2129" w:type="dxa"/>
          </w:tcPr>
          <w:p w14:paraId="74BA3C5E"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4. sıra</w:t>
            </w:r>
          </w:p>
        </w:tc>
      </w:tr>
      <w:tr w:rsidR="00540E97" w:rsidRPr="00F90DE4" w14:paraId="4B7A8969" w14:textId="77777777" w:rsidTr="00F96104">
        <w:tc>
          <w:tcPr>
            <w:tcW w:w="2129" w:type="dxa"/>
          </w:tcPr>
          <w:p w14:paraId="5FD77E2B"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Infosys</w:t>
            </w:r>
          </w:p>
        </w:tc>
        <w:tc>
          <w:tcPr>
            <w:tcW w:w="2129" w:type="dxa"/>
          </w:tcPr>
          <w:p w14:paraId="691019C6"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Hindistan</w:t>
            </w:r>
          </w:p>
        </w:tc>
        <w:tc>
          <w:tcPr>
            <w:tcW w:w="2129" w:type="dxa"/>
          </w:tcPr>
          <w:p w14:paraId="29B9BF2F"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Enformasyon</w:t>
            </w:r>
          </w:p>
        </w:tc>
        <w:tc>
          <w:tcPr>
            <w:tcW w:w="2129" w:type="dxa"/>
          </w:tcPr>
          <w:p w14:paraId="55E84A63"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Top 5</w:t>
            </w:r>
          </w:p>
        </w:tc>
      </w:tr>
      <w:tr w:rsidR="00540E97" w:rsidRPr="00F90DE4" w14:paraId="7C2EF344" w14:textId="77777777" w:rsidTr="00F96104">
        <w:tc>
          <w:tcPr>
            <w:tcW w:w="2129" w:type="dxa"/>
          </w:tcPr>
          <w:p w14:paraId="36F66BFE"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Wipro</w:t>
            </w:r>
          </w:p>
        </w:tc>
        <w:tc>
          <w:tcPr>
            <w:tcW w:w="2129" w:type="dxa"/>
          </w:tcPr>
          <w:p w14:paraId="2699C9DD"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Hindistan</w:t>
            </w:r>
          </w:p>
        </w:tc>
        <w:tc>
          <w:tcPr>
            <w:tcW w:w="2129" w:type="dxa"/>
          </w:tcPr>
          <w:p w14:paraId="74E1EDE9"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Outsourcing</w:t>
            </w:r>
          </w:p>
        </w:tc>
        <w:tc>
          <w:tcPr>
            <w:tcW w:w="2129" w:type="dxa"/>
          </w:tcPr>
          <w:p w14:paraId="1A71008D" w14:textId="77777777" w:rsidR="00540E97" w:rsidRPr="00F90DE4" w:rsidRDefault="00540E97" w:rsidP="00F96104">
            <w:pPr>
              <w:jc w:val="both"/>
              <w:rPr>
                <w:rFonts w:ascii="Times New Roman" w:hAnsi="Times New Roman" w:cs="Times New Roman"/>
                <w:sz w:val="20"/>
                <w:szCs w:val="20"/>
                <w:lang w:val="tr-TR"/>
              </w:rPr>
            </w:pPr>
            <w:r w:rsidRPr="00F90DE4">
              <w:rPr>
                <w:rFonts w:ascii="Times New Roman" w:hAnsi="Times New Roman" w:cs="Times New Roman"/>
                <w:sz w:val="20"/>
                <w:szCs w:val="20"/>
                <w:lang w:val="tr-TR"/>
              </w:rPr>
              <w:t>Top 5</w:t>
            </w:r>
          </w:p>
        </w:tc>
      </w:tr>
    </w:tbl>
    <w:p w14:paraId="303773EF" w14:textId="77777777" w:rsidR="00540E97" w:rsidRPr="00F90DE4" w:rsidRDefault="00540E97" w:rsidP="00540E97">
      <w:pPr>
        <w:jc w:val="both"/>
        <w:rPr>
          <w:rFonts w:ascii="Times New Roman" w:hAnsi="Times New Roman" w:cs="Times New Roman"/>
          <w:sz w:val="20"/>
          <w:szCs w:val="20"/>
          <w:lang w:val="tr-TR"/>
        </w:rPr>
      </w:pPr>
    </w:p>
    <w:p w14:paraId="4E71CD91" w14:textId="3DB0A961" w:rsidR="00540E97" w:rsidRPr="00540E97" w:rsidRDefault="00540E97" w:rsidP="00540E97">
      <w:pPr>
        <w:jc w:val="both"/>
        <w:rPr>
          <w:rFonts w:ascii="Times New Roman" w:hAnsi="Times New Roman" w:cs="Times New Roman"/>
          <w:sz w:val="20"/>
          <w:szCs w:val="20"/>
        </w:rPr>
      </w:pPr>
      <w:r w:rsidRPr="00540E97">
        <w:rPr>
          <w:rFonts w:ascii="Times New Roman" w:hAnsi="Times New Roman" w:cs="Times New Roman"/>
          <w:b/>
          <w:bCs/>
          <w:sz w:val="20"/>
          <w:szCs w:val="20"/>
          <w:lang w:val="tr-TR"/>
        </w:rPr>
        <w:t>Kaynak:</w:t>
      </w:r>
      <w:r w:rsidRPr="00540E97">
        <w:rPr>
          <w:rFonts w:ascii="Times New Roman" w:hAnsi="Times New Roman" w:cs="Times New Roman"/>
          <w:sz w:val="20"/>
          <w:szCs w:val="20"/>
          <w:lang w:val="tr-TR"/>
        </w:rPr>
        <w:t xml:space="preserve"> M.Guillen – E.Garcia-Canal , Emerging Markets Rule – Growth Strategies of the New Global Giants , Mc Graw Hill , 2013</w:t>
      </w:r>
    </w:p>
    <w:p w14:paraId="7EE80C2A" w14:textId="77777777" w:rsidR="00540E97" w:rsidRPr="00F7013F" w:rsidRDefault="00540E97" w:rsidP="00540E97">
      <w:pPr>
        <w:rPr>
          <w:lang w:val="tr-TR"/>
        </w:rPr>
      </w:pPr>
    </w:p>
    <w:p w14:paraId="560050EC" w14:textId="52A8D2CF" w:rsidR="00540E97" w:rsidRDefault="00540E97">
      <w:pPr>
        <w:rPr>
          <w:rFonts w:ascii="Times New Roman" w:hAnsi="Times New Roman" w:cs="Times New Roman"/>
          <w:lang w:val="tr-TR"/>
        </w:rPr>
      </w:pPr>
      <w:r>
        <w:rPr>
          <w:rFonts w:ascii="Times New Roman" w:hAnsi="Times New Roman" w:cs="Times New Roman"/>
          <w:lang w:val="tr-TR"/>
        </w:rPr>
        <w:br w:type="page"/>
      </w:r>
      <w:r>
        <w:rPr>
          <w:rFonts w:ascii="Times New Roman" w:hAnsi="Times New Roman" w:cs="Times New Roman"/>
          <w:lang w:val="tr-TR"/>
        </w:rPr>
        <w:lastRenderedPageBreak/>
        <w:br w:type="page"/>
      </w:r>
    </w:p>
    <w:p w14:paraId="31AC24B2" w14:textId="77777777" w:rsidR="00540E97" w:rsidRDefault="00540E97">
      <w:pPr>
        <w:rPr>
          <w:rFonts w:ascii="Times New Roman" w:hAnsi="Times New Roman" w:cs="Times New Roman"/>
          <w:lang w:val="tr-TR"/>
        </w:rPr>
      </w:pPr>
    </w:p>
    <w:p w14:paraId="078C3608" w14:textId="77777777" w:rsidR="00BF0897" w:rsidRPr="00BF1518" w:rsidRDefault="00BF0897" w:rsidP="00BF1518">
      <w:pPr>
        <w:jc w:val="both"/>
        <w:rPr>
          <w:rFonts w:ascii="Times New Roman" w:hAnsi="Times New Roman" w:cs="Times New Roman"/>
          <w:lang w:val="tr-TR"/>
        </w:rPr>
      </w:pPr>
    </w:p>
    <w:p w14:paraId="0839C371" w14:textId="77777777" w:rsidR="00BF0897" w:rsidRPr="00BF1518" w:rsidRDefault="00BF0897" w:rsidP="00BF1518">
      <w:pPr>
        <w:pStyle w:val="NoSpacing"/>
        <w:jc w:val="both"/>
        <w:rPr>
          <w:rFonts w:ascii="Times New Roman" w:hAnsi="Times New Roman" w:cs="Times New Roman"/>
          <w:lang w:val="tr-TR"/>
        </w:rPr>
      </w:pPr>
    </w:p>
    <w:p w14:paraId="2B0B6945" w14:textId="77777777" w:rsidR="00BF0897" w:rsidRPr="00BF1518" w:rsidRDefault="00BF0897" w:rsidP="00BF1518">
      <w:pPr>
        <w:jc w:val="both"/>
        <w:rPr>
          <w:rFonts w:ascii="Times New Roman" w:hAnsi="Times New Roman" w:cs="Times New Roman"/>
          <w:b/>
          <w:bCs/>
          <w:lang w:val="tr-TR"/>
        </w:rPr>
      </w:pPr>
    </w:p>
    <w:p w14:paraId="6FD23DC7"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ab/>
      </w:r>
      <w:r w:rsidRPr="00BF1518">
        <w:rPr>
          <w:rFonts w:ascii="Times New Roman" w:hAnsi="Times New Roman" w:cs="Times New Roman"/>
          <w:b/>
          <w:bCs/>
          <w:sz w:val="20"/>
          <w:szCs w:val="20"/>
          <w:lang w:val="tr-TR"/>
        </w:rPr>
        <w:tab/>
      </w:r>
    </w:p>
    <w:p w14:paraId="6F98E098"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 xml:space="preserve">14   </w:t>
      </w:r>
    </w:p>
    <w:p w14:paraId="56ED173C" w14:textId="77777777" w:rsidR="00BF0897" w:rsidRPr="00BF1518" w:rsidRDefault="00BF0897" w:rsidP="00BF1518">
      <w:pPr>
        <w:jc w:val="both"/>
        <w:rPr>
          <w:rFonts w:ascii="Times New Roman" w:hAnsi="Times New Roman" w:cs="Times New Roman"/>
          <w:b/>
          <w:bCs/>
          <w:sz w:val="32"/>
          <w:szCs w:val="32"/>
          <w:lang w:val="tr-TR"/>
        </w:rPr>
      </w:pPr>
    </w:p>
    <w:p w14:paraId="60A147EA" w14:textId="77777777" w:rsidR="00BF0897" w:rsidRPr="00BF1518" w:rsidRDefault="00BF0897" w:rsidP="00BF1518">
      <w:pPr>
        <w:jc w:val="both"/>
        <w:rPr>
          <w:rFonts w:ascii="Times New Roman" w:hAnsi="Times New Roman" w:cs="Times New Roman"/>
          <w:b/>
          <w:bCs/>
          <w:sz w:val="32"/>
          <w:szCs w:val="32"/>
          <w:lang w:val="tr-TR"/>
        </w:rPr>
      </w:pPr>
    </w:p>
    <w:p w14:paraId="2650C429" w14:textId="77777777" w:rsidR="00BF0897" w:rsidRPr="00BF1518" w:rsidRDefault="00BF0897"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ULUSLARARASI NAKİT YÖNETİMİ</w:t>
      </w:r>
    </w:p>
    <w:p w14:paraId="03821ECF" w14:textId="77777777" w:rsidR="00BF0897" w:rsidRPr="00BF1518" w:rsidRDefault="00BF0897" w:rsidP="00BF1518">
      <w:pPr>
        <w:jc w:val="both"/>
        <w:rPr>
          <w:rFonts w:ascii="Times New Roman" w:hAnsi="Times New Roman" w:cs="Times New Roman"/>
          <w:b/>
          <w:bCs/>
          <w:lang w:val="tr-TR"/>
        </w:rPr>
      </w:pPr>
    </w:p>
    <w:p w14:paraId="31E48A5F" w14:textId="77777777" w:rsidR="00BF0897" w:rsidRPr="00BF1518" w:rsidRDefault="00BF0897" w:rsidP="00BF1518">
      <w:pPr>
        <w:jc w:val="both"/>
        <w:rPr>
          <w:rFonts w:ascii="Times New Roman" w:hAnsi="Times New Roman" w:cs="Times New Roman"/>
          <w:b/>
          <w:bCs/>
          <w:lang w:val="tr-TR"/>
        </w:rPr>
      </w:pPr>
      <w:r w:rsidRPr="00BF1518">
        <w:rPr>
          <w:rFonts w:ascii="Times New Roman" w:hAnsi="Times New Roman" w:cs="Times New Roman"/>
          <w:b/>
          <w:bCs/>
          <w:lang w:val="tr-TR"/>
        </w:rPr>
        <w:tab/>
      </w:r>
    </w:p>
    <w:p w14:paraId="279D2792" w14:textId="77777777" w:rsidR="00BF0897" w:rsidRPr="00BF1518" w:rsidRDefault="00BF0897" w:rsidP="00BF1518">
      <w:pPr>
        <w:jc w:val="both"/>
        <w:rPr>
          <w:rFonts w:ascii="Times New Roman" w:hAnsi="Times New Roman" w:cs="Times New Roman"/>
          <w:b/>
          <w:bCs/>
          <w:lang w:val="tr-TR"/>
        </w:rPr>
      </w:pPr>
    </w:p>
    <w:p w14:paraId="5303C356"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Bu bölümün sonunda;</w:t>
      </w:r>
    </w:p>
    <w:p w14:paraId="52699607" w14:textId="77777777" w:rsidR="00BF0897" w:rsidRPr="00BF1518" w:rsidRDefault="00BF0897" w:rsidP="00BF1518">
      <w:pPr>
        <w:jc w:val="both"/>
        <w:rPr>
          <w:rFonts w:ascii="Times New Roman" w:hAnsi="Times New Roman" w:cs="Times New Roman"/>
          <w:b/>
          <w:bCs/>
          <w:sz w:val="20"/>
          <w:szCs w:val="20"/>
          <w:lang w:val="tr-TR"/>
        </w:rPr>
      </w:pPr>
    </w:p>
    <w:p w14:paraId="37AD77F0"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 xml:space="preserve"> Bir uluslararası grubun mensupları arasındaki nakit akımları ve reel akımları tanımlayabileceksiniz;</w:t>
      </w:r>
    </w:p>
    <w:p w14:paraId="14DF1386" w14:textId="77777777" w:rsidR="00BF0897" w:rsidRPr="00BF1518" w:rsidRDefault="00BF0897" w:rsidP="00BF1518">
      <w:pPr>
        <w:pStyle w:val="ListParagraph"/>
        <w:jc w:val="both"/>
        <w:rPr>
          <w:rFonts w:ascii="Times New Roman" w:hAnsi="Times New Roman" w:cs="Times New Roman"/>
          <w:b/>
          <w:bCs/>
          <w:sz w:val="20"/>
          <w:szCs w:val="20"/>
          <w:lang w:val="tr-TR"/>
        </w:rPr>
      </w:pPr>
    </w:p>
    <w:p w14:paraId="4CFCAD48" w14:textId="77777777" w:rsidR="00BF0897" w:rsidRPr="00BF1518" w:rsidRDefault="00BF0897" w:rsidP="00BF1518">
      <w:pPr>
        <w:pStyle w:val="ListParagraph"/>
        <w:numPr>
          <w:ilvl w:val="0"/>
          <w:numId w:val="11"/>
        </w:num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Merkezileştirilmiş ya da merkezkaç nakit yönetim sistemlerini eleştirisel olarak değerlendireceksiniz.</w:t>
      </w:r>
    </w:p>
    <w:p w14:paraId="14908670" w14:textId="77777777" w:rsidR="00BF0897" w:rsidRPr="00BF1518" w:rsidRDefault="00BF0897" w:rsidP="00BF1518">
      <w:pPr>
        <w:pStyle w:val="ListParagraph"/>
        <w:jc w:val="both"/>
        <w:rPr>
          <w:rFonts w:ascii="Times New Roman" w:hAnsi="Times New Roman" w:cs="Times New Roman"/>
          <w:b/>
          <w:bCs/>
          <w:sz w:val="20"/>
          <w:szCs w:val="20"/>
          <w:lang w:val="tr-TR"/>
        </w:rPr>
      </w:pPr>
    </w:p>
    <w:p w14:paraId="07824404" w14:textId="77777777" w:rsidR="00BF0897" w:rsidRPr="00BF1518" w:rsidRDefault="00BF0897" w:rsidP="00BF1518">
      <w:pPr>
        <w:jc w:val="both"/>
        <w:rPr>
          <w:rFonts w:ascii="Times New Roman" w:hAnsi="Times New Roman" w:cs="Times New Roman"/>
          <w:b/>
          <w:bCs/>
          <w:lang w:val="tr-TR"/>
        </w:rPr>
      </w:pPr>
    </w:p>
    <w:p w14:paraId="2B781250" w14:textId="77777777" w:rsidR="00BF0897" w:rsidRPr="00BF1518" w:rsidRDefault="00BF0897" w:rsidP="00BF1518">
      <w:pPr>
        <w:jc w:val="both"/>
        <w:rPr>
          <w:rFonts w:ascii="Times New Roman" w:hAnsi="Times New Roman" w:cs="Times New Roman"/>
          <w:b/>
          <w:bCs/>
          <w:lang w:val="tr-TR"/>
        </w:rPr>
      </w:pPr>
    </w:p>
    <w:p w14:paraId="38635E21"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Giriş</w:t>
      </w:r>
    </w:p>
    <w:p w14:paraId="571EF460" w14:textId="77777777" w:rsidR="00BF0897" w:rsidRPr="00BF1518" w:rsidRDefault="00BF0897" w:rsidP="00BF1518">
      <w:pPr>
        <w:jc w:val="both"/>
        <w:rPr>
          <w:rFonts w:ascii="Times New Roman" w:hAnsi="Times New Roman" w:cs="Times New Roman"/>
          <w:sz w:val="20"/>
          <w:szCs w:val="20"/>
          <w:lang w:val="tr-TR"/>
        </w:rPr>
      </w:pPr>
    </w:p>
    <w:p w14:paraId="5991DF4A" w14:textId="77777777" w:rsidR="00BF0897" w:rsidRPr="00BF1518" w:rsidRDefault="00BF0897" w:rsidP="00BF1518">
      <w:pPr>
        <w:jc w:val="both"/>
        <w:rPr>
          <w:rFonts w:ascii="Times New Roman" w:hAnsi="Times New Roman" w:cs="Times New Roman"/>
          <w:sz w:val="20"/>
          <w:szCs w:val="20"/>
          <w:lang w:val="tr-TR"/>
        </w:rPr>
      </w:pPr>
    </w:p>
    <w:p w14:paraId="4C30009C" w14:textId="2FCD4E91"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Nakit çoğunlukla bir şirket</w:t>
      </w:r>
      <w:r w:rsidR="00937162">
        <w:rPr>
          <w:rFonts w:ascii="Times New Roman" w:hAnsi="Times New Roman" w:cs="Times New Roman"/>
          <w:sz w:val="20"/>
          <w:szCs w:val="20"/>
          <w:lang w:val="tr-TR"/>
        </w:rPr>
        <w:t>e</w:t>
      </w:r>
      <w:r w:rsidRPr="00BF1518">
        <w:rPr>
          <w:rFonts w:ascii="Times New Roman" w:hAnsi="Times New Roman" w:cs="Times New Roman"/>
          <w:sz w:val="20"/>
          <w:szCs w:val="20"/>
          <w:lang w:val="tr-TR"/>
        </w:rPr>
        <w:t xml:space="preserve"> yaşam veren şey (life blood) olarak tanımlanmıştır. Bir şirkete tüm faaliyetlerinden akan nakit akımı nakit satışlarından doğrudan veya ticari borçlular ise hesaplarını ifa ettiklerinde sonradan olmak üzere şirketin satışlarından ödenir ve daha sonra şirket tarafından borçlarını ve masraflarını ödemek veya gelecek için varlıklara yatırım yapmak için kullanılır.  </w:t>
      </w:r>
    </w:p>
    <w:p w14:paraId="68943BA2" w14:textId="77777777" w:rsidR="00BF0897" w:rsidRPr="00BF1518" w:rsidRDefault="00BF0897" w:rsidP="00BF1518">
      <w:pPr>
        <w:ind w:firstLine="720"/>
        <w:jc w:val="both"/>
        <w:rPr>
          <w:rFonts w:ascii="Times New Roman" w:hAnsi="Times New Roman" w:cs="Times New Roman"/>
          <w:sz w:val="20"/>
          <w:szCs w:val="20"/>
          <w:lang w:val="tr-TR"/>
        </w:rPr>
      </w:pPr>
    </w:p>
    <w:p w14:paraId="19C0A35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Akademisyenler, iflas etmiş şirketlerin % 80’inin batmalarından hemen önce nakit akımı güçlüklerinin olduğunu düşünmektedirler. Uygulamada, şirketler ekonomik daralmadan ziyade büyüdükleri, yani aşırı alım satım olarak ifade edilen zamanlarda kendilerini nakit akımı güçlüğü içinde bulmaları daha olasıdır.  Daha ziyade bankacılık krizlerinin ekonomik daralmadan ziyade ekonominin aşırı genişlediği (booming) zaman ortaya çıkması gerçeği bunun kanıtıdır. </w:t>
      </w:r>
    </w:p>
    <w:p w14:paraId="0E466918" w14:textId="77777777" w:rsidR="00BF0897" w:rsidRPr="00BF1518" w:rsidRDefault="00BF0897" w:rsidP="00BF1518">
      <w:pPr>
        <w:ind w:firstLine="720"/>
        <w:jc w:val="both"/>
        <w:rPr>
          <w:rFonts w:ascii="Times New Roman" w:hAnsi="Times New Roman" w:cs="Times New Roman"/>
          <w:sz w:val="20"/>
          <w:szCs w:val="20"/>
          <w:lang w:val="tr-TR"/>
        </w:rPr>
      </w:pPr>
    </w:p>
    <w:p w14:paraId="3E3A6B3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MNC’ler daha karmaşık sistemlere sahip olsalar ve nakitlerini yönetmede çoklukla daha fazla olanakları olsa bile bu tek bir tacir için olduğu kadar en büyük çok uluslu şirketler için de geçerlidir. </w:t>
      </w:r>
    </w:p>
    <w:p w14:paraId="622F672E" w14:textId="77777777" w:rsidR="00BF0897" w:rsidRPr="00BF1518" w:rsidRDefault="00BF0897" w:rsidP="00BF1518">
      <w:pPr>
        <w:ind w:firstLine="720"/>
        <w:jc w:val="both"/>
        <w:rPr>
          <w:rFonts w:ascii="Times New Roman" w:hAnsi="Times New Roman" w:cs="Times New Roman"/>
          <w:sz w:val="20"/>
          <w:szCs w:val="20"/>
          <w:lang w:val="tr-TR"/>
        </w:rPr>
      </w:pPr>
    </w:p>
    <w:p w14:paraId="4F963FE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Uygulamada, nakde bağlanmış sermaye genellikle kâr yaratmadığından nakit sağlayan likidite ile kârlılık arasında çoğunlukla bir gerilim vardır.  Aşırı nakit firmanın varlıklarının getirisinin düşmesidir; aşırı ölçüde az nakit ise firma artan maliyetlerden zarar görmesi ve en kötüsü iflastır. </w:t>
      </w:r>
    </w:p>
    <w:p w14:paraId="521D715B" w14:textId="77777777" w:rsidR="00BF0897" w:rsidRPr="00BF1518" w:rsidRDefault="00BF0897" w:rsidP="00BF1518">
      <w:pPr>
        <w:ind w:firstLine="720"/>
        <w:jc w:val="both"/>
        <w:rPr>
          <w:rFonts w:ascii="Times New Roman" w:hAnsi="Times New Roman" w:cs="Times New Roman"/>
          <w:sz w:val="20"/>
          <w:szCs w:val="20"/>
          <w:lang w:val="tr-TR"/>
        </w:rPr>
      </w:pPr>
    </w:p>
    <w:p w14:paraId="4E9288F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Şirketler nakitlerinin kontrolünü elde etmeyi ve onu en iyi biçimde kullanmayı amaçlarlar. Ayrıca ne kadar nakit tutulacağına karar vermek için bir MNC’nin sahip olduğu nakdi nasıl yöneteceğine karar vermesi gerekir; nakit, onu yaratan yavru şirketlere mi bırakılmalıdır yoksa grubun nakdi ana ana şirket tarafından mı yönetilmelidir? Daha sonra araştıracağımız gibi, bu sürpriz bir şekilde karmaşık bir karardır ve orada göreceğimiz gibi de doğru veya yanlış cevap yoktur. </w:t>
      </w:r>
    </w:p>
    <w:p w14:paraId="669E8FC7" w14:textId="77777777" w:rsidR="00BF0897" w:rsidRPr="00BF1518" w:rsidRDefault="00BF0897" w:rsidP="00BF1518">
      <w:pPr>
        <w:jc w:val="both"/>
        <w:rPr>
          <w:rFonts w:ascii="Times New Roman" w:hAnsi="Times New Roman" w:cs="Times New Roman"/>
          <w:b/>
          <w:bCs/>
          <w:sz w:val="28"/>
          <w:szCs w:val="28"/>
          <w:lang w:val="tr-TR"/>
        </w:rPr>
      </w:pPr>
    </w:p>
    <w:p w14:paraId="6BFEA9C5" w14:textId="77777777" w:rsidR="00BF0897" w:rsidRPr="00BF1518" w:rsidRDefault="00BF0897" w:rsidP="00BF1518">
      <w:pPr>
        <w:jc w:val="both"/>
        <w:rPr>
          <w:rFonts w:ascii="Times New Roman" w:hAnsi="Times New Roman" w:cs="Times New Roman"/>
          <w:b/>
          <w:bCs/>
          <w:sz w:val="28"/>
          <w:szCs w:val="28"/>
          <w:lang w:val="tr-TR"/>
        </w:rPr>
      </w:pPr>
    </w:p>
    <w:p w14:paraId="23C3DAA9"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Yavru Şirketin Pozisyonu</w:t>
      </w:r>
    </w:p>
    <w:p w14:paraId="2BA8550B" w14:textId="77777777" w:rsidR="00BF0897" w:rsidRPr="00BF1518" w:rsidRDefault="00BF0897" w:rsidP="00BF1518">
      <w:pPr>
        <w:jc w:val="both"/>
        <w:rPr>
          <w:rFonts w:ascii="Times New Roman" w:hAnsi="Times New Roman" w:cs="Times New Roman"/>
          <w:sz w:val="20"/>
          <w:szCs w:val="20"/>
          <w:lang w:val="tr-TR"/>
        </w:rPr>
      </w:pPr>
    </w:p>
    <w:p w14:paraId="73D3640E" w14:textId="77777777" w:rsidR="00BF0897" w:rsidRPr="00BF1518" w:rsidRDefault="00BF0897" w:rsidP="00BF1518">
      <w:pPr>
        <w:jc w:val="both"/>
        <w:rPr>
          <w:rFonts w:ascii="Times New Roman" w:hAnsi="Times New Roman" w:cs="Times New Roman"/>
          <w:sz w:val="20"/>
          <w:szCs w:val="20"/>
          <w:lang w:val="tr-TR"/>
        </w:rPr>
      </w:pPr>
    </w:p>
    <w:p w14:paraId="0FB25DDB" w14:textId="4A88EBDC"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Başarılı bir nakit yönetimi, bir yavru şirketin işletme sermayesi yönetiminin önemli bir un</w:t>
      </w:r>
      <w:r w:rsidR="00937162">
        <w:rPr>
          <w:rFonts w:ascii="Times New Roman" w:hAnsi="Times New Roman" w:cs="Times New Roman"/>
          <w:sz w:val="20"/>
          <w:szCs w:val="20"/>
          <w:lang w:val="tr-TR"/>
        </w:rPr>
        <w:t>sur</w:t>
      </w:r>
      <w:r w:rsidRPr="00BF1518">
        <w:rPr>
          <w:rFonts w:ascii="Times New Roman" w:hAnsi="Times New Roman" w:cs="Times New Roman"/>
          <w:sz w:val="20"/>
          <w:szCs w:val="20"/>
          <w:lang w:val="tr-TR"/>
        </w:rPr>
        <w:t xml:space="preserve">udur. Yerli şirketler ile kıyaslandığında bir MNC’nin yerel bir yavru şirketi bazı ilave sorunlarla karşılaşırlar. </w:t>
      </w:r>
    </w:p>
    <w:p w14:paraId="48C75C45" w14:textId="77777777" w:rsidR="00BF0897" w:rsidRPr="00BF1518" w:rsidRDefault="00BF0897" w:rsidP="00BF1518">
      <w:pPr>
        <w:ind w:firstLine="720"/>
        <w:jc w:val="both"/>
        <w:rPr>
          <w:rFonts w:ascii="Times New Roman" w:hAnsi="Times New Roman" w:cs="Times New Roman"/>
          <w:sz w:val="20"/>
          <w:szCs w:val="20"/>
          <w:lang w:val="tr-TR"/>
        </w:rPr>
      </w:pPr>
    </w:p>
    <w:p w14:paraId="232BA85F"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yavru şirketlerin hammadde maliyetlerinin daha büyük kısmının, yönetim giderleri ve patentlerinin yabancı para ile yapılması olasıdır. Kambiyo kurunun oynaklığı gelecekte yapılacak ödemelerin tahminini daha fazla zorlaştırır. Bu duruma karşı yavru şirket daha fazla hammadde stoku bulundurabilir ve kambiyo kurunun daha kötü olduğu durumlarda daha az alım yapabilir. İthal edilmiş mallarda daha fazla olası olan, arz zincirinde herhangi bir risk var ise daha yüksek düzeyde stok tutulması gerekebilir. Sonuç olarak yerel bir yavru şirketin yerli bir şirketten daha fazla nakit rezervi sahibi olması daha olasıdır. </w:t>
      </w:r>
    </w:p>
    <w:p w14:paraId="5CE70E2A" w14:textId="77777777" w:rsidR="00BF0897" w:rsidRPr="00BF1518" w:rsidRDefault="00BF0897" w:rsidP="00BF1518">
      <w:pPr>
        <w:ind w:firstLine="720"/>
        <w:jc w:val="both"/>
        <w:rPr>
          <w:rFonts w:ascii="Times New Roman" w:hAnsi="Times New Roman" w:cs="Times New Roman"/>
          <w:sz w:val="20"/>
          <w:szCs w:val="20"/>
          <w:lang w:val="tr-TR"/>
        </w:rPr>
      </w:pPr>
    </w:p>
    <w:p w14:paraId="2717504E"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Eğer yavru şirket ihracatçı ise kambiyo kurlarındaki dalgalanmaların sonucu olarak ihracat hacminin dalgalanmasıyla karşılaşabilir. Bu, yavru şirketin daha fazla nakit tutmasına yol açabilir ve şirket satışlarını artırmak için kredi koşullarını gevşettikçe ticari alacaklarında da bir artışa neden olabilir. </w:t>
      </w:r>
    </w:p>
    <w:p w14:paraId="44707B28" w14:textId="77777777" w:rsidR="00BF0897" w:rsidRPr="00BF1518" w:rsidRDefault="00BF0897" w:rsidP="00BF1518">
      <w:pPr>
        <w:ind w:firstLine="720"/>
        <w:jc w:val="both"/>
        <w:rPr>
          <w:rFonts w:ascii="Times New Roman" w:hAnsi="Times New Roman" w:cs="Times New Roman"/>
          <w:sz w:val="20"/>
          <w:szCs w:val="20"/>
          <w:lang w:val="tr-TR"/>
        </w:rPr>
      </w:pPr>
    </w:p>
    <w:p w14:paraId="2A317790"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Nihayet, yavru şirketin nakit fazlalarını yatırarak, nakit açıklarını da kısa-süreli borçlanmalar ayarlayarak yönetmesi gerekecektir.  </w:t>
      </w:r>
    </w:p>
    <w:p w14:paraId="46C4947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7E80B288" w14:textId="77777777" w:rsidR="00BF0897" w:rsidRPr="00BF1518" w:rsidRDefault="00BF0897" w:rsidP="00BF1518">
      <w:pPr>
        <w:ind w:firstLine="720"/>
        <w:jc w:val="both"/>
        <w:rPr>
          <w:rFonts w:ascii="Times New Roman" w:hAnsi="Times New Roman" w:cs="Times New Roman"/>
          <w:sz w:val="20"/>
          <w:szCs w:val="20"/>
          <w:lang w:val="tr-TR"/>
        </w:rPr>
      </w:pPr>
    </w:p>
    <w:p w14:paraId="2A4DFDA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0D09897A"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u w:val="single"/>
          <w:lang w:val="tr-TR"/>
        </w:rPr>
        <w:t>Merkezî veya Merkezkaç Nakit Yönetimi</w:t>
      </w:r>
      <w:r w:rsidRPr="00BF1518">
        <w:rPr>
          <w:rStyle w:val="FootnoteReference"/>
          <w:rFonts w:ascii="Times New Roman" w:hAnsi="Times New Roman" w:cs="Times New Roman"/>
          <w:b/>
          <w:bCs/>
          <w:sz w:val="28"/>
          <w:szCs w:val="28"/>
          <w:lang w:val="tr-TR"/>
        </w:rPr>
        <w:footnoteReference w:id="69"/>
      </w:r>
    </w:p>
    <w:p w14:paraId="41EBC691" w14:textId="77777777" w:rsidR="00BF0897" w:rsidRPr="00BF1518" w:rsidRDefault="00BF0897" w:rsidP="00BF1518">
      <w:pPr>
        <w:jc w:val="both"/>
        <w:rPr>
          <w:rFonts w:ascii="Times New Roman" w:hAnsi="Times New Roman" w:cs="Times New Roman"/>
          <w:sz w:val="20"/>
          <w:szCs w:val="20"/>
          <w:lang w:val="tr-TR"/>
        </w:rPr>
      </w:pPr>
    </w:p>
    <w:p w14:paraId="0D2D79D4" w14:textId="77777777" w:rsidR="00BF0897" w:rsidRPr="00BF1518" w:rsidRDefault="00BF0897" w:rsidP="00BF1518">
      <w:pPr>
        <w:jc w:val="both"/>
        <w:rPr>
          <w:rFonts w:ascii="Times New Roman" w:hAnsi="Times New Roman" w:cs="Times New Roman"/>
          <w:sz w:val="20"/>
          <w:szCs w:val="20"/>
          <w:lang w:val="tr-TR"/>
        </w:rPr>
      </w:pPr>
    </w:p>
    <w:p w14:paraId="24A762A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Her yavru şirket, işletme sermayesi ve nakit pozisyonunu ele aldığında kendi koşullarına odaklanıyordur. Ama, bu kararlarını grubun en fazla yararına olacak şekilde almayabileceği anlamına gelebilir. Örneğin, bir yavru şirketin nakit açığı var iken bir diğerinin nakit fazlası olabilir.  Bir yavru şirket üçüncü kişilerle ikili pozisyonlar gerçekleştirmede kullanmak yerine bir başka yavru şirkete borç verir ise grup daha iyi durumda olabilir.  Çoğunlukla bir yavru şirket gruptaki diğer yavru şirketlere hammadde, yedek parça veya nihai mallar tedarik sunacaktır. İki yavru şirket arasındaki kambiyo kuru oynak ise yukarıda açıklanan nedenler ile her ikisi de daha fazla stok tutmayı tercih etmiş olabilirler.  Bu her yavru şirketin kendisi için anlamlı olabilir ama stok tutmak genellikle kârlılık üzerinde negatif bir etkiye sahip olduğundan bir bütün olarak grubun en fazla çıkarına olan bir durum değildir.  </w:t>
      </w:r>
    </w:p>
    <w:p w14:paraId="447F7F33" w14:textId="77777777" w:rsidR="00BF0897" w:rsidRPr="00BF1518" w:rsidRDefault="00BF0897" w:rsidP="00BF1518">
      <w:pPr>
        <w:jc w:val="both"/>
        <w:rPr>
          <w:rFonts w:ascii="Times New Roman" w:hAnsi="Times New Roman" w:cs="Times New Roman"/>
          <w:sz w:val="20"/>
          <w:szCs w:val="20"/>
          <w:lang w:val="tr-TR"/>
        </w:rPr>
      </w:pPr>
    </w:p>
    <w:p w14:paraId="3996CC6E" w14:textId="38C02FE8" w:rsidR="00BF0897"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Merkezileştirilmiş bir nakit yönetim sisteminde bütün grubun nakdi ana şirketteki az sayıda yönetici tarafından kullanılır. </w:t>
      </w:r>
    </w:p>
    <w:p w14:paraId="3FFAB804" w14:textId="77777777" w:rsidR="00937162" w:rsidRPr="00BF1518" w:rsidRDefault="00937162" w:rsidP="00BF1518">
      <w:pPr>
        <w:jc w:val="both"/>
        <w:rPr>
          <w:rFonts w:ascii="Times New Roman" w:hAnsi="Times New Roman" w:cs="Times New Roman"/>
          <w:sz w:val="20"/>
          <w:szCs w:val="20"/>
          <w:lang w:val="tr-TR"/>
        </w:rPr>
      </w:pPr>
    </w:p>
    <w:p w14:paraId="692D58EC" w14:textId="77777777" w:rsidR="00BF0897" w:rsidRPr="00BF1518" w:rsidRDefault="00BF0897" w:rsidP="00BF1518">
      <w:pPr>
        <w:jc w:val="both"/>
        <w:rPr>
          <w:rFonts w:ascii="Times New Roman" w:hAnsi="Times New Roman" w:cs="Times New Roman"/>
          <w:sz w:val="20"/>
          <w:szCs w:val="20"/>
          <w:lang w:val="tr-TR"/>
        </w:rPr>
      </w:pPr>
    </w:p>
    <w:p w14:paraId="0BB94216" w14:textId="77777777" w:rsidR="00BF0897" w:rsidRPr="00BF1518" w:rsidRDefault="00BF0897" w:rsidP="00BF1518">
      <w:pPr>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09BFD8AD" w14:textId="77777777" w:rsidTr="00BF0897">
        <w:tc>
          <w:tcPr>
            <w:tcW w:w="9010" w:type="dxa"/>
          </w:tcPr>
          <w:p w14:paraId="5D28EC21" w14:textId="77777777" w:rsidR="00BF0897" w:rsidRPr="00BF1518" w:rsidRDefault="00BF0897" w:rsidP="00BF1518">
            <w:pPr>
              <w:jc w:val="both"/>
              <w:rPr>
                <w:rFonts w:ascii="Times New Roman" w:hAnsi="Times New Roman" w:cs="Times New Roman"/>
                <w:sz w:val="20"/>
                <w:szCs w:val="20"/>
                <w:lang w:val="tr-TR"/>
              </w:rPr>
            </w:pPr>
          </w:p>
          <w:p w14:paraId="05F7994A" w14:textId="77777777" w:rsidR="00BF0897" w:rsidRPr="00F36C38" w:rsidRDefault="00BF0897" w:rsidP="00BF1518">
            <w:pPr>
              <w:jc w:val="both"/>
              <w:rPr>
                <w:rFonts w:ascii="Avenir Next" w:hAnsi="Avenir Next" w:cs="Times New Roman"/>
                <w:b/>
                <w:bCs/>
                <w:sz w:val="20"/>
                <w:szCs w:val="20"/>
                <w:lang w:val="tr-TR"/>
              </w:rPr>
            </w:pPr>
            <w:r w:rsidRPr="00F36C38">
              <w:rPr>
                <w:rFonts w:ascii="Avenir Next" w:hAnsi="Avenir Next" w:cs="Times New Roman"/>
                <w:b/>
                <w:bCs/>
                <w:sz w:val="20"/>
                <w:szCs w:val="20"/>
                <w:lang w:val="tr-TR"/>
              </w:rPr>
              <w:t>Aktivite</w:t>
            </w:r>
          </w:p>
          <w:p w14:paraId="06C0638F" w14:textId="77777777" w:rsidR="00BF0897" w:rsidRPr="00F36C38" w:rsidRDefault="00BF0897" w:rsidP="00BF1518">
            <w:pPr>
              <w:jc w:val="both"/>
              <w:rPr>
                <w:rFonts w:ascii="Avenir Next" w:hAnsi="Avenir Next" w:cs="Times New Roman"/>
                <w:sz w:val="20"/>
                <w:szCs w:val="20"/>
                <w:lang w:val="tr-TR"/>
              </w:rPr>
            </w:pPr>
          </w:p>
          <w:p w14:paraId="1DB816DB" w14:textId="77777777" w:rsidR="00BF0897" w:rsidRPr="00F36C38" w:rsidRDefault="00BF0897" w:rsidP="00BF1518">
            <w:pPr>
              <w:jc w:val="both"/>
              <w:rPr>
                <w:rFonts w:ascii="Avenir Next" w:hAnsi="Avenir Next" w:cs="Times New Roman"/>
                <w:sz w:val="20"/>
                <w:szCs w:val="20"/>
                <w:lang w:val="tr-TR"/>
              </w:rPr>
            </w:pPr>
            <w:r w:rsidRPr="00F36C38">
              <w:rPr>
                <w:rFonts w:ascii="Avenir Next" w:hAnsi="Avenir Next" w:cs="Times New Roman"/>
                <w:sz w:val="20"/>
                <w:szCs w:val="20"/>
                <w:lang w:val="tr-TR"/>
              </w:rPr>
              <w:t xml:space="preserve">  </w:t>
            </w:r>
          </w:p>
          <w:p w14:paraId="3A5181FC" w14:textId="77777777" w:rsidR="00BF0897" w:rsidRPr="00F36C38" w:rsidRDefault="00BF0897" w:rsidP="00BF1518">
            <w:pPr>
              <w:ind w:firstLine="720"/>
              <w:jc w:val="both"/>
              <w:rPr>
                <w:rFonts w:ascii="Avenir Next" w:hAnsi="Avenir Next" w:cs="Times New Roman"/>
                <w:sz w:val="20"/>
                <w:szCs w:val="20"/>
                <w:lang w:val="tr-TR"/>
              </w:rPr>
            </w:pPr>
            <w:r w:rsidRPr="00F36C38">
              <w:rPr>
                <w:rFonts w:ascii="Avenir Next" w:hAnsi="Avenir Next" w:cs="Times New Roman"/>
                <w:sz w:val="20"/>
                <w:szCs w:val="20"/>
                <w:lang w:val="tr-TR"/>
              </w:rPr>
              <w:t xml:space="preserve">Top Dog, bir şirketler grubunun ana şirketidir. Grupta yer alan şirketlerden ikisi Kenya’da kurulu Tiny ile Hindistan’da kurulu olan Titch’dir. </w:t>
            </w:r>
          </w:p>
          <w:p w14:paraId="63F483C0" w14:textId="77777777" w:rsidR="00BF0897" w:rsidRPr="00F36C38" w:rsidRDefault="00BF0897" w:rsidP="00BF1518">
            <w:pPr>
              <w:jc w:val="both"/>
              <w:rPr>
                <w:rFonts w:ascii="Avenir Next" w:hAnsi="Avenir Next" w:cs="Times New Roman"/>
                <w:sz w:val="20"/>
                <w:szCs w:val="20"/>
                <w:lang w:val="tr-TR"/>
              </w:rPr>
            </w:pPr>
          </w:p>
          <w:p w14:paraId="366F4979" w14:textId="7B089010" w:rsidR="00BF0897" w:rsidRPr="00F36C38" w:rsidRDefault="00BF0897" w:rsidP="00BF1518">
            <w:pPr>
              <w:jc w:val="both"/>
              <w:rPr>
                <w:rFonts w:ascii="Avenir Next" w:hAnsi="Avenir Next" w:cs="Times New Roman"/>
                <w:sz w:val="20"/>
                <w:szCs w:val="20"/>
                <w:lang w:val="tr-TR"/>
              </w:rPr>
            </w:pPr>
            <w:r w:rsidRPr="00F36C38">
              <w:rPr>
                <w:rFonts w:ascii="Avenir Next" w:hAnsi="Avenir Next" w:cs="Times New Roman"/>
                <w:sz w:val="20"/>
                <w:szCs w:val="20"/>
                <w:lang w:val="tr-TR"/>
              </w:rPr>
              <w:t xml:space="preserve">    </w:t>
            </w:r>
            <w:r w:rsidR="00F36C38">
              <w:rPr>
                <w:rFonts w:ascii="Avenir Next" w:hAnsi="Avenir Next" w:cs="Times New Roman"/>
                <w:sz w:val="20"/>
                <w:szCs w:val="20"/>
                <w:lang w:val="tr-TR"/>
              </w:rPr>
              <w:t xml:space="preserve">     </w:t>
            </w:r>
            <w:r w:rsidRPr="00F36C38">
              <w:rPr>
                <w:rFonts w:ascii="Avenir Next" w:hAnsi="Avenir Next" w:cs="Times New Roman"/>
                <w:sz w:val="20"/>
                <w:szCs w:val="20"/>
                <w:lang w:val="tr-TR"/>
              </w:rPr>
              <w:t>Şirketler aşağıdaki faiz oranları ile borç alıp vermektedirler.</w:t>
            </w:r>
          </w:p>
          <w:p w14:paraId="66626FEF" w14:textId="77777777" w:rsidR="00BF0897" w:rsidRPr="00F36C38" w:rsidRDefault="00BF0897" w:rsidP="00BF1518">
            <w:pPr>
              <w:jc w:val="both"/>
              <w:rPr>
                <w:rFonts w:ascii="Avenir Next" w:hAnsi="Avenir Next" w:cs="Times New Roman"/>
                <w:sz w:val="20"/>
                <w:szCs w:val="20"/>
                <w:lang w:val="tr-TR"/>
              </w:rPr>
            </w:pPr>
          </w:p>
          <w:p w14:paraId="696D20E1" w14:textId="77777777" w:rsidR="00BF0897" w:rsidRPr="00F36C38" w:rsidRDefault="00BF0897" w:rsidP="00BF1518">
            <w:pPr>
              <w:ind w:firstLine="720"/>
              <w:jc w:val="both"/>
              <w:rPr>
                <w:rFonts w:ascii="Avenir Next" w:hAnsi="Avenir Next" w:cs="Times New Roman"/>
                <w:b/>
                <w:bCs/>
                <w:sz w:val="20"/>
                <w:szCs w:val="20"/>
                <w:lang w:val="tr-TR"/>
              </w:rPr>
            </w:pPr>
            <w:r w:rsidRPr="00F36C38">
              <w:rPr>
                <w:rFonts w:ascii="Avenir Next" w:hAnsi="Avenir Next" w:cs="Times New Roman"/>
                <w:b/>
                <w:bCs/>
                <w:sz w:val="20"/>
                <w:szCs w:val="20"/>
                <w:lang w:val="tr-TR"/>
              </w:rPr>
              <w:t>Şirket</w:t>
            </w:r>
            <w:r w:rsidRPr="00F36C38">
              <w:rPr>
                <w:rFonts w:ascii="Avenir Next" w:hAnsi="Avenir Next" w:cs="Times New Roman"/>
                <w:b/>
                <w:bCs/>
                <w:sz w:val="20"/>
                <w:szCs w:val="20"/>
                <w:lang w:val="tr-TR"/>
              </w:rPr>
              <w:tab/>
            </w:r>
            <w:r w:rsidRPr="00F36C38">
              <w:rPr>
                <w:rFonts w:ascii="Avenir Next" w:hAnsi="Avenir Next" w:cs="Times New Roman"/>
                <w:b/>
                <w:bCs/>
                <w:sz w:val="20"/>
                <w:szCs w:val="20"/>
                <w:lang w:val="tr-TR"/>
              </w:rPr>
              <w:tab/>
              <w:t>Borçlanma</w:t>
            </w:r>
            <w:r w:rsidRPr="00F36C38">
              <w:rPr>
                <w:rFonts w:ascii="Avenir Next" w:hAnsi="Avenir Next" w:cs="Times New Roman"/>
                <w:b/>
                <w:bCs/>
                <w:sz w:val="20"/>
                <w:szCs w:val="20"/>
                <w:lang w:val="tr-TR"/>
              </w:rPr>
              <w:tab/>
              <w:t>Borç Verme</w:t>
            </w:r>
          </w:p>
          <w:p w14:paraId="1A9337A6" w14:textId="77777777" w:rsidR="00BF0897" w:rsidRPr="00F36C38" w:rsidRDefault="00BF0897" w:rsidP="00BF1518">
            <w:pPr>
              <w:ind w:firstLine="720"/>
              <w:jc w:val="both"/>
              <w:rPr>
                <w:rFonts w:ascii="Avenir Next" w:hAnsi="Avenir Next" w:cs="Times New Roman"/>
                <w:sz w:val="20"/>
                <w:szCs w:val="20"/>
                <w:lang w:val="tr-TR"/>
              </w:rPr>
            </w:pPr>
          </w:p>
          <w:p w14:paraId="1CCAA1F7" w14:textId="77777777" w:rsidR="00BF0897" w:rsidRPr="00F36C38" w:rsidRDefault="00BF0897" w:rsidP="00BF1518">
            <w:pPr>
              <w:ind w:firstLine="720"/>
              <w:jc w:val="both"/>
              <w:rPr>
                <w:rFonts w:ascii="Avenir Next" w:hAnsi="Avenir Next" w:cs="Times New Roman"/>
                <w:sz w:val="20"/>
                <w:szCs w:val="20"/>
                <w:lang w:val="tr-TR"/>
              </w:rPr>
            </w:pPr>
            <w:r w:rsidRPr="00F36C38">
              <w:rPr>
                <w:rFonts w:ascii="Avenir Next" w:hAnsi="Avenir Next" w:cs="Times New Roman"/>
                <w:sz w:val="20"/>
                <w:szCs w:val="20"/>
                <w:lang w:val="tr-TR"/>
              </w:rPr>
              <w:t>Top Dog</w:t>
            </w:r>
            <w:r w:rsidRPr="00F36C38">
              <w:rPr>
                <w:rFonts w:ascii="Avenir Next" w:hAnsi="Avenir Next" w:cs="Times New Roman"/>
                <w:sz w:val="20"/>
                <w:szCs w:val="20"/>
                <w:lang w:val="tr-TR"/>
              </w:rPr>
              <w:tab/>
            </w:r>
            <w:r w:rsidRPr="00F36C38">
              <w:rPr>
                <w:rFonts w:ascii="Avenir Next" w:hAnsi="Avenir Next" w:cs="Times New Roman"/>
                <w:sz w:val="20"/>
                <w:szCs w:val="20"/>
                <w:lang w:val="tr-TR"/>
              </w:rPr>
              <w:tab/>
              <w:t>%6</w:t>
            </w:r>
            <w:r w:rsidRPr="00F36C38">
              <w:rPr>
                <w:rFonts w:ascii="Avenir Next" w:hAnsi="Avenir Next" w:cs="Times New Roman"/>
                <w:sz w:val="20"/>
                <w:szCs w:val="20"/>
                <w:lang w:val="tr-TR"/>
              </w:rPr>
              <w:tab/>
            </w:r>
            <w:r w:rsidRPr="00F36C38">
              <w:rPr>
                <w:rFonts w:ascii="Avenir Next" w:hAnsi="Avenir Next" w:cs="Times New Roman"/>
                <w:sz w:val="20"/>
                <w:szCs w:val="20"/>
                <w:lang w:val="tr-TR"/>
              </w:rPr>
              <w:tab/>
              <w:t>%3.5</w:t>
            </w:r>
          </w:p>
          <w:p w14:paraId="24B43F39" w14:textId="77777777" w:rsidR="00BF0897" w:rsidRPr="00F36C38" w:rsidRDefault="00BF0897" w:rsidP="00BF1518">
            <w:pPr>
              <w:ind w:firstLine="720"/>
              <w:jc w:val="both"/>
              <w:rPr>
                <w:rFonts w:ascii="Avenir Next" w:hAnsi="Avenir Next" w:cs="Times New Roman"/>
                <w:sz w:val="20"/>
                <w:szCs w:val="20"/>
                <w:lang w:val="tr-TR"/>
              </w:rPr>
            </w:pPr>
            <w:r w:rsidRPr="00F36C38">
              <w:rPr>
                <w:rFonts w:ascii="Avenir Next" w:hAnsi="Avenir Next" w:cs="Times New Roman"/>
                <w:sz w:val="20"/>
                <w:szCs w:val="20"/>
                <w:lang w:val="tr-TR"/>
              </w:rPr>
              <w:t>Tiny</w:t>
            </w:r>
            <w:r w:rsidRPr="00F36C38">
              <w:rPr>
                <w:rFonts w:ascii="Avenir Next" w:hAnsi="Avenir Next" w:cs="Times New Roman"/>
                <w:sz w:val="20"/>
                <w:szCs w:val="20"/>
                <w:lang w:val="tr-TR"/>
              </w:rPr>
              <w:tab/>
            </w:r>
            <w:r w:rsidRPr="00F36C38">
              <w:rPr>
                <w:rFonts w:ascii="Avenir Next" w:hAnsi="Avenir Next" w:cs="Times New Roman"/>
                <w:sz w:val="20"/>
                <w:szCs w:val="20"/>
                <w:lang w:val="tr-TR"/>
              </w:rPr>
              <w:tab/>
            </w:r>
            <w:r w:rsidRPr="00F36C38">
              <w:rPr>
                <w:rFonts w:ascii="Avenir Next" w:hAnsi="Avenir Next" w:cs="Times New Roman"/>
                <w:sz w:val="20"/>
                <w:szCs w:val="20"/>
                <w:lang w:val="tr-TR"/>
              </w:rPr>
              <w:tab/>
              <w:t>%8</w:t>
            </w:r>
            <w:r w:rsidRPr="00F36C38">
              <w:rPr>
                <w:rFonts w:ascii="Avenir Next" w:hAnsi="Avenir Next" w:cs="Times New Roman"/>
                <w:sz w:val="20"/>
                <w:szCs w:val="20"/>
                <w:lang w:val="tr-TR"/>
              </w:rPr>
              <w:tab/>
            </w:r>
            <w:r w:rsidRPr="00F36C38">
              <w:rPr>
                <w:rFonts w:ascii="Avenir Next" w:hAnsi="Avenir Next" w:cs="Times New Roman"/>
                <w:sz w:val="20"/>
                <w:szCs w:val="20"/>
                <w:lang w:val="tr-TR"/>
              </w:rPr>
              <w:tab/>
              <w:t>%5.5</w:t>
            </w:r>
          </w:p>
          <w:p w14:paraId="31EA33EB" w14:textId="77777777" w:rsidR="00BF0897" w:rsidRPr="00F36C38" w:rsidRDefault="00BF0897" w:rsidP="00BF1518">
            <w:pPr>
              <w:ind w:firstLine="720"/>
              <w:jc w:val="both"/>
              <w:rPr>
                <w:rFonts w:ascii="Avenir Next" w:hAnsi="Avenir Next" w:cs="Times New Roman"/>
                <w:sz w:val="20"/>
                <w:szCs w:val="20"/>
                <w:lang w:val="tr-TR"/>
              </w:rPr>
            </w:pPr>
            <w:r w:rsidRPr="00F36C38">
              <w:rPr>
                <w:rFonts w:ascii="Avenir Next" w:hAnsi="Avenir Next" w:cs="Times New Roman"/>
                <w:sz w:val="20"/>
                <w:szCs w:val="20"/>
                <w:lang w:val="tr-TR"/>
              </w:rPr>
              <w:t>Titch</w:t>
            </w:r>
            <w:r w:rsidRPr="00F36C38">
              <w:rPr>
                <w:rFonts w:ascii="Avenir Next" w:hAnsi="Avenir Next" w:cs="Times New Roman"/>
                <w:sz w:val="20"/>
                <w:szCs w:val="20"/>
                <w:lang w:val="tr-TR"/>
              </w:rPr>
              <w:tab/>
            </w:r>
            <w:r w:rsidRPr="00F36C38">
              <w:rPr>
                <w:rFonts w:ascii="Avenir Next" w:hAnsi="Avenir Next" w:cs="Times New Roman"/>
                <w:sz w:val="20"/>
                <w:szCs w:val="20"/>
                <w:lang w:val="tr-TR"/>
              </w:rPr>
              <w:tab/>
            </w:r>
            <w:r w:rsidRPr="00F36C38">
              <w:rPr>
                <w:rFonts w:ascii="Avenir Next" w:hAnsi="Avenir Next" w:cs="Times New Roman"/>
                <w:sz w:val="20"/>
                <w:szCs w:val="20"/>
                <w:lang w:val="tr-TR"/>
              </w:rPr>
              <w:tab/>
              <w:t>%7</w:t>
            </w:r>
            <w:r w:rsidRPr="00F36C38">
              <w:rPr>
                <w:rFonts w:ascii="Avenir Next" w:hAnsi="Avenir Next" w:cs="Times New Roman"/>
                <w:sz w:val="20"/>
                <w:szCs w:val="20"/>
                <w:lang w:val="tr-TR"/>
              </w:rPr>
              <w:tab/>
            </w:r>
            <w:r w:rsidRPr="00F36C38">
              <w:rPr>
                <w:rFonts w:ascii="Avenir Next" w:hAnsi="Avenir Next" w:cs="Times New Roman"/>
                <w:sz w:val="20"/>
                <w:szCs w:val="20"/>
                <w:lang w:val="tr-TR"/>
              </w:rPr>
              <w:tab/>
              <w:t>%5</w:t>
            </w:r>
          </w:p>
          <w:p w14:paraId="00D6796B" w14:textId="77777777" w:rsidR="00BF0897" w:rsidRPr="00F36C38" w:rsidRDefault="00BF0897" w:rsidP="00BF1518">
            <w:pPr>
              <w:jc w:val="both"/>
              <w:rPr>
                <w:rFonts w:ascii="Avenir Next" w:hAnsi="Avenir Next" w:cs="Times New Roman"/>
                <w:sz w:val="20"/>
                <w:szCs w:val="20"/>
                <w:lang w:val="tr-TR"/>
              </w:rPr>
            </w:pPr>
          </w:p>
          <w:p w14:paraId="3EFCB671" w14:textId="77777777" w:rsidR="00BF0897" w:rsidRPr="00F36C38" w:rsidRDefault="00BF0897" w:rsidP="00BF1518">
            <w:pPr>
              <w:jc w:val="both"/>
              <w:rPr>
                <w:rFonts w:ascii="Avenir Next" w:hAnsi="Avenir Next" w:cs="Times New Roman"/>
                <w:sz w:val="20"/>
                <w:szCs w:val="20"/>
                <w:lang w:val="tr-TR"/>
              </w:rPr>
            </w:pPr>
            <w:r w:rsidRPr="00F36C38">
              <w:rPr>
                <w:rFonts w:ascii="Avenir Next" w:hAnsi="Avenir Next" w:cs="Times New Roman"/>
                <w:sz w:val="20"/>
                <w:szCs w:val="20"/>
                <w:lang w:val="tr-TR"/>
              </w:rPr>
              <w:t xml:space="preserve">     </w:t>
            </w:r>
          </w:p>
          <w:p w14:paraId="7FEFEC35" w14:textId="77777777" w:rsidR="00BF0897" w:rsidRPr="00F36C38" w:rsidRDefault="00BF0897" w:rsidP="00BF1518">
            <w:pPr>
              <w:pStyle w:val="ListParagraph"/>
              <w:numPr>
                <w:ilvl w:val="0"/>
                <w:numId w:val="20"/>
              </w:numPr>
              <w:jc w:val="both"/>
              <w:rPr>
                <w:rFonts w:ascii="Avenir Next" w:hAnsi="Avenir Next" w:cs="Times New Roman"/>
                <w:sz w:val="20"/>
                <w:szCs w:val="20"/>
                <w:lang w:val="tr-TR"/>
              </w:rPr>
            </w:pPr>
            <w:r w:rsidRPr="00F36C38">
              <w:rPr>
                <w:rFonts w:ascii="Avenir Next" w:hAnsi="Avenir Next" w:cs="Times New Roman"/>
                <w:sz w:val="20"/>
                <w:szCs w:val="20"/>
                <w:lang w:val="tr-TR"/>
              </w:rPr>
              <w:t xml:space="preserve">Tiny’ye altı aylık üretim ihtiyacını karşılayacak olan yedek parçaları %15 iskonto ile alma fırsatı teklif edilmiştir. Tiny’nin nakit fazlası yoktur ve işlem için gereksinme duyduğu 11 milyon Kenyon şilingi borç alacaktır. </w:t>
            </w:r>
          </w:p>
          <w:p w14:paraId="3245ACC8" w14:textId="77777777" w:rsidR="00BF0897" w:rsidRPr="00F36C38" w:rsidRDefault="00BF0897" w:rsidP="00BF1518">
            <w:pPr>
              <w:jc w:val="both"/>
              <w:rPr>
                <w:rFonts w:ascii="Avenir Next" w:hAnsi="Avenir Next" w:cs="Times New Roman"/>
                <w:sz w:val="20"/>
                <w:szCs w:val="20"/>
                <w:lang w:val="tr-TR"/>
              </w:rPr>
            </w:pPr>
          </w:p>
          <w:p w14:paraId="3602547E" w14:textId="77777777" w:rsidR="00BF0897" w:rsidRPr="00F36C38" w:rsidRDefault="00BF0897" w:rsidP="00BF1518">
            <w:pPr>
              <w:pStyle w:val="ListParagraph"/>
              <w:numPr>
                <w:ilvl w:val="0"/>
                <w:numId w:val="20"/>
              </w:numPr>
              <w:jc w:val="both"/>
              <w:rPr>
                <w:rFonts w:ascii="Avenir Next" w:hAnsi="Avenir Next" w:cs="Times New Roman"/>
                <w:sz w:val="20"/>
                <w:szCs w:val="20"/>
                <w:lang w:val="tr-TR"/>
              </w:rPr>
            </w:pPr>
            <w:r w:rsidRPr="00F36C38">
              <w:rPr>
                <w:rFonts w:ascii="Avenir Next" w:hAnsi="Avenir Next" w:cs="Times New Roman"/>
                <w:sz w:val="20"/>
                <w:szCs w:val="20"/>
                <w:lang w:val="tr-TR"/>
              </w:rPr>
              <w:t>Titch, Top Dog’a üç ay içinde yönetim ücreti ödeyecek olup gerekir ise onu hemen ödeyecek yeterli nakde sahiptir.</w:t>
            </w:r>
          </w:p>
          <w:p w14:paraId="12702577" w14:textId="77777777" w:rsidR="00BF0897" w:rsidRPr="00F36C38" w:rsidRDefault="00BF0897" w:rsidP="00BF1518">
            <w:pPr>
              <w:jc w:val="both"/>
              <w:rPr>
                <w:rFonts w:ascii="Avenir Next" w:hAnsi="Avenir Next" w:cs="Times New Roman"/>
                <w:sz w:val="20"/>
                <w:szCs w:val="20"/>
                <w:lang w:val="tr-TR"/>
              </w:rPr>
            </w:pPr>
          </w:p>
          <w:p w14:paraId="735A08D7" w14:textId="77777777" w:rsidR="00BF0897" w:rsidRPr="00F36C38" w:rsidRDefault="00BF0897" w:rsidP="00BF1518">
            <w:pPr>
              <w:ind w:firstLine="360"/>
              <w:jc w:val="both"/>
              <w:rPr>
                <w:rFonts w:ascii="Avenir Next" w:hAnsi="Avenir Next" w:cs="Times New Roman"/>
                <w:sz w:val="20"/>
                <w:szCs w:val="20"/>
                <w:lang w:val="tr-TR"/>
              </w:rPr>
            </w:pPr>
            <w:r w:rsidRPr="00F36C38">
              <w:rPr>
                <w:rFonts w:ascii="Avenir Next" w:hAnsi="Avenir Next" w:cs="Times New Roman"/>
                <w:sz w:val="20"/>
                <w:szCs w:val="20"/>
                <w:lang w:val="tr-TR"/>
              </w:rPr>
              <w:t>Top Dog’ın halen bir nakit fazlası bulunmamaktadır.</w:t>
            </w:r>
          </w:p>
          <w:p w14:paraId="60120C4D" w14:textId="77777777" w:rsidR="00BF0897" w:rsidRPr="00F36C38" w:rsidRDefault="00BF0897" w:rsidP="00BF1518">
            <w:pPr>
              <w:jc w:val="both"/>
              <w:rPr>
                <w:rFonts w:ascii="Avenir Next" w:hAnsi="Avenir Next" w:cs="Times New Roman"/>
                <w:sz w:val="20"/>
                <w:szCs w:val="20"/>
                <w:lang w:val="tr-TR"/>
              </w:rPr>
            </w:pPr>
          </w:p>
          <w:p w14:paraId="2F6ECAE7" w14:textId="77777777" w:rsidR="00BF0897" w:rsidRPr="00F36C38" w:rsidRDefault="00BF0897" w:rsidP="00BF1518">
            <w:pPr>
              <w:ind w:firstLine="360"/>
              <w:jc w:val="both"/>
              <w:rPr>
                <w:rFonts w:ascii="Avenir Next" w:hAnsi="Avenir Next" w:cs="Times New Roman"/>
                <w:sz w:val="20"/>
                <w:szCs w:val="20"/>
                <w:lang w:val="tr-TR"/>
              </w:rPr>
            </w:pPr>
            <w:r w:rsidRPr="00F36C38">
              <w:rPr>
                <w:rFonts w:ascii="Avenir Next" w:hAnsi="Avenir Next" w:cs="Times New Roman"/>
                <w:sz w:val="20"/>
                <w:szCs w:val="20"/>
                <w:lang w:val="tr-TR"/>
              </w:rPr>
              <w:t xml:space="preserve">Yukarıdaki her iki durumun her biri için hem yavru şirket hem de grup için optimal kararı belirleyin. </w:t>
            </w:r>
          </w:p>
          <w:p w14:paraId="486ACD18" w14:textId="77777777" w:rsidR="00BF0897" w:rsidRPr="00F36C38" w:rsidRDefault="00BF0897" w:rsidP="00BF1518">
            <w:pPr>
              <w:jc w:val="both"/>
              <w:rPr>
                <w:rFonts w:ascii="Avenir Next" w:hAnsi="Avenir Next" w:cs="Times New Roman"/>
                <w:sz w:val="20"/>
                <w:szCs w:val="20"/>
                <w:lang w:val="tr-TR"/>
              </w:rPr>
            </w:pPr>
          </w:p>
          <w:p w14:paraId="444AEF01"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c>
      </w:tr>
    </w:tbl>
    <w:p w14:paraId="1FE81A20" w14:textId="77777777" w:rsidR="00BF0897" w:rsidRPr="00BF1518" w:rsidRDefault="00BF0897" w:rsidP="00BF1518">
      <w:pPr>
        <w:jc w:val="both"/>
        <w:rPr>
          <w:rFonts w:ascii="Times New Roman" w:hAnsi="Times New Roman" w:cs="Times New Roman"/>
          <w:sz w:val="20"/>
          <w:szCs w:val="20"/>
          <w:lang w:val="tr-TR"/>
        </w:rPr>
      </w:pPr>
    </w:p>
    <w:p w14:paraId="263EF6B9" w14:textId="77777777" w:rsidR="00BF0897" w:rsidRPr="00BF1518" w:rsidRDefault="00BF0897" w:rsidP="00BF1518">
      <w:pPr>
        <w:jc w:val="both"/>
        <w:rPr>
          <w:rFonts w:ascii="Times New Roman" w:hAnsi="Times New Roman" w:cs="Times New Roman"/>
          <w:sz w:val="20"/>
          <w:szCs w:val="20"/>
          <w:lang w:val="tr-TR"/>
        </w:rPr>
      </w:pPr>
    </w:p>
    <w:p w14:paraId="588BDA6B" w14:textId="77777777" w:rsidR="00BF0897" w:rsidRPr="00BF1518" w:rsidRDefault="00BF0897" w:rsidP="00BF1518">
      <w:pPr>
        <w:jc w:val="both"/>
        <w:rPr>
          <w:rFonts w:ascii="Times New Roman" w:hAnsi="Times New Roman" w:cs="Times New Roman"/>
          <w:sz w:val="20"/>
          <w:szCs w:val="20"/>
          <w:lang w:val="tr-TR"/>
        </w:rPr>
      </w:pPr>
    </w:p>
    <w:p w14:paraId="08471217" w14:textId="7F49C90C" w:rsidR="00BF0897" w:rsidRPr="00F36C38" w:rsidRDefault="00BF0897" w:rsidP="00BF1518">
      <w:pPr>
        <w:jc w:val="both"/>
        <w:rPr>
          <w:rFonts w:ascii="Avenir Next" w:hAnsi="Avenir Next" w:cs="Times New Roman"/>
          <w:b/>
          <w:bCs/>
          <w:i/>
          <w:iCs/>
          <w:lang w:val="tr-TR"/>
        </w:rPr>
      </w:pPr>
      <w:r w:rsidRPr="00F36C38">
        <w:rPr>
          <w:rFonts w:ascii="Avenir Next" w:hAnsi="Avenir Next" w:cs="Times New Roman"/>
          <w:b/>
          <w:bCs/>
          <w:i/>
          <w:iCs/>
          <w:lang w:val="tr-TR"/>
        </w:rPr>
        <w:t xml:space="preserve">Destek </w:t>
      </w:r>
    </w:p>
    <w:p w14:paraId="298DC051" w14:textId="77777777" w:rsidR="00BF0897" w:rsidRPr="00BF1518" w:rsidRDefault="00BF0897" w:rsidP="00BF1518">
      <w:pPr>
        <w:jc w:val="both"/>
        <w:rPr>
          <w:rFonts w:ascii="Times New Roman" w:hAnsi="Times New Roman" w:cs="Times New Roman"/>
          <w:sz w:val="20"/>
          <w:szCs w:val="20"/>
          <w:lang w:val="tr-TR"/>
        </w:rPr>
      </w:pPr>
    </w:p>
    <w:p w14:paraId="3E17B399" w14:textId="3528773D" w:rsidR="00BF0897" w:rsidRPr="00BF1518" w:rsidRDefault="00BF0897" w:rsidP="00F36C3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Tiny, altı ay </w:t>
      </w:r>
      <w:r w:rsidR="00F36C38">
        <w:rPr>
          <w:rFonts w:ascii="Times New Roman" w:hAnsi="Times New Roman" w:cs="Times New Roman"/>
          <w:i/>
          <w:iCs/>
          <w:sz w:val="20"/>
          <w:szCs w:val="20"/>
          <w:lang w:val="tr-TR"/>
        </w:rPr>
        <w:t>yetecek</w:t>
      </w:r>
      <w:r w:rsidRPr="00BF1518">
        <w:rPr>
          <w:rFonts w:ascii="Times New Roman" w:hAnsi="Times New Roman" w:cs="Times New Roman"/>
          <w:i/>
          <w:iCs/>
          <w:sz w:val="20"/>
          <w:szCs w:val="20"/>
          <w:lang w:val="tr-TR"/>
        </w:rPr>
        <w:t xml:space="preserve"> yedek parçaları için  %15 iskonto alabilir. Tiny’nin altı ay için yıllık  %8’den ya da toplam %4’den para borçlanma gereksineceğini varsayalım. Tiny %15 iskontoyu almak için borçlanmayı ve faizle borçlandığı miktara %4 ödemeyi yararlı olarak değerlendirebilecektir. Top Dog, Tiny’nin borç alabileceği miktar üzerinde kısıtl</w:t>
      </w:r>
      <w:r w:rsidR="00F36C38">
        <w:rPr>
          <w:rFonts w:ascii="Times New Roman" w:hAnsi="Times New Roman" w:cs="Times New Roman"/>
          <w:i/>
          <w:iCs/>
          <w:sz w:val="20"/>
          <w:szCs w:val="20"/>
          <w:lang w:val="tr-TR"/>
        </w:rPr>
        <w:t>a</w:t>
      </w:r>
      <w:r w:rsidRPr="00BF1518">
        <w:rPr>
          <w:rFonts w:ascii="Times New Roman" w:hAnsi="Times New Roman" w:cs="Times New Roman"/>
          <w:i/>
          <w:iCs/>
          <w:sz w:val="20"/>
          <w:szCs w:val="20"/>
          <w:lang w:val="tr-TR"/>
        </w:rPr>
        <w:t xml:space="preserve">malar koymuş olabilir ve bu nedenle borçlanabilmek için Tiny’nin </w:t>
      </w:r>
      <w:r w:rsidR="00F36C38">
        <w:rPr>
          <w:rFonts w:ascii="Times New Roman" w:hAnsi="Times New Roman" w:cs="Times New Roman"/>
          <w:i/>
          <w:iCs/>
          <w:sz w:val="20"/>
          <w:szCs w:val="20"/>
          <w:lang w:val="tr-TR"/>
        </w:rPr>
        <w:t xml:space="preserve">ana şirket olan </w:t>
      </w:r>
      <w:r w:rsidRPr="00BF1518">
        <w:rPr>
          <w:rFonts w:ascii="Times New Roman" w:hAnsi="Times New Roman" w:cs="Times New Roman"/>
          <w:i/>
          <w:iCs/>
          <w:sz w:val="20"/>
          <w:szCs w:val="20"/>
          <w:lang w:val="tr-TR"/>
        </w:rPr>
        <w:t xml:space="preserve">Top Dog’dan izin alması gerekir. </w:t>
      </w:r>
    </w:p>
    <w:p w14:paraId="2E51DC0F" w14:textId="77777777" w:rsidR="00BF0897" w:rsidRPr="00BF1518" w:rsidRDefault="00BF0897" w:rsidP="00BF1518">
      <w:pPr>
        <w:jc w:val="both"/>
        <w:rPr>
          <w:rFonts w:ascii="Times New Roman" w:hAnsi="Times New Roman" w:cs="Times New Roman"/>
          <w:i/>
          <w:iCs/>
          <w:sz w:val="20"/>
          <w:szCs w:val="20"/>
          <w:lang w:val="tr-TR"/>
        </w:rPr>
      </w:pPr>
    </w:p>
    <w:p w14:paraId="1573FF5F" w14:textId="77777777" w:rsidR="00BF0897" w:rsidRPr="00BF1518" w:rsidRDefault="00BF0897" w:rsidP="00F36C3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Top Dog açısından da işlem iyi görünmektedir ama Tiny’nin %4 maliyet ile borçlanması yerine  %6 veya 6 ay için %3 ile borçlanarak o  daha büyük tasarruf sağlayabilir. </w:t>
      </w:r>
    </w:p>
    <w:p w14:paraId="1E18A3C6" w14:textId="77777777" w:rsidR="00BF0897" w:rsidRPr="00BF1518" w:rsidRDefault="00BF0897" w:rsidP="00BF1518">
      <w:pPr>
        <w:jc w:val="both"/>
        <w:rPr>
          <w:rFonts w:ascii="Times New Roman" w:hAnsi="Times New Roman" w:cs="Times New Roman"/>
          <w:i/>
          <w:iCs/>
          <w:sz w:val="20"/>
          <w:szCs w:val="20"/>
          <w:lang w:val="tr-TR"/>
        </w:rPr>
      </w:pPr>
    </w:p>
    <w:p w14:paraId="324FA89D" w14:textId="77777777" w:rsidR="00BF0897" w:rsidRPr="00BF1518" w:rsidRDefault="00BF0897" w:rsidP="00F36C3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Bu nedenle (a) durumunda Tiny ve Top Dog aynı kararı vermelidirler ama merkezi nakit yönetim sisteminde borçlanmanın maliyeti merkezkaç olan bir sistemdekinden daha ucuz olabilir. </w:t>
      </w:r>
    </w:p>
    <w:p w14:paraId="35046607" w14:textId="77777777" w:rsidR="00BF0897" w:rsidRPr="00BF1518" w:rsidRDefault="00BF0897" w:rsidP="00BF1518">
      <w:pPr>
        <w:ind w:firstLine="720"/>
        <w:jc w:val="both"/>
        <w:rPr>
          <w:rFonts w:ascii="Times New Roman" w:hAnsi="Times New Roman" w:cs="Times New Roman"/>
          <w:i/>
          <w:iCs/>
          <w:sz w:val="20"/>
          <w:szCs w:val="20"/>
          <w:lang w:val="tr-TR"/>
        </w:rPr>
      </w:pPr>
    </w:p>
    <w:p w14:paraId="04CAEFF7" w14:textId="6C732477" w:rsidR="00BF0897" w:rsidRPr="00BF1518" w:rsidRDefault="00BF0897" w:rsidP="00F36C3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İkinci örnekte Titch parayı Top Dog’a hemen ödemek yerine nakdi tutma ve  yıllık %5 getiri sağlamayı tercih etmelidir.</w:t>
      </w:r>
    </w:p>
    <w:p w14:paraId="78648CE7" w14:textId="77777777" w:rsidR="00BF0897" w:rsidRPr="00BF1518" w:rsidRDefault="00BF0897" w:rsidP="00BF1518">
      <w:pPr>
        <w:ind w:firstLine="720"/>
        <w:jc w:val="both"/>
        <w:rPr>
          <w:rFonts w:ascii="Times New Roman" w:hAnsi="Times New Roman" w:cs="Times New Roman"/>
          <w:i/>
          <w:iCs/>
          <w:sz w:val="20"/>
          <w:szCs w:val="20"/>
          <w:lang w:val="tr-TR"/>
        </w:rPr>
      </w:pPr>
    </w:p>
    <w:p w14:paraId="447E6045" w14:textId="77777777" w:rsidR="00BF0897" w:rsidRPr="00BF1518" w:rsidRDefault="00BF0897" w:rsidP="00F36C3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Diğer yandan Top Dog nakde hemen şimdi sahip olmayı tercih eder ve Titch’in fonlarından kazanabileceği faiz daha daha düşük olduğu için, %6’dan olan borçlanmasını düşürür. </w:t>
      </w:r>
    </w:p>
    <w:p w14:paraId="3F4015B4" w14:textId="77777777" w:rsidR="00BF0897" w:rsidRPr="00BF1518" w:rsidRDefault="00BF0897" w:rsidP="00BF1518">
      <w:pPr>
        <w:ind w:firstLine="720"/>
        <w:jc w:val="both"/>
        <w:rPr>
          <w:rFonts w:ascii="Times New Roman" w:hAnsi="Times New Roman" w:cs="Times New Roman"/>
          <w:i/>
          <w:iCs/>
          <w:sz w:val="20"/>
          <w:szCs w:val="20"/>
          <w:lang w:val="tr-TR"/>
        </w:rPr>
      </w:pPr>
    </w:p>
    <w:p w14:paraId="188D5DAE" w14:textId="77777777" w:rsidR="00BF0897" w:rsidRPr="00BF1518" w:rsidRDefault="00BF0897" w:rsidP="00F36C38">
      <w:pPr>
        <w:jc w:val="both"/>
        <w:rPr>
          <w:rFonts w:ascii="Times New Roman" w:hAnsi="Times New Roman" w:cs="Times New Roman"/>
          <w:i/>
          <w:iCs/>
          <w:sz w:val="20"/>
          <w:szCs w:val="20"/>
          <w:lang w:val="tr-TR"/>
        </w:rPr>
      </w:pPr>
      <w:r w:rsidRPr="00BF1518">
        <w:rPr>
          <w:rFonts w:ascii="Times New Roman" w:hAnsi="Times New Roman" w:cs="Times New Roman"/>
          <w:i/>
          <w:iCs/>
          <w:sz w:val="20"/>
          <w:szCs w:val="20"/>
          <w:lang w:val="tr-TR"/>
        </w:rPr>
        <w:t xml:space="preserve">Bu nedenle (b) durumunda Titch ve Top farklı kararlar alırlar idi. Eğer kararı Top Dog almış olsa idi grubun faiz masrafları daha düşük olacaktı. Bu nedenle bir kez daha merkezi bir sistem daha iyi olacaktı.    </w:t>
      </w:r>
    </w:p>
    <w:p w14:paraId="024F9409" w14:textId="77777777" w:rsidR="00BF0897" w:rsidRPr="00BF1518" w:rsidRDefault="00BF0897" w:rsidP="00BF1518">
      <w:pPr>
        <w:jc w:val="both"/>
        <w:rPr>
          <w:rFonts w:ascii="Times New Roman" w:hAnsi="Times New Roman" w:cs="Times New Roman"/>
          <w:sz w:val="20"/>
          <w:szCs w:val="20"/>
          <w:lang w:val="tr-TR"/>
        </w:rPr>
      </w:pPr>
    </w:p>
    <w:p w14:paraId="41EEDD1C" w14:textId="77777777" w:rsidR="00BF0897" w:rsidRPr="00BF1518" w:rsidRDefault="00BF0897" w:rsidP="00BF1518">
      <w:pPr>
        <w:jc w:val="both"/>
        <w:rPr>
          <w:rFonts w:ascii="Times New Roman" w:hAnsi="Times New Roman" w:cs="Times New Roman"/>
          <w:sz w:val="20"/>
          <w:szCs w:val="20"/>
          <w:lang w:val="tr-TR"/>
        </w:rPr>
      </w:pPr>
    </w:p>
    <w:p w14:paraId="03A54BBA" w14:textId="184AEA1C"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Merkezileştirilmiş bir nakit yönetim sistemini çalıştırmanın bir yolu bütün grubun nakit fazlalarının yatırıldığı bir banka hesabını kullanmaktır. Her yavru şirket için minimum faaliyet gerekleri belirlenmek zorunda olup bu en az miktarın üzerindeki herhangi bir fazlalık merkeze transfer edilebilir.  İhtiyat amacıyla para merkezi olarak tutulur. Merkezdeki yöneticiler grubun nakdi hakkındaki temel kararları alırlar ve bu kararları, onlara uyacak olan yerel yöneticilere iletirler. </w:t>
      </w:r>
    </w:p>
    <w:p w14:paraId="7756CCCC" w14:textId="77777777" w:rsidR="00BF0897" w:rsidRPr="00BF1518" w:rsidRDefault="00BF0897" w:rsidP="00BF1518">
      <w:pPr>
        <w:jc w:val="both"/>
        <w:rPr>
          <w:rFonts w:ascii="Times New Roman" w:hAnsi="Times New Roman" w:cs="Times New Roman"/>
          <w:sz w:val="20"/>
          <w:szCs w:val="20"/>
          <w:lang w:val="tr-TR"/>
        </w:rPr>
      </w:pPr>
    </w:p>
    <w:p w14:paraId="57FBB115"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ab/>
        <w:t>Bu fiilen grup için fazla nakdi yatırabilecek ve ayrıca ilave nakdi olan yavru şirketlere nakit borç verebilecek olan bir finans merkezi yaratır.</w:t>
      </w:r>
    </w:p>
    <w:p w14:paraId="6DC55FF2" w14:textId="77777777" w:rsidR="00BF0897" w:rsidRPr="00BF1518" w:rsidRDefault="00BF0897" w:rsidP="00BF1518">
      <w:pPr>
        <w:jc w:val="both"/>
        <w:rPr>
          <w:rFonts w:ascii="Times New Roman" w:hAnsi="Times New Roman" w:cs="Times New Roman"/>
          <w:sz w:val="20"/>
          <w:szCs w:val="20"/>
          <w:lang w:val="tr-TR"/>
        </w:rPr>
      </w:pPr>
    </w:p>
    <w:p w14:paraId="47FEC7A4"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Grubun, yavru şirketlerine uygulayacağı ve ödeyeceği faiz oranı ile nakit açığı içindeki bir üye tarafından uyulması gereken geri ödeme koşullarını belirlemesi gerekir.</w:t>
      </w:r>
    </w:p>
    <w:p w14:paraId="143DBAD1" w14:textId="77777777" w:rsidR="00BF0897" w:rsidRPr="00BF1518" w:rsidRDefault="00BF0897" w:rsidP="00BF1518">
      <w:pPr>
        <w:jc w:val="both"/>
        <w:rPr>
          <w:rFonts w:ascii="Times New Roman" w:hAnsi="Times New Roman" w:cs="Times New Roman"/>
          <w:sz w:val="20"/>
          <w:szCs w:val="20"/>
          <w:lang w:val="tr-TR"/>
        </w:rPr>
      </w:pPr>
    </w:p>
    <w:p w14:paraId="1F34AE68" w14:textId="6C47810A"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Merkezileştirilmiş bir nakit yönetim sisteminin çalışması için grubun her yavru şirketinin gelecekteki nakit akımlarını ana şirket doğru bir biçimde tahmin edebilmelidir. B</w:t>
      </w:r>
      <w:r w:rsidR="00F36C38">
        <w:rPr>
          <w:rFonts w:ascii="Times New Roman" w:hAnsi="Times New Roman" w:cs="Times New Roman"/>
          <w:sz w:val="20"/>
          <w:szCs w:val="20"/>
          <w:lang w:val="tr-TR"/>
        </w:rPr>
        <w:t>u</w:t>
      </w:r>
      <w:r w:rsidRPr="00BF1518">
        <w:rPr>
          <w:rFonts w:ascii="Times New Roman" w:hAnsi="Times New Roman" w:cs="Times New Roman"/>
          <w:sz w:val="20"/>
          <w:szCs w:val="20"/>
          <w:lang w:val="tr-TR"/>
        </w:rPr>
        <w:t xml:space="preserve"> grubun nakit giriş ve çıkışları ile ilgilenen ve raporlama yapan güvenilir ve hızlı bir sistemi gerektirir.  Yavru şirketler, nakit akımlarını ve tahmin edilmiş gereksinmelerini geçmişte olduğundan daha hızlı bir biçimde raporlamak zorundadırlar. Bu sistemlerin bazılarını daha sonra bu bölümde ele alacağız.</w:t>
      </w:r>
    </w:p>
    <w:p w14:paraId="43139463" w14:textId="77777777" w:rsidR="00BF0897" w:rsidRPr="00BF1518" w:rsidRDefault="00BF0897" w:rsidP="00BF1518">
      <w:pPr>
        <w:jc w:val="both"/>
        <w:rPr>
          <w:rFonts w:ascii="Times New Roman" w:hAnsi="Times New Roman" w:cs="Times New Roman"/>
          <w:sz w:val="20"/>
          <w:szCs w:val="20"/>
          <w:lang w:val="tr-TR"/>
        </w:rPr>
      </w:pPr>
    </w:p>
    <w:p w14:paraId="6130742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MNC’nin mükemmel bankacılık hizmetlerine ulaşımının olması da önemlidir. Bankaları ile iyi bir ilişkisi olmaksızın MNC’nin faiz geliri kaybı, yüksek komisyonlar ve yetersiz veya uygunsuz hizmetler riski vardır. Bazı MNC’ler çok sayıda banka ile iş yapar. Bu, bakiyelerin etkisi en iyi olacak şekilde netleştirilmemesi, bakiyelerin en iyi işlemlerin yapılmasını sağlayamayacak kadar düşük olması ve bankacılık ilişkilerini yönetmenin maliyetlerinin aşırı yüksek olması anlamına gelmektedir. Bir MNC, olası en düşük miktarı ödemeyi sağlamak ve aynı zamanda olası en iyi hizmeti elde etmek için bankaları tarafından kendisine uygulanmış olan maliyetlerin gözetimini yapmalıdır. Bankaların işlemler konusunda hızlı ve doğru bilgi sağlamaları esastır ve böylece fazla fonlar çabuk bir biçimde yeniden yatırılabilir. Bir MNC, olabildiğince iyi bir biçimde kullanabilmelerini sağlaması için fonların olabildiğince çabuk bir biçimde takasının yapılmasını sağlamalıdır. </w:t>
      </w:r>
    </w:p>
    <w:p w14:paraId="1AE5D6DD" w14:textId="77777777" w:rsidR="00BF0897" w:rsidRPr="00BF1518" w:rsidRDefault="00BF0897" w:rsidP="00BF1518">
      <w:pPr>
        <w:ind w:firstLine="720"/>
        <w:jc w:val="both"/>
        <w:rPr>
          <w:rFonts w:ascii="Times New Roman" w:hAnsi="Times New Roman" w:cs="Times New Roman"/>
          <w:sz w:val="20"/>
          <w:szCs w:val="20"/>
          <w:lang w:val="tr-TR"/>
        </w:rPr>
      </w:pPr>
    </w:p>
    <w:p w14:paraId="7E70A11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Böylesi bir merkezileştirmenin bazı önemli yararları vardır:   </w:t>
      </w:r>
    </w:p>
    <w:p w14:paraId="41DFFFA3" w14:textId="77777777" w:rsidR="00BF0897" w:rsidRPr="00BF1518" w:rsidRDefault="00BF0897" w:rsidP="00BF1518">
      <w:pPr>
        <w:ind w:firstLine="720"/>
        <w:jc w:val="both"/>
        <w:rPr>
          <w:rFonts w:ascii="Times New Roman" w:hAnsi="Times New Roman" w:cs="Times New Roman"/>
          <w:sz w:val="20"/>
          <w:szCs w:val="20"/>
          <w:lang w:val="tr-TR"/>
        </w:rPr>
      </w:pPr>
    </w:p>
    <w:p w14:paraId="495EF0CC"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Muhtemelen, yerel yöneticilere kıyasla genel merkez yöneticisi, maliyetlerin düşmesini ve daha iyi kararları almasını sağlayacak olan daha fazla deneyim ve yeteneğe sahiptir. </w:t>
      </w:r>
    </w:p>
    <w:p w14:paraId="5A48A11E" w14:textId="77777777" w:rsidR="00BF0897" w:rsidRPr="00BF1518" w:rsidRDefault="00BF0897" w:rsidP="00BF1518">
      <w:pPr>
        <w:ind w:firstLine="720"/>
        <w:jc w:val="both"/>
        <w:rPr>
          <w:rFonts w:ascii="Times New Roman" w:hAnsi="Times New Roman" w:cs="Times New Roman"/>
          <w:sz w:val="20"/>
          <w:szCs w:val="20"/>
          <w:lang w:val="tr-TR"/>
        </w:rPr>
      </w:pPr>
    </w:p>
    <w:p w14:paraId="2F59E207"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Bütün grubun ihtiyat ve spekülasyon amacıyla nakit tutma gereği münferit yavru şirketlerden daha az olacağından grup, daha az nakde gereksinme duyacaktır. Bunun büyük bir örneğini, BK’da Local Education Authority (LEA)’de tutulmak yerine okulların bütçelerinin kendilerine devredildiğinde gördük. </w:t>
      </w:r>
    </w:p>
    <w:p w14:paraId="2640F020" w14:textId="77777777" w:rsidR="00BF0897" w:rsidRPr="00BF1518" w:rsidRDefault="00BF0897" w:rsidP="00BF1518">
      <w:pPr>
        <w:ind w:firstLine="720"/>
        <w:jc w:val="both"/>
        <w:rPr>
          <w:rFonts w:ascii="Times New Roman" w:hAnsi="Times New Roman" w:cs="Times New Roman"/>
          <w:sz w:val="20"/>
          <w:szCs w:val="20"/>
          <w:lang w:val="tr-TR"/>
        </w:rPr>
      </w:pPr>
    </w:p>
    <w:p w14:paraId="2448BD57" w14:textId="77777777" w:rsidR="00BF0897" w:rsidRPr="00BF1518" w:rsidRDefault="00BF0897" w:rsidP="00BF1518">
      <w:pPr>
        <w:ind w:firstLine="720"/>
        <w:jc w:val="both"/>
        <w:rPr>
          <w:rFonts w:ascii="Times New Roman" w:hAnsi="Times New Roman" w:cs="Times New Roman"/>
          <w:sz w:val="20"/>
          <w:szCs w:val="20"/>
          <w:lang w:val="tr-TR"/>
        </w:rPr>
      </w:pPr>
    </w:p>
    <w:tbl>
      <w:tblPr>
        <w:tblStyle w:val="TableGrid"/>
        <w:tblW w:w="0" w:type="auto"/>
        <w:tblLook w:val="04A0" w:firstRow="1" w:lastRow="0" w:firstColumn="1" w:lastColumn="0" w:noHBand="0" w:noVBand="1"/>
      </w:tblPr>
      <w:tblGrid>
        <w:gridCol w:w="9010"/>
      </w:tblGrid>
      <w:tr w:rsidR="00BF0897" w:rsidRPr="00BF1518" w14:paraId="352A8856" w14:textId="77777777" w:rsidTr="00BF0897">
        <w:tc>
          <w:tcPr>
            <w:tcW w:w="9010" w:type="dxa"/>
          </w:tcPr>
          <w:p w14:paraId="1594718C" w14:textId="77777777" w:rsidR="00BF0897" w:rsidRPr="00BF1518" w:rsidRDefault="00BF0897" w:rsidP="00BF1518">
            <w:pPr>
              <w:jc w:val="both"/>
              <w:rPr>
                <w:rFonts w:ascii="Times New Roman" w:hAnsi="Times New Roman" w:cs="Times New Roman"/>
                <w:sz w:val="20"/>
                <w:szCs w:val="20"/>
                <w:lang w:val="tr-TR"/>
              </w:rPr>
            </w:pPr>
          </w:p>
          <w:p w14:paraId="7AD4D183" w14:textId="77777777" w:rsidR="00BF0897" w:rsidRPr="00F36C38" w:rsidRDefault="00BF0897" w:rsidP="00BF1518">
            <w:pPr>
              <w:jc w:val="both"/>
              <w:rPr>
                <w:rFonts w:ascii="Avenir Next" w:hAnsi="Avenir Next" w:cs="Times New Roman"/>
                <w:b/>
                <w:bCs/>
                <w:sz w:val="20"/>
                <w:szCs w:val="20"/>
                <w:lang w:val="tr-TR"/>
              </w:rPr>
            </w:pPr>
            <w:r w:rsidRPr="00F36C38">
              <w:rPr>
                <w:rFonts w:ascii="Avenir Next" w:hAnsi="Avenir Next" w:cs="Times New Roman"/>
                <w:b/>
                <w:bCs/>
                <w:sz w:val="20"/>
                <w:szCs w:val="20"/>
                <w:lang w:val="tr-TR"/>
              </w:rPr>
              <w:t>Örnek</w:t>
            </w:r>
          </w:p>
          <w:p w14:paraId="51767DA2" w14:textId="77777777" w:rsidR="00BF0897" w:rsidRPr="00F36C38" w:rsidRDefault="00BF0897" w:rsidP="00BF1518">
            <w:pPr>
              <w:jc w:val="both"/>
              <w:rPr>
                <w:rFonts w:ascii="Avenir Next" w:hAnsi="Avenir Next" w:cs="Times New Roman"/>
                <w:sz w:val="20"/>
                <w:szCs w:val="20"/>
                <w:lang w:val="tr-TR"/>
              </w:rPr>
            </w:pPr>
          </w:p>
          <w:p w14:paraId="49BE912F" w14:textId="77777777" w:rsidR="00BF0897" w:rsidRPr="00F36C38" w:rsidRDefault="00BF0897" w:rsidP="00BF1518">
            <w:pPr>
              <w:jc w:val="both"/>
              <w:rPr>
                <w:rFonts w:ascii="Avenir Next" w:hAnsi="Avenir Next" w:cs="Times New Roman"/>
                <w:sz w:val="20"/>
                <w:szCs w:val="20"/>
                <w:lang w:val="tr-TR"/>
              </w:rPr>
            </w:pPr>
            <w:r w:rsidRPr="00F36C38">
              <w:rPr>
                <w:rFonts w:ascii="Avenir Next" w:hAnsi="Avenir Next" w:cs="Times New Roman"/>
                <w:sz w:val="20"/>
                <w:szCs w:val="20"/>
                <w:lang w:val="tr-TR"/>
              </w:rPr>
              <w:t xml:space="preserve">LEA’lar çok sayıda okul ve yüzlerce öğretmenlerden sorumlu idiler ve bu nedenle, örneğin, yıl içinde kaç öğretmenin görevden ayrılacağını tahmin edebilmeleri ve boş bir görevi doldurmanın ortalama ne kadar süre aldığını bilebilmeleri onların öğretim personeli maaşları bütçesini azaltmalarını sağlıyordu. Münferit okullar kendi bütçelerini yönetince daha az personeli olduğundan   aynı tür kabulleri yapmadılar ve kısa sürede toplam olarak okullarda, önceleri LEA tarafından tutulandan çok daha yüksek nakit rezervleri oluştu.   </w:t>
            </w:r>
          </w:p>
          <w:p w14:paraId="2ED4900B" w14:textId="77777777" w:rsidR="00BF0897" w:rsidRPr="00BF1518" w:rsidRDefault="00BF0897" w:rsidP="00BF1518">
            <w:pPr>
              <w:jc w:val="both"/>
              <w:rPr>
                <w:rFonts w:ascii="Times New Roman" w:hAnsi="Times New Roman" w:cs="Times New Roman"/>
                <w:sz w:val="20"/>
                <w:szCs w:val="20"/>
                <w:lang w:val="tr-TR"/>
              </w:rPr>
            </w:pPr>
          </w:p>
          <w:p w14:paraId="2BA6B2EA"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tc>
      </w:tr>
    </w:tbl>
    <w:p w14:paraId="3BBD101A" w14:textId="77777777" w:rsidR="00BF0897" w:rsidRPr="00BF1518" w:rsidRDefault="00BF0897" w:rsidP="00BF1518">
      <w:pPr>
        <w:ind w:firstLine="720"/>
        <w:jc w:val="both"/>
        <w:rPr>
          <w:rFonts w:ascii="Times New Roman" w:hAnsi="Times New Roman" w:cs="Times New Roman"/>
          <w:sz w:val="20"/>
          <w:szCs w:val="20"/>
          <w:lang w:val="tr-TR"/>
        </w:rPr>
      </w:pPr>
    </w:p>
    <w:p w14:paraId="5F1F8C83" w14:textId="77777777" w:rsidR="00BF0897" w:rsidRPr="00BF1518" w:rsidRDefault="00BF0897" w:rsidP="00BF1518">
      <w:pPr>
        <w:ind w:firstLine="720"/>
        <w:jc w:val="both"/>
        <w:rPr>
          <w:rFonts w:ascii="Times New Roman" w:hAnsi="Times New Roman" w:cs="Times New Roman"/>
          <w:sz w:val="20"/>
          <w:szCs w:val="20"/>
          <w:lang w:val="tr-TR"/>
        </w:rPr>
      </w:pPr>
    </w:p>
    <w:p w14:paraId="585E59FA" w14:textId="77777777" w:rsidR="00BF0897" w:rsidRPr="00BF1518" w:rsidRDefault="00BF0897" w:rsidP="00BF1518">
      <w:pPr>
        <w:ind w:firstLine="720"/>
        <w:jc w:val="both"/>
        <w:rPr>
          <w:rFonts w:ascii="Times New Roman" w:hAnsi="Times New Roman" w:cs="Times New Roman"/>
          <w:sz w:val="20"/>
          <w:szCs w:val="20"/>
          <w:lang w:val="tr-TR"/>
        </w:rPr>
      </w:pPr>
    </w:p>
    <w:p w14:paraId="36AEA43D" w14:textId="77777777" w:rsidR="00BF0897" w:rsidRPr="00BF1518" w:rsidRDefault="00BF0897" w:rsidP="00BF1518">
      <w:pPr>
        <w:ind w:firstLine="720"/>
        <w:jc w:val="both"/>
        <w:rPr>
          <w:rFonts w:ascii="Times New Roman" w:hAnsi="Times New Roman" w:cs="Times New Roman"/>
          <w:sz w:val="20"/>
          <w:szCs w:val="20"/>
          <w:lang w:val="tr-TR"/>
        </w:rPr>
      </w:pPr>
    </w:p>
    <w:p w14:paraId="64DF7886"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Daha düşük miktarda nakit tutmak kârlılığın artmasına ve finansman maliyetlerinin düşmesine neden olmalıdır.</w:t>
      </w:r>
    </w:p>
    <w:p w14:paraId="6C1F87A4" w14:textId="77777777" w:rsidR="00BF0897" w:rsidRPr="00BF1518" w:rsidRDefault="00BF0897" w:rsidP="00BF1518">
      <w:pPr>
        <w:ind w:firstLine="720"/>
        <w:jc w:val="both"/>
        <w:rPr>
          <w:rFonts w:ascii="Times New Roman" w:hAnsi="Times New Roman" w:cs="Times New Roman"/>
          <w:sz w:val="20"/>
          <w:szCs w:val="20"/>
          <w:lang w:val="tr-TR"/>
        </w:rPr>
      </w:pPr>
    </w:p>
    <w:p w14:paraId="10A38C0D"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Genel merkez yöneticileri “büyük resmi” görme açısından daha iyi konumlanmışlardır ve grup hakkında bilgiye sınırlı ulaşımları olan yerel yöneticilere kıyasla grup için daha iyi kararlar alabilirler. </w:t>
      </w:r>
    </w:p>
    <w:p w14:paraId="6D4090BB" w14:textId="77777777" w:rsidR="00BF0897" w:rsidRPr="00BF1518" w:rsidRDefault="00BF0897" w:rsidP="00BF1518">
      <w:pPr>
        <w:ind w:firstLine="720"/>
        <w:jc w:val="both"/>
        <w:rPr>
          <w:rFonts w:ascii="Times New Roman" w:hAnsi="Times New Roman" w:cs="Times New Roman"/>
          <w:sz w:val="20"/>
          <w:szCs w:val="20"/>
          <w:lang w:val="tr-TR"/>
        </w:rPr>
      </w:pPr>
    </w:p>
    <w:p w14:paraId="60FD571C"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Bölüm 8’de ele aldığımız gibi yavru şirketler arasındaki işlemlerin netleştirilmesi mümkündür. Bu hedge etme işlemlerine olan gereksinimi ve böylece de maliyetleri azaltır. </w:t>
      </w:r>
    </w:p>
    <w:p w14:paraId="7203ACB4" w14:textId="77777777" w:rsidR="00BF0897" w:rsidRPr="00BF1518" w:rsidRDefault="00BF0897" w:rsidP="00BF1518">
      <w:pPr>
        <w:ind w:firstLine="720"/>
        <w:jc w:val="both"/>
        <w:rPr>
          <w:rFonts w:ascii="Times New Roman" w:hAnsi="Times New Roman" w:cs="Times New Roman"/>
          <w:sz w:val="20"/>
          <w:szCs w:val="20"/>
          <w:lang w:val="tr-TR"/>
        </w:rPr>
      </w:pPr>
    </w:p>
    <w:p w14:paraId="120565F0"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Ana şirket grup için tüm hedge etme faaliyetlerini üstlenmesi nedeniyle muhtemelen daha ucuz ve daha etkili olur. </w:t>
      </w:r>
    </w:p>
    <w:p w14:paraId="74245511" w14:textId="77777777" w:rsidR="00BF0897" w:rsidRPr="00BF1518" w:rsidRDefault="00BF0897" w:rsidP="00BF1518">
      <w:pPr>
        <w:ind w:firstLine="720"/>
        <w:jc w:val="both"/>
        <w:rPr>
          <w:rFonts w:ascii="Times New Roman" w:hAnsi="Times New Roman" w:cs="Times New Roman"/>
          <w:sz w:val="20"/>
          <w:szCs w:val="20"/>
          <w:lang w:val="tr-TR"/>
        </w:rPr>
      </w:pPr>
    </w:p>
    <w:p w14:paraId="30E065D0"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Büyük rakamlarla pazarlık yapıldığı için döviz, kredi ve mevduatı grup daha iyi koşullarla pazarlık edebilecektir.</w:t>
      </w:r>
    </w:p>
    <w:p w14:paraId="2BAEA120" w14:textId="77777777" w:rsidR="00BF0897" w:rsidRPr="00BF1518" w:rsidRDefault="00BF0897" w:rsidP="00BF1518">
      <w:pPr>
        <w:ind w:firstLine="720"/>
        <w:jc w:val="both"/>
        <w:rPr>
          <w:rFonts w:ascii="Times New Roman" w:hAnsi="Times New Roman" w:cs="Times New Roman"/>
          <w:sz w:val="20"/>
          <w:szCs w:val="20"/>
          <w:lang w:val="tr-TR"/>
        </w:rPr>
      </w:pPr>
    </w:p>
    <w:p w14:paraId="656803D1"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Fazla nakit yerel ülkede yatırılmayacağı için politik risk azaltılacaktır. </w:t>
      </w:r>
    </w:p>
    <w:p w14:paraId="626755CB" w14:textId="77777777" w:rsidR="00BF0897" w:rsidRPr="00BF1518" w:rsidRDefault="00BF0897" w:rsidP="00BF1518">
      <w:pPr>
        <w:jc w:val="both"/>
        <w:rPr>
          <w:rFonts w:ascii="Times New Roman" w:hAnsi="Times New Roman" w:cs="Times New Roman"/>
          <w:sz w:val="20"/>
          <w:szCs w:val="20"/>
          <w:lang w:val="tr-TR"/>
        </w:rPr>
      </w:pPr>
    </w:p>
    <w:p w14:paraId="31534A07" w14:textId="3F5E51D1"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Kurumsal kimliği güçlendirerek ve müşterilerin grup içindeki farklı yavru şirketlerde farklı deneyimlerle karşılaşmasını önleyerek grubun farklı üyeleri arasında tutarlılığın artmasına neden olmalıdır.</w:t>
      </w:r>
    </w:p>
    <w:p w14:paraId="634BBCFE" w14:textId="77777777" w:rsidR="00BF0897" w:rsidRPr="00BF1518" w:rsidRDefault="00BF0897" w:rsidP="00BF1518">
      <w:pPr>
        <w:ind w:firstLine="720"/>
        <w:jc w:val="both"/>
        <w:rPr>
          <w:rFonts w:ascii="Times New Roman" w:hAnsi="Times New Roman" w:cs="Times New Roman"/>
          <w:sz w:val="20"/>
          <w:szCs w:val="20"/>
          <w:lang w:val="tr-TR"/>
        </w:rPr>
      </w:pPr>
    </w:p>
    <w:p w14:paraId="6B9E3CEE" w14:textId="21E1CB8D"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Günümüzde MNC’lerin karşılaştığı daha yüksek döviz kuru ve faiz oranı oynaklığı </w:t>
      </w:r>
      <w:r w:rsidR="00DD4B0F">
        <w:rPr>
          <w:rFonts w:ascii="Times New Roman" w:hAnsi="Times New Roman" w:cs="Times New Roman"/>
          <w:sz w:val="20"/>
          <w:szCs w:val="20"/>
          <w:lang w:val="tr-TR"/>
        </w:rPr>
        <w:t>il</w:t>
      </w:r>
      <w:r w:rsidRPr="00BF1518">
        <w:rPr>
          <w:rFonts w:ascii="Times New Roman" w:hAnsi="Times New Roman" w:cs="Times New Roman"/>
          <w:sz w:val="20"/>
          <w:szCs w:val="20"/>
          <w:lang w:val="tr-TR"/>
        </w:rPr>
        <w:t>e kar güdüsünün artması MNC’lerin ağırlıklı olarak merkez</w:t>
      </w:r>
      <w:r w:rsidR="00DD4B0F">
        <w:rPr>
          <w:rFonts w:ascii="Times New Roman" w:hAnsi="Times New Roman" w:cs="Times New Roman"/>
          <w:sz w:val="20"/>
          <w:szCs w:val="20"/>
          <w:lang w:val="tr-TR"/>
        </w:rPr>
        <w:t>ileşmiş</w:t>
      </w:r>
      <w:r w:rsidRPr="00BF1518">
        <w:rPr>
          <w:rFonts w:ascii="Times New Roman" w:hAnsi="Times New Roman" w:cs="Times New Roman"/>
          <w:sz w:val="20"/>
          <w:szCs w:val="20"/>
          <w:lang w:val="tr-TR"/>
        </w:rPr>
        <w:t xml:space="preserve"> nakit yönetimini seçmelerine neden olmaktadır. Uygulamada, tümüyle merkezileştirilmiş bir nakit yönetim sistemine sahip olmak olası değildir. Bu konuda bazı sınırlamalar vardır:</w:t>
      </w:r>
    </w:p>
    <w:p w14:paraId="30945C71" w14:textId="77777777" w:rsidR="00BF0897" w:rsidRPr="00BF1518" w:rsidRDefault="00BF0897" w:rsidP="00BF1518">
      <w:pPr>
        <w:ind w:firstLine="720"/>
        <w:jc w:val="both"/>
        <w:rPr>
          <w:rFonts w:ascii="Times New Roman" w:hAnsi="Times New Roman" w:cs="Times New Roman"/>
          <w:sz w:val="20"/>
          <w:szCs w:val="20"/>
          <w:lang w:val="tr-TR"/>
        </w:rPr>
      </w:pPr>
    </w:p>
    <w:p w14:paraId="46AB16C5"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Küresel sistem her zaman her ülkede fonların hızlı transferini kolaylaştıramadığından yavru şirketler ihtiyat amacıyla hala biraz para tutacaktırlar.</w:t>
      </w:r>
    </w:p>
    <w:p w14:paraId="2C95547E" w14:textId="77777777" w:rsidR="00BF0897" w:rsidRPr="00BF1518" w:rsidRDefault="00BF0897" w:rsidP="00BF1518">
      <w:pPr>
        <w:ind w:firstLine="720"/>
        <w:jc w:val="both"/>
        <w:rPr>
          <w:rFonts w:ascii="Times New Roman" w:hAnsi="Times New Roman" w:cs="Times New Roman"/>
          <w:sz w:val="20"/>
          <w:szCs w:val="20"/>
          <w:lang w:val="tr-TR"/>
        </w:rPr>
      </w:pPr>
    </w:p>
    <w:p w14:paraId="77D71FD7"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Yavru şirketlerin yerel müşteriler ve tedarikçilerin gereksinmelerini karşılamak ve yerel bankacılık ilişkilerini korumak için muhtemelen yerel bankalara para yatırmaları gerekmektedir.</w:t>
      </w:r>
    </w:p>
    <w:p w14:paraId="12ED728B" w14:textId="77777777" w:rsidR="00BF0897" w:rsidRPr="00BF1518" w:rsidRDefault="00BF0897" w:rsidP="00BF1518">
      <w:pPr>
        <w:ind w:firstLine="720"/>
        <w:jc w:val="both"/>
        <w:rPr>
          <w:rFonts w:ascii="Times New Roman" w:hAnsi="Times New Roman" w:cs="Times New Roman"/>
          <w:sz w:val="20"/>
          <w:szCs w:val="20"/>
          <w:lang w:val="tr-TR"/>
        </w:rPr>
      </w:pPr>
    </w:p>
    <w:p w14:paraId="3A5006A7" w14:textId="6BA3E0E4"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Birçok yerel yönetici, nakit kontrolü eksikliğini motivasyonsuzluk yaratıcı olarak görmektedir. Bu sorunu ele almanın bir yolu yerel yöneticilerin değerlendirilmesi ölçütlerini değiştirmektir.  Bir başkası, bir yavru şirkete borç verme ve ondan borç alma için faiz oranları belirlemektir.  O zaman yerel yöneticiler fazla fonları ile ne yapacakları hakkında karar alabileceklerdir. Faiz oranları bütün MNC ’yi dikkate alarak belirleneceğinden sadece yerel şirketten ziyade MNC için fonların gerçek sermaye maliyetini yansıtırlar. </w:t>
      </w:r>
    </w:p>
    <w:p w14:paraId="2B1C0B70" w14:textId="77777777" w:rsidR="00BF0897" w:rsidRPr="00BF1518" w:rsidRDefault="00BF0897" w:rsidP="00BF1518">
      <w:pPr>
        <w:ind w:firstLine="720"/>
        <w:jc w:val="both"/>
        <w:rPr>
          <w:rFonts w:ascii="Times New Roman" w:hAnsi="Times New Roman" w:cs="Times New Roman"/>
          <w:sz w:val="20"/>
          <w:szCs w:val="20"/>
          <w:lang w:val="tr-TR"/>
        </w:rPr>
      </w:pPr>
    </w:p>
    <w:p w14:paraId="6DEF8833" w14:textId="3E03B7C0"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Yavru şirketler, sadece süregiden operasyonlarının gereksin</w:t>
      </w:r>
      <w:r w:rsidR="00DD4B0F">
        <w:rPr>
          <w:rFonts w:ascii="Times New Roman" w:hAnsi="Times New Roman" w:cs="Times New Roman"/>
          <w:sz w:val="20"/>
          <w:szCs w:val="20"/>
          <w:lang w:val="tr-TR"/>
        </w:rPr>
        <w:t>im</w:t>
      </w:r>
      <w:r w:rsidRPr="00BF1518">
        <w:rPr>
          <w:rFonts w:ascii="Times New Roman" w:hAnsi="Times New Roman" w:cs="Times New Roman"/>
          <w:sz w:val="20"/>
          <w:szCs w:val="20"/>
          <w:lang w:val="tr-TR"/>
        </w:rPr>
        <w:t>ini karşılama</w:t>
      </w:r>
      <w:r w:rsidR="00DD4B0F">
        <w:rPr>
          <w:rFonts w:ascii="Times New Roman" w:hAnsi="Times New Roman" w:cs="Times New Roman"/>
          <w:sz w:val="20"/>
          <w:szCs w:val="20"/>
          <w:lang w:val="tr-TR"/>
        </w:rPr>
        <w:t xml:space="preserve">ya </w:t>
      </w:r>
      <w:r w:rsidRPr="00BF1518">
        <w:rPr>
          <w:rFonts w:ascii="Times New Roman" w:hAnsi="Times New Roman" w:cs="Times New Roman"/>
          <w:sz w:val="20"/>
          <w:szCs w:val="20"/>
          <w:lang w:val="tr-TR"/>
        </w:rPr>
        <w:t>yete</w:t>
      </w:r>
      <w:r w:rsidR="00DD4B0F">
        <w:rPr>
          <w:rFonts w:ascii="Times New Roman" w:hAnsi="Times New Roman" w:cs="Times New Roman"/>
          <w:sz w:val="20"/>
          <w:szCs w:val="20"/>
          <w:lang w:val="tr-TR"/>
        </w:rPr>
        <w:t>cek kadar</w:t>
      </w:r>
      <w:r w:rsidRPr="00BF1518">
        <w:rPr>
          <w:rFonts w:ascii="Times New Roman" w:hAnsi="Times New Roman" w:cs="Times New Roman"/>
          <w:sz w:val="20"/>
          <w:szCs w:val="20"/>
          <w:lang w:val="tr-TR"/>
        </w:rPr>
        <w:t xml:space="preserve"> miktarda nak</w:t>
      </w:r>
      <w:r w:rsidR="00DD4B0F">
        <w:rPr>
          <w:rFonts w:ascii="Times New Roman" w:hAnsi="Times New Roman" w:cs="Times New Roman"/>
          <w:sz w:val="20"/>
          <w:szCs w:val="20"/>
          <w:lang w:val="tr-TR"/>
        </w:rPr>
        <w:t xml:space="preserve">it </w:t>
      </w:r>
      <w:r w:rsidRPr="00BF1518">
        <w:rPr>
          <w:rFonts w:ascii="Times New Roman" w:hAnsi="Times New Roman" w:cs="Times New Roman"/>
          <w:sz w:val="20"/>
          <w:szCs w:val="20"/>
          <w:lang w:val="tr-TR"/>
        </w:rPr>
        <w:t xml:space="preserve">tutarlarsa yerel fırsatların avantajlarından yararlanamazlar. </w:t>
      </w:r>
    </w:p>
    <w:p w14:paraId="1948F56E" w14:textId="77777777" w:rsidR="00BF0897" w:rsidRPr="00BF1518" w:rsidRDefault="00BF0897" w:rsidP="00BF1518">
      <w:pPr>
        <w:jc w:val="both"/>
        <w:rPr>
          <w:rFonts w:ascii="Times New Roman" w:hAnsi="Times New Roman" w:cs="Times New Roman"/>
          <w:sz w:val="20"/>
          <w:szCs w:val="20"/>
          <w:lang w:val="tr-TR"/>
        </w:rPr>
      </w:pPr>
    </w:p>
    <w:p w14:paraId="1EFC3BD4"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Eğer merkezileştirilmiş nakit yönetim sistemi tek bir para kullanır ise o zaman yavru şirketler muamele riski ile karşılaşacaklardır. Seçilmiş olan para ile yavru şirketin yerel parası arasındaki likit bir forward piyasa hedge etmeyi kolaylaştırır.</w:t>
      </w:r>
    </w:p>
    <w:p w14:paraId="4D8FF6B4" w14:textId="77777777" w:rsidR="00BF0897" w:rsidRPr="00BF1518" w:rsidRDefault="00BF0897" w:rsidP="00BF1518">
      <w:pPr>
        <w:ind w:firstLine="720"/>
        <w:jc w:val="both"/>
        <w:rPr>
          <w:rFonts w:ascii="Times New Roman" w:hAnsi="Times New Roman" w:cs="Times New Roman"/>
          <w:sz w:val="20"/>
          <w:szCs w:val="20"/>
          <w:lang w:val="tr-TR"/>
        </w:rPr>
      </w:pPr>
    </w:p>
    <w:p w14:paraId="26F82432"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Ülkeden dışarıya nakit akımı üzerinde bazı yerel kısıtlamalar veya transfer edilebilecek nakit miktarını kısıtlayan vergi mülahazaları olabilir.  </w:t>
      </w:r>
    </w:p>
    <w:p w14:paraId="18914C9C" w14:textId="77777777" w:rsidR="00BF0897" w:rsidRPr="00BF1518" w:rsidRDefault="00BF0897" w:rsidP="00BF1518">
      <w:pPr>
        <w:ind w:firstLine="720"/>
        <w:jc w:val="both"/>
        <w:rPr>
          <w:rFonts w:ascii="Times New Roman" w:hAnsi="Times New Roman" w:cs="Times New Roman"/>
          <w:sz w:val="20"/>
          <w:szCs w:val="20"/>
          <w:lang w:val="tr-TR"/>
        </w:rPr>
      </w:pPr>
    </w:p>
    <w:p w14:paraId="1934CA3A"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Bir yavru şirket tamamen sahip olunan bir şirket değil ise tümüyle merkezileştirilmiş bir nakit yönetim sistemini önleyen diğer sahipler ile bazı çatışmalar yaşanabilir.  MNC için tatmin edici bir nakit tutma sistemi yerel pay sahipleri için tatmin edici olmayabilir.    </w:t>
      </w:r>
    </w:p>
    <w:p w14:paraId="193EC679" w14:textId="77777777" w:rsidR="00BF0897" w:rsidRPr="00BF1518" w:rsidRDefault="00BF0897" w:rsidP="00BF1518">
      <w:pPr>
        <w:ind w:firstLine="720"/>
        <w:jc w:val="both"/>
        <w:rPr>
          <w:rFonts w:ascii="Times New Roman" w:hAnsi="Times New Roman" w:cs="Times New Roman"/>
          <w:sz w:val="20"/>
          <w:szCs w:val="20"/>
          <w:lang w:val="tr-TR"/>
        </w:rPr>
      </w:pPr>
    </w:p>
    <w:p w14:paraId="1850DAAA" w14:textId="77777777" w:rsidR="00BF0897" w:rsidRPr="00BF1518" w:rsidRDefault="00BF0897" w:rsidP="00BF1518">
      <w:pPr>
        <w:ind w:firstLine="720"/>
        <w:jc w:val="both"/>
        <w:rPr>
          <w:rFonts w:ascii="Times New Roman" w:hAnsi="Times New Roman" w:cs="Times New Roman"/>
          <w:sz w:val="20"/>
          <w:szCs w:val="20"/>
          <w:lang w:val="tr-TR"/>
        </w:rPr>
      </w:pPr>
    </w:p>
    <w:p w14:paraId="70E162E7" w14:textId="77777777" w:rsidR="00BF0897" w:rsidRPr="00BF1518" w:rsidRDefault="00BF0897" w:rsidP="00BF1518">
      <w:pPr>
        <w:ind w:firstLine="720"/>
        <w:jc w:val="both"/>
        <w:rPr>
          <w:rFonts w:ascii="Times New Roman" w:hAnsi="Times New Roman" w:cs="Times New Roman"/>
          <w:sz w:val="20"/>
          <w:szCs w:val="20"/>
          <w:lang w:val="tr-TR"/>
        </w:rPr>
      </w:pPr>
    </w:p>
    <w:p w14:paraId="119C2C23" w14:textId="77777777" w:rsidR="00BF0897" w:rsidRPr="00BF1518" w:rsidRDefault="00BF0897" w:rsidP="00BF1518">
      <w:pPr>
        <w:jc w:val="both"/>
        <w:rPr>
          <w:rFonts w:ascii="Times New Roman" w:hAnsi="Times New Roman" w:cs="Times New Roman"/>
          <w:sz w:val="20"/>
          <w:szCs w:val="20"/>
          <w:lang w:val="tr-TR"/>
        </w:rPr>
      </w:pPr>
    </w:p>
    <w:p w14:paraId="2F55E3B4"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Yeniden Faturalama Merkezi</w:t>
      </w:r>
    </w:p>
    <w:p w14:paraId="0D0D3195" w14:textId="77777777" w:rsidR="00BF0897" w:rsidRPr="00BF1518" w:rsidRDefault="00BF0897" w:rsidP="00BF1518">
      <w:pPr>
        <w:jc w:val="both"/>
        <w:rPr>
          <w:rFonts w:ascii="Times New Roman" w:hAnsi="Times New Roman" w:cs="Times New Roman"/>
          <w:sz w:val="20"/>
          <w:szCs w:val="20"/>
          <w:lang w:val="tr-TR"/>
        </w:rPr>
      </w:pPr>
    </w:p>
    <w:p w14:paraId="4E33D5A7" w14:textId="77777777" w:rsidR="00BF0897" w:rsidRPr="00BF1518" w:rsidRDefault="00BF0897" w:rsidP="00BF1518">
      <w:pPr>
        <w:jc w:val="both"/>
        <w:rPr>
          <w:rFonts w:ascii="Times New Roman" w:hAnsi="Times New Roman" w:cs="Times New Roman"/>
          <w:sz w:val="20"/>
          <w:szCs w:val="20"/>
          <w:lang w:val="tr-TR"/>
        </w:rPr>
      </w:pPr>
    </w:p>
    <w:p w14:paraId="35984E2C" w14:textId="77777777" w:rsidR="00BF0897" w:rsidRPr="00BF1518" w:rsidRDefault="00BF0897" w:rsidP="00BF1518">
      <w:pPr>
        <w:jc w:val="both"/>
        <w:rPr>
          <w:rFonts w:ascii="Times New Roman" w:hAnsi="Times New Roman" w:cs="Times New Roman"/>
          <w:sz w:val="20"/>
          <w:szCs w:val="20"/>
          <w:lang w:val="tr-TR"/>
        </w:rPr>
      </w:pPr>
    </w:p>
    <w:p w14:paraId="2EFBB40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 xml:space="preserve">Yeniden faturalama merkezi </w:t>
      </w:r>
      <w:r w:rsidRPr="00BF1518">
        <w:rPr>
          <w:rFonts w:ascii="Times New Roman" w:hAnsi="Times New Roman" w:cs="Times New Roman"/>
          <w:sz w:val="20"/>
          <w:szCs w:val="20"/>
          <w:lang w:val="tr-TR"/>
        </w:rPr>
        <w:t xml:space="preserve">(reinvoicing centre) MNC’nin bir başka nakit yönetimini iyileştirme stratejisidir. </w:t>
      </w:r>
    </w:p>
    <w:p w14:paraId="0936DD78" w14:textId="77777777" w:rsidR="00BF0897" w:rsidRPr="00BF1518" w:rsidRDefault="00BF0897" w:rsidP="00BF1518">
      <w:pPr>
        <w:jc w:val="both"/>
        <w:rPr>
          <w:rFonts w:ascii="Times New Roman" w:hAnsi="Times New Roman" w:cs="Times New Roman"/>
          <w:sz w:val="20"/>
          <w:szCs w:val="20"/>
          <w:lang w:val="tr-TR"/>
        </w:rPr>
      </w:pPr>
    </w:p>
    <w:p w14:paraId="18DB0569"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Yeniden faturalama merkezi, çoğunlukla çok aktif bir para ve döviz piyasası olan düşük-vergi yükümlerinin olduğu bir ülkede konuşlanmaktadır. Grupta yer alan bütün yavru şirketler ürünlerini kendi yerel paraları üzerinden malların yasal sahipliğini alacak olan yeniden faturalama merkezine satarlar. Daha sonra, yeniden faturalama merkezi, malları grubun müşterilerine satar ve ayrıca alan yavru şirketin parası ile faturalanan grup içinde yapılan bir satışı da faturalar.</w:t>
      </w:r>
    </w:p>
    <w:p w14:paraId="256B4531" w14:textId="77777777" w:rsidR="00BF0897" w:rsidRPr="00BF1518" w:rsidRDefault="00BF0897" w:rsidP="00BF1518">
      <w:pPr>
        <w:ind w:firstLine="720"/>
        <w:jc w:val="both"/>
        <w:rPr>
          <w:rFonts w:ascii="Times New Roman" w:hAnsi="Times New Roman" w:cs="Times New Roman"/>
          <w:sz w:val="20"/>
          <w:szCs w:val="20"/>
          <w:lang w:val="tr-TR"/>
        </w:rPr>
      </w:pPr>
    </w:p>
    <w:p w14:paraId="1F4A3D8C"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 xml:space="preserve">Bunun anlamı bütün döviz kuru riskinin yeniden faturalama merkezinde olmasıdır ve merkez riski olabildiğince en etkili bir biçimde hedge edebilir. </w:t>
      </w:r>
    </w:p>
    <w:p w14:paraId="7E27E80A" w14:textId="77777777" w:rsidR="00BF0897" w:rsidRPr="00BF1518" w:rsidRDefault="00BF0897" w:rsidP="00BF1518">
      <w:pPr>
        <w:ind w:firstLine="720"/>
        <w:jc w:val="both"/>
        <w:rPr>
          <w:rFonts w:ascii="Times New Roman" w:hAnsi="Times New Roman" w:cs="Times New Roman"/>
          <w:sz w:val="20"/>
          <w:szCs w:val="20"/>
          <w:lang w:val="tr-TR"/>
        </w:rPr>
      </w:pPr>
    </w:p>
    <w:p w14:paraId="5BFDD31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Yeniden faturalama merkezi nakdi nakit-zengini olan yavru şirketlerden nakit açığı olan yavru şirketlere kaydırarak nakit ödemeleri önceden ve hızlandırarak (sözleşme tarihinden önce) yapabilir veya yavaşlatarak ve gecikmeyle (sözleşme tarihinden sonra) gerçekleştirebilir.  Merkezileştirilmiş bir nakit yönetim sisteminde çoğunlukla bir yeniden faturalama merkezi bulunur. </w:t>
      </w:r>
    </w:p>
    <w:p w14:paraId="33975B17" w14:textId="77777777" w:rsidR="00BF0897" w:rsidRPr="00BF1518" w:rsidRDefault="00BF0897" w:rsidP="00BF1518">
      <w:pPr>
        <w:ind w:firstLine="720"/>
        <w:jc w:val="both"/>
        <w:rPr>
          <w:rFonts w:ascii="Times New Roman" w:hAnsi="Times New Roman" w:cs="Times New Roman"/>
          <w:sz w:val="20"/>
          <w:szCs w:val="20"/>
          <w:lang w:val="tr-TR"/>
        </w:rPr>
      </w:pPr>
    </w:p>
    <w:p w14:paraId="508E5D5E" w14:textId="77777777" w:rsidR="00BF0897" w:rsidRPr="00BF1518" w:rsidRDefault="00BF0897" w:rsidP="00BF1518">
      <w:pPr>
        <w:ind w:firstLine="720"/>
        <w:jc w:val="both"/>
        <w:rPr>
          <w:rFonts w:ascii="Times New Roman" w:hAnsi="Times New Roman" w:cs="Times New Roman"/>
          <w:sz w:val="20"/>
          <w:szCs w:val="20"/>
          <w:lang w:val="tr-TR"/>
        </w:rPr>
      </w:pPr>
    </w:p>
    <w:p w14:paraId="00A0BB17" w14:textId="77777777" w:rsidR="00BF0897" w:rsidRPr="00BF1518" w:rsidRDefault="00BF0897" w:rsidP="00BF1518">
      <w:pPr>
        <w:jc w:val="both"/>
        <w:rPr>
          <w:rFonts w:ascii="Times New Roman" w:hAnsi="Times New Roman" w:cs="Times New Roman"/>
          <w:sz w:val="20"/>
          <w:szCs w:val="20"/>
          <w:lang w:val="tr-TR"/>
        </w:rPr>
      </w:pPr>
    </w:p>
    <w:p w14:paraId="31360FF6"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Fonların Tahsili ve Harcanması</w:t>
      </w:r>
    </w:p>
    <w:p w14:paraId="020F2976" w14:textId="77777777" w:rsidR="00BF0897" w:rsidRPr="00BF1518" w:rsidRDefault="00BF0897" w:rsidP="00BF1518">
      <w:pPr>
        <w:jc w:val="both"/>
        <w:rPr>
          <w:rFonts w:ascii="Times New Roman" w:hAnsi="Times New Roman" w:cs="Times New Roman"/>
          <w:sz w:val="20"/>
          <w:szCs w:val="20"/>
          <w:lang w:val="tr-TR"/>
        </w:rPr>
      </w:pPr>
    </w:p>
    <w:p w14:paraId="1AB651B9" w14:textId="77777777" w:rsidR="00BF0897" w:rsidRPr="00BF1518" w:rsidRDefault="00BF0897" w:rsidP="00BF1518">
      <w:pPr>
        <w:jc w:val="both"/>
        <w:rPr>
          <w:rFonts w:ascii="Times New Roman" w:hAnsi="Times New Roman" w:cs="Times New Roman"/>
          <w:sz w:val="20"/>
          <w:szCs w:val="20"/>
          <w:lang w:val="tr-TR"/>
        </w:rPr>
      </w:pPr>
    </w:p>
    <w:p w14:paraId="5F69EABB" w14:textId="77777777" w:rsidR="00BF0897" w:rsidRPr="00BF1518" w:rsidRDefault="00BF0897" w:rsidP="00BF1518">
      <w:pPr>
        <w:jc w:val="both"/>
        <w:rPr>
          <w:rFonts w:ascii="Times New Roman" w:hAnsi="Times New Roman" w:cs="Times New Roman"/>
          <w:sz w:val="20"/>
          <w:szCs w:val="20"/>
          <w:lang w:val="tr-TR"/>
        </w:rPr>
      </w:pPr>
    </w:p>
    <w:p w14:paraId="7D5EE9D3" w14:textId="1C8BFF6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Uluslararası nakit yönetiminin önemli bir tarafı borç</w:t>
      </w:r>
      <w:r w:rsidR="00DD4B0F">
        <w:rPr>
          <w:rFonts w:ascii="Times New Roman" w:hAnsi="Times New Roman" w:cs="Times New Roman"/>
          <w:sz w:val="20"/>
          <w:szCs w:val="20"/>
          <w:lang w:val="tr-TR"/>
        </w:rPr>
        <w:t>l</w:t>
      </w:r>
      <w:r w:rsidRPr="00BF1518">
        <w:rPr>
          <w:rFonts w:ascii="Times New Roman" w:hAnsi="Times New Roman" w:cs="Times New Roman"/>
          <w:sz w:val="20"/>
          <w:szCs w:val="20"/>
          <w:lang w:val="tr-TR"/>
        </w:rPr>
        <w:t xml:space="preserve">ulardan tahsilatları çabuklaştırma veya hızlandırma için adımlar atmasıdır. Ödemeleri tahsil etmedeki gecikmelerin iki ana nedeni vardır. Birincisi, belki da ileti (postal) sistemindeki gecikmelerden kaynaklanan ödemenin yapıldığı tarih ile tahsilatın alındığı tarih arasındaki gecikmedir. İkincisi, bankalarda fonların takasındaki gecikmelerdir. Bu iki gecikme birlikte ödemeleri 10 işgününe kadar geciktirebilir. </w:t>
      </w:r>
    </w:p>
    <w:p w14:paraId="3D3D3CBD" w14:textId="77777777" w:rsidR="00BF0897" w:rsidRPr="00BF1518" w:rsidRDefault="00BF0897" w:rsidP="00BF1518">
      <w:pPr>
        <w:jc w:val="both"/>
        <w:rPr>
          <w:rFonts w:ascii="Times New Roman" w:hAnsi="Times New Roman" w:cs="Times New Roman"/>
          <w:sz w:val="20"/>
          <w:szCs w:val="20"/>
          <w:lang w:val="tr-TR"/>
        </w:rPr>
      </w:pPr>
    </w:p>
    <w:p w14:paraId="714FE684" w14:textId="41D2DF2D"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Nakdi tahsil etmeyi hızlandırmanın birçok yolu vardır.</w:t>
      </w:r>
    </w:p>
    <w:p w14:paraId="214B3736" w14:textId="77777777" w:rsidR="00BF0897" w:rsidRPr="00BF1518" w:rsidRDefault="00BF0897" w:rsidP="00BF1518">
      <w:pPr>
        <w:jc w:val="both"/>
        <w:rPr>
          <w:rFonts w:ascii="Times New Roman" w:hAnsi="Times New Roman" w:cs="Times New Roman"/>
          <w:sz w:val="20"/>
          <w:szCs w:val="20"/>
          <w:lang w:val="tr-TR"/>
        </w:rPr>
      </w:pPr>
    </w:p>
    <w:p w14:paraId="5D91E3C3" w14:textId="77777777" w:rsidR="00BF0897" w:rsidRPr="00BF1518" w:rsidRDefault="00BF0897" w:rsidP="00BF1518">
      <w:pPr>
        <w:jc w:val="both"/>
        <w:rPr>
          <w:rFonts w:ascii="Times New Roman" w:hAnsi="Times New Roman" w:cs="Times New Roman"/>
          <w:sz w:val="20"/>
          <w:szCs w:val="20"/>
          <w:lang w:val="tr-TR"/>
        </w:rPr>
      </w:pPr>
    </w:p>
    <w:p w14:paraId="40DBA52E"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Lockboxes</w:t>
      </w:r>
    </w:p>
    <w:p w14:paraId="455C9A6C" w14:textId="77777777" w:rsidR="00BF0897" w:rsidRPr="00BF1518" w:rsidRDefault="00BF0897" w:rsidP="00BF1518">
      <w:pPr>
        <w:jc w:val="both"/>
        <w:rPr>
          <w:rFonts w:ascii="Times New Roman" w:hAnsi="Times New Roman" w:cs="Times New Roman"/>
          <w:sz w:val="20"/>
          <w:szCs w:val="20"/>
          <w:lang w:val="tr-TR"/>
        </w:rPr>
      </w:pPr>
    </w:p>
    <w:p w14:paraId="0C9CEA5E" w14:textId="160AC83A"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Lockbox banking</w:t>
      </w:r>
      <w:r w:rsidRPr="00BF1518">
        <w:rPr>
          <w:rFonts w:ascii="Times New Roman" w:hAnsi="Times New Roman" w:cs="Times New Roman"/>
          <w:sz w:val="20"/>
          <w:szCs w:val="20"/>
          <w:lang w:val="tr-TR"/>
        </w:rPr>
        <w:t xml:space="preserve"> bir bankacılık hizmetidir.  Lockbox’lar, banka tarafından müşterisi şirket için dünyanın her tarafında tutulmuş olan posta kutularıdır. Müşterilerin ödeme ve havale dökümanları doğrudan şirkete gönderilmek yerine postahanedeki kutuya ya da lockbox’a gönderilir. Banka hergün kutudan ödeme ve dökümanları alıp kurye ile işleme merkezine gönderir.  Burada fonlar şirketin banka hesabına doğrudan kaydedilir ve havale dökümanları müşteriye elektronik ortamda iletilmek üzere scan edilir.  Lockbox verileri günlük olarak yedeklenir. Lockbox’lar MNC’nin yavru şirketleri ve müşterileri için yereldir ve nakit ile çeklerin posta sisteminde geçen zamanı (the mail float) azaltırlar.  Banka lockbox sistemi ile mevduat hesaplarını yönettiği ve muhasebe kayıtlarını yaptığından lockbox’lar aynı zamanda şirketin işlem maliyetlerini de azaltırlar. Bir MNC yüksek miktarda ödeme ve yüksek değerde çekler tahsil ediyor ise lockbox’lar özellikle yararlıdır. Bu lockbox’ları müşterinin ödemlerini yatırmasının etkili bir yöntemi haline getirir.</w:t>
      </w:r>
    </w:p>
    <w:p w14:paraId="7AD7D669" w14:textId="77777777" w:rsidR="00BF0897" w:rsidRPr="00BF1518" w:rsidRDefault="00BF0897" w:rsidP="00BF1518">
      <w:pPr>
        <w:jc w:val="both"/>
        <w:rPr>
          <w:rFonts w:ascii="Times New Roman" w:hAnsi="Times New Roman" w:cs="Times New Roman"/>
          <w:sz w:val="20"/>
          <w:szCs w:val="20"/>
          <w:lang w:val="tr-TR"/>
        </w:rPr>
      </w:pPr>
    </w:p>
    <w:p w14:paraId="4549782D"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Ancak dolandırıcılık riski vardır; banka çalışanları lockbox’daki alınan bilgiyi bilirler ve bunu sahte çekler yapmak amacıyla kullanabilirler. MNC bunu kullanan bankların riski minimize etmek için yeterli kontrol sistemine sahip olmasını sağlamalıdır.</w:t>
      </w:r>
    </w:p>
    <w:p w14:paraId="2E941DE8" w14:textId="77777777" w:rsidR="00BF0897" w:rsidRPr="00BF1518" w:rsidRDefault="00BF0897" w:rsidP="00BF1518">
      <w:pPr>
        <w:jc w:val="both"/>
        <w:rPr>
          <w:rFonts w:ascii="Times New Roman" w:hAnsi="Times New Roman" w:cs="Times New Roman"/>
          <w:sz w:val="20"/>
          <w:szCs w:val="20"/>
          <w:lang w:val="tr-TR"/>
        </w:rPr>
      </w:pPr>
    </w:p>
    <w:p w14:paraId="034C12AB" w14:textId="77777777" w:rsidR="00BF0897" w:rsidRPr="00BF1518" w:rsidRDefault="00BF0897" w:rsidP="00BF1518">
      <w:pPr>
        <w:jc w:val="both"/>
        <w:rPr>
          <w:rFonts w:ascii="Times New Roman" w:hAnsi="Times New Roman" w:cs="Times New Roman"/>
          <w:sz w:val="20"/>
          <w:szCs w:val="20"/>
          <w:lang w:val="tr-TR"/>
        </w:rPr>
      </w:pPr>
    </w:p>
    <w:p w14:paraId="1874E53E"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Elektronik ödeme yöntemleri</w:t>
      </w:r>
    </w:p>
    <w:p w14:paraId="578B3B10" w14:textId="77777777" w:rsidR="00BF0897" w:rsidRPr="00BF1518" w:rsidRDefault="00BF0897" w:rsidP="00BF1518">
      <w:pPr>
        <w:jc w:val="both"/>
        <w:rPr>
          <w:rFonts w:ascii="Times New Roman" w:hAnsi="Times New Roman" w:cs="Times New Roman"/>
          <w:sz w:val="20"/>
          <w:szCs w:val="20"/>
          <w:lang w:val="tr-TR"/>
        </w:rPr>
      </w:pPr>
    </w:p>
    <w:p w14:paraId="1365C6DB"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Borçlulardan ödemelerini değişik ödeme platformlarından birisi ile yapmaları istenir. Bu hizmeti kullanmak için genellikle bir komisyon ödenir. Ama, tahsilatın hızlandırmanın yararı maliyetlerinden daha çok olduğundan bu genellikle yeterince ucuzdur. </w:t>
      </w:r>
    </w:p>
    <w:p w14:paraId="428A8491" w14:textId="77777777" w:rsidR="00BF0897" w:rsidRPr="00BF1518" w:rsidRDefault="00BF0897" w:rsidP="00BF1518">
      <w:pPr>
        <w:ind w:firstLine="720"/>
        <w:jc w:val="both"/>
        <w:rPr>
          <w:rFonts w:ascii="Times New Roman" w:hAnsi="Times New Roman" w:cs="Times New Roman"/>
          <w:sz w:val="20"/>
          <w:szCs w:val="20"/>
          <w:lang w:val="tr-TR"/>
        </w:rPr>
      </w:pPr>
    </w:p>
    <w:p w14:paraId="570C93AE" w14:textId="77777777" w:rsidR="00BF0897" w:rsidRPr="00BF1518" w:rsidRDefault="00BF0897" w:rsidP="00BF1518">
      <w:pPr>
        <w:jc w:val="both"/>
        <w:rPr>
          <w:rFonts w:ascii="Times New Roman" w:hAnsi="Times New Roman" w:cs="Times New Roman"/>
          <w:b/>
          <w:bCs/>
          <w:i/>
          <w:iCs/>
          <w:lang w:val="tr-TR"/>
        </w:rPr>
      </w:pPr>
    </w:p>
    <w:p w14:paraId="188A4E5C" w14:textId="77777777" w:rsidR="00BF0897" w:rsidRPr="00BF1518" w:rsidRDefault="00BF0897" w:rsidP="00BF1518">
      <w:pPr>
        <w:jc w:val="both"/>
        <w:rPr>
          <w:rFonts w:ascii="Times New Roman" w:hAnsi="Times New Roman" w:cs="Times New Roman"/>
          <w:b/>
          <w:bCs/>
          <w:i/>
          <w:iCs/>
          <w:lang w:val="tr-TR"/>
        </w:rPr>
      </w:pPr>
      <w:r w:rsidRPr="00BF1518">
        <w:rPr>
          <w:rFonts w:ascii="Times New Roman" w:hAnsi="Times New Roman" w:cs="Times New Roman"/>
          <w:b/>
          <w:bCs/>
          <w:i/>
          <w:iCs/>
          <w:lang w:val="tr-TR"/>
        </w:rPr>
        <w:t>Bloke fonlar</w:t>
      </w:r>
    </w:p>
    <w:p w14:paraId="0CECD23A" w14:textId="77777777" w:rsidR="00BF0897" w:rsidRPr="00BF1518" w:rsidRDefault="00BF0897" w:rsidP="00BF1518">
      <w:pPr>
        <w:ind w:firstLine="720"/>
        <w:jc w:val="both"/>
        <w:rPr>
          <w:rFonts w:ascii="Times New Roman" w:hAnsi="Times New Roman" w:cs="Times New Roman"/>
          <w:sz w:val="20"/>
          <w:szCs w:val="20"/>
          <w:lang w:val="tr-TR"/>
        </w:rPr>
      </w:pPr>
    </w:p>
    <w:p w14:paraId="7449B463" w14:textId="36B01A4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Bazen hükümetler ülkeden dışarıya nakit akımını durdurabilirler. Ana şirket bu tehdite karşı değişik şekillerde tepki verebilir. Birincisi, araştırma ve geliştirmesini organize eder, böylece bloke edilmiş yavru şirket daha fazla alabilir. Bu fazla nakdin yerel ülkede kullanılabilmesini sağlar ve nihayet diğer ülkelerde yerleşik yavru şirketlerin gelirlerinin artmasına neden olur.  İkincisi, ana şirket diğer yavru şirketlerin bloke edilmiş şirkete olan satışlarını</w:t>
      </w:r>
      <w:r w:rsidR="00DD4B0F">
        <w:rPr>
          <w:rFonts w:ascii="Times New Roman" w:hAnsi="Times New Roman" w:cs="Times New Roman"/>
          <w:sz w:val="20"/>
          <w:szCs w:val="20"/>
          <w:lang w:val="tr-TR"/>
        </w:rPr>
        <w:t>n</w:t>
      </w:r>
      <w:r w:rsidRPr="00BF1518">
        <w:rPr>
          <w:rFonts w:ascii="Times New Roman" w:hAnsi="Times New Roman" w:cs="Times New Roman"/>
          <w:sz w:val="20"/>
          <w:szCs w:val="20"/>
          <w:lang w:val="tr-TR"/>
        </w:rPr>
        <w:t xml:space="preserve"> maliyetini düzeltebilir ve böylece yerel ülkede daha az nakit fazlası olur. Bir yavru şirketten diğerine aktarılan mal maliyeti, transfer fiyatı olarak isimlendirilmektedir. Birçok hükümet transfer fiyatının iki ilişkisiz kişi arasında anlaşılmış bir fiyat olan “arm’s length” maliyet olmasını gerekli görmektedir. Ama uygulamada anlaşılmış bir arm’s length değerin mümkün olmadığı birçok durum vardır ve ana şirketin transfer fiyatını belirlemek için biraz serbest alanı bulunmaktadır.   Bloke fonlar örneğinde, bloke edilmiş yavru şirkette doğan </w:t>
      </w:r>
      <w:r w:rsidRPr="00BF1518">
        <w:rPr>
          <w:rFonts w:ascii="Times New Roman" w:hAnsi="Times New Roman" w:cs="Times New Roman"/>
          <w:sz w:val="20"/>
          <w:szCs w:val="20"/>
          <w:lang w:val="tr-TR"/>
        </w:rPr>
        <w:lastRenderedPageBreak/>
        <w:t>fazla nakdi minimize etmek için yavru şirkete satılan veya onun sattığı malların transfer fiyatını düzeltmek sorunu azaltabilir. Bu stratejinin aynısının yüksek vergiye sahip olan yerel bir ülkede ödenen vergi miktarını azaltmak için kullanılabileceğine dikkat edelim.</w:t>
      </w:r>
    </w:p>
    <w:p w14:paraId="4A9A3872" w14:textId="77777777" w:rsidR="00BF0897" w:rsidRPr="00BF1518" w:rsidRDefault="00BF0897" w:rsidP="00BF1518">
      <w:pPr>
        <w:jc w:val="both"/>
        <w:rPr>
          <w:rFonts w:ascii="Times New Roman" w:hAnsi="Times New Roman" w:cs="Times New Roman"/>
          <w:sz w:val="20"/>
          <w:szCs w:val="20"/>
          <w:lang w:val="tr-TR"/>
        </w:rPr>
      </w:pPr>
    </w:p>
    <w:p w14:paraId="19743845" w14:textId="186D0D7A"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Son olarak, ülkeden dışarıya fon gönderme ihtiyacını sınırlamak için ana şirket bloke edilmiş yavru şirkete yerel olarak borçlanma</w:t>
      </w:r>
      <w:r w:rsidR="00DD4B0F">
        <w:rPr>
          <w:rFonts w:ascii="Times New Roman" w:hAnsi="Times New Roman" w:cs="Times New Roman"/>
          <w:sz w:val="20"/>
          <w:szCs w:val="20"/>
          <w:lang w:val="tr-TR"/>
        </w:rPr>
        <w:t>sı</w:t>
      </w:r>
      <w:r w:rsidRPr="00BF1518">
        <w:rPr>
          <w:rFonts w:ascii="Times New Roman" w:hAnsi="Times New Roman" w:cs="Times New Roman"/>
          <w:sz w:val="20"/>
          <w:szCs w:val="20"/>
          <w:lang w:val="tr-TR"/>
        </w:rPr>
        <w:t xml:space="preserve"> yükümü getirebilir.  Bu, şirkette paydaş olacağından, bloke şirketin haklarını savunmaya yerel bankanın eklenmesi yararını sağlayacaktır.    </w:t>
      </w:r>
    </w:p>
    <w:p w14:paraId="1A9F742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 </w:t>
      </w:r>
    </w:p>
    <w:p w14:paraId="7237C1C6" w14:textId="77777777" w:rsidR="00BF0897" w:rsidRPr="00BF1518" w:rsidRDefault="00BF0897" w:rsidP="00BF1518">
      <w:pPr>
        <w:jc w:val="both"/>
        <w:rPr>
          <w:rFonts w:ascii="Times New Roman" w:hAnsi="Times New Roman" w:cs="Times New Roman"/>
          <w:sz w:val="20"/>
          <w:szCs w:val="20"/>
          <w:lang w:val="tr-TR"/>
        </w:rPr>
      </w:pPr>
    </w:p>
    <w:p w14:paraId="6011BF51" w14:textId="77777777" w:rsidR="00BF0897" w:rsidRPr="00BF1518" w:rsidRDefault="00BF0897" w:rsidP="00BF1518">
      <w:pPr>
        <w:jc w:val="both"/>
        <w:rPr>
          <w:rFonts w:ascii="Times New Roman" w:hAnsi="Times New Roman" w:cs="Times New Roman"/>
          <w:sz w:val="20"/>
          <w:szCs w:val="20"/>
          <w:lang w:val="tr-TR"/>
        </w:rPr>
      </w:pPr>
    </w:p>
    <w:p w14:paraId="23E55FF8"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Çok Uluslu Şirketin Finansal Sistemi</w:t>
      </w:r>
    </w:p>
    <w:p w14:paraId="319F62E5" w14:textId="77777777" w:rsidR="00BF0897" w:rsidRPr="00BF1518" w:rsidRDefault="00BF0897" w:rsidP="00BF1518">
      <w:pPr>
        <w:jc w:val="both"/>
        <w:rPr>
          <w:rFonts w:ascii="Times New Roman" w:hAnsi="Times New Roman" w:cs="Times New Roman"/>
          <w:sz w:val="20"/>
          <w:szCs w:val="20"/>
          <w:lang w:val="tr-TR"/>
        </w:rPr>
      </w:pPr>
    </w:p>
    <w:p w14:paraId="4AA1AEB4" w14:textId="77777777" w:rsidR="00BF0897" w:rsidRPr="00BF1518" w:rsidRDefault="00BF0897" w:rsidP="00BF1518">
      <w:pPr>
        <w:jc w:val="both"/>
        <w:rPr>
          <w:rFonts w:ascii="Times New Roman" w:hAnsi="Times New Roman" w:cs="Times New Roman"/>
          <w:sz w:val="20"/>
          <w:szCs w:val="20"/>
          <w:lang w:val="tr-TR"/>
        </w:rPr>
      </w:pPr>
    </w:p>
    <w:p w14:paraId="37B7FC1E" w14:textId="77777777" w:rsidR="00BF0897" w:rsidRPr="00BF1518" w:rsidRDefault="00BF0897" w:rsidP="00BF1518">
      <w:pPr>
        <w:jc w:val="both"/>
        <w:rPr>
          <w:rFonts w:ascii="Times New Roman" w:hAnsi="Times New Roman" w:cs="Times New Roman"/>
          <w:sz w:val="20"/>
          <w:szCs w:val="20"/>
          <w:lang w:val="tr-TR"/>
        </w:rPr>
      </w:pPr>
    </w:p>
    <w:p w14:paraId="284FE4BD" w14:textId="56B0B72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Bu bölümün ikinci kısmında, MNC’ye nasıl değer katabileceğini görmek için MNC’nin finansal si</w:t>
      </w:r>
      <w:r w:rsidR="00457FBD">
        <w:rPr>
          <w:rFonts w:ascii="Times New Roman" w:hAnsi="Times New Roman" w:cs="Times New Roman"/>
          <w:sz w:val="20"/>
          <w:szCs w:val="20"/>
          <w:lang w:val="tr-TR"/>
        </w:rPr>
        <w:t>s</w:t>
      </w:r>
      <w:r w:rsidRPr="00BF1518">
        <w:rPr>
          <w:rFonts w:ascii="Times New Roman" w:hAnsi="Times New Roman" w:cs="Times New Roman"/>
          <w:sz w:val="20"/>
          <w:szCs w:val="20"/>
          <w:lang w:val="tr-TR"/>
        </w:rPr>
        <w:t xml:space="preserve">temini belirleyecek ve değerlendireceğiz. </w:t>
      </w:r>
    </w:p>
    <w:p w14:paraId="1C06F856" w14:textId="77777777" w:rsidR="00BF0897" w:rsidRPr="00BF1518" w:rsidRDefault="00BF0897" w:rsidP="00BF1518">
      <w:pPr>
        <w:ind w:firstLine="720"/>
        <w:jc w:val="both"/>
        <w:rPr>
          <w:rFonts w:ascii="Times New Roman" w:hAnsi="Times New Roman" w:cs="Times New Roman"/>
          <w:sz w:val="20"/>
          <w:szCs w:val="20"/>
          <w:lang w:val="tr-TR"/>
        </w:rPr>
      </w:pPr>
    </w:p>
    <w:p w14:paraId="5271AE4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Ana şirketin finansal yöneticileri yavru şirketlerinin her birisinin faaliyette bulunduğu finansal ortamı hesaba katmayı arzularlar. Örneğin, her ülkedeki efektif vergi oranlarına, kullanılan paraya ve yavru şirketten ana şirkete fonların gönderilmesinin kolaylığına bakarlar. Bu yapıldığında grubun vergi yükünü minimize etmek, döviz kuru riskini minimize etmek ve gerektiğinde nakit akımlarının kolaylıkla ana şirkete gönderilebilmesi amacıyla her yavru şirket için optimal kârları, nakit akımlarını ve sermayeyi belirlemek için ana şirket grup için bir finansal yönetim planı yapar. Ancak plancılar muhtemelen ilişkileri tamamen kendi istedikleri gibi düzenlemede özgür olmayacaklardır. Politik, mali, yabancı para ve likidite kısıtlamaları veya potansiyel sınırlamalar ile karşılaşacaklardır. </w:t>
      </w:r>
    </w:p>
    <w:p w14:paraId="6E375B4A" w14:textId="77777777" w:rsidR="00BF0897" w:rsidRPr="00BF1518" w:rsidRDefault="00BF0897" w:rsidP="00BF1518">
      <w:pPr>
        <w:ind w:firstLine="720"/>
        <w:jc w:val="both"/>
        <w:rPr>
          <w:rFonts w:ascii="Times New Roman" w:hAnsi="Times New Roman" w:cs="Times New Roman"/>
          <w:sz w:val="20"/>
          <w:szCs w:val="20"/>
          <w:lang w:val="tr-TR"/>
        </w:rPr>
      </w:pPr>
    </w:p>
    <w:p w14:paraId="5CB617FF" w14:textId="394CBFD8"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Ana şirketin yavru şirketleri ile birçok bağlantısı vardır. Bunlar finansal veya nakit akın</w:t>
      </w:r>
      <w:r w:rsidR="00457FBD">
        <w:rPr>
          <w:rFonts w:ascii="Times New Roman" w:hAnsi="Times New Roman" w:cs="Times New Roman"/>
          <w:sz w:val="20"/>
          <w:szCs w:val="20"/>
          <w:lang w:val="tr-TR"/>
        </w:rPr>
        <w:t>m</w:t>
      </w:r>
      <w:r w:rsidRPr="00BF1518">
        <w:rPr>
          <w:rFonts w:ascii="Times New Roman" w:hAnsi="Times New Roman" w:cs="Times New Roman"/>
          <w:sz w:val="20"/>
          <w:szCs w:val="20"/>
          <w:lang w:val="tr-TR"/>
        </w:rPr>
        <w:t xml:space="preserve">arı, mal ve hizmetlerin reel olarak akımı ile bu finansal ve reel akımlar hakkında alınabilecek kararlar olarak ayrılabilirler.  Aynı şekilde, yavru şirketlerin de bir diğeri ile arasında çok sayıda aynı tür bağlantı ve karar vardır. Bu, değer yaratmak ve riski azaltmak için MNC’ye fırsatları sağlayan zengin bir akımlar ve kararlar ağı yaratır.  Böylesi fırsatlar yerel şirketler için söz konusu değildir. </w:t>
      </w:r>
    </w:p>
    <w:p w14:paraId="50C3840D" w14:textId="77777777" w:rsidR="00BF0897" w:rsidRPr="00BF1518" w:rsidRDefault="00BF0897" w:rsidP="00BF1518">
      <w:pPr>
        <w:ind w:firstLine="720"/>
        <w:jc w:val="both"/>
        <w:rPr>
          <w:rFonts w:ascii="Times New Roman" w:hAnsi="Times New Roman" w:cs="Times New Roman"/>
          <w:sz w:val="20"/>
          <w:szCs w:val="20"/>
          <w:lang w:val="tr-TR"/>
        </w:rPr>
      </w:pPr>
    </w:p>
    <w:p w14:paraId="77ADCE92"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Bir grubun iki üyesi arasındaki finansal akımlar;</w:t>
      </w:r>
    </w:p>
    <w:p w14:paraId="61DAADCC" w14:textId="77777777" w:rsidR="00BF0897" w:rsidRPr="00BF1518" w:rsidRDefault="00BF0897" w:rsidP="00BF1518">
      <w:pPr>
        <w:ind w:firstLine="720"/>
        <w:jc w:val="both"/>
        <w:rPr>
          <w:rFonts w:ascii="Times New Roman" w:hAnsi="Times New Roman" w:cs="Times New Roman"/>
          <w:sz w:val="20"/>
          <w:szCs w:val="20"/>
          <w:lang w:val="tr-TR"/>
        </w:rPr>
      </w:pPr>
    </w:p>
    <w:p w14:paraId="1D4A6791" w14:textId="3E2C122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Yavru şirketin pay sahiplerine ödediği kâr payları.</w:t>
      </w:r>
      <w:r w:rsidRPr="00BF1518">
        <w:rPr>
          <w:rFonts w:ascii="Times New Roman" w:hAnsi="Times New Roman" w:cs="Times New Roman"/>
          <w:sz w:val="20"/>
          <w:szCs w:val="20"/>
          <w:lang w:val="tr-TR"/>
        </w:rPr>
        <w:t xml:space="preserve"> Kâr payı politikası hakkında karar alındığında grubun birçok faktörü dikkate alması gerekir. Ödenen kâr paylarının değerini, yavru şirketin kârlılığı ile yavru şirketin elde edebileceği nakit miktarı sınırlayabilir. Önemli bir konu dışsal (yani grup dışı) pay sahipleridir; bazı paylara üçüncü kişiler sahip ise yüksek düzeyde kâr payı dağıtımı belki de gereksiz olarak nakdin grup dışına çıkmasına neden olur. Şirketin, kâr payı ödemelerinin yaratacağı herhangi bir vergi sonucunu da dikkate alması gerekir. Kâr payları vergi-sonrası kârdan ödendiğinden kâr payı nakdin ana şirkete gönderilmesinin vergi etkinliği daha az olan bir yolu olma eğilimindedir.  Ülkelerin çoğunluğu kâr paylarında stopaj (ya da kesinti) yoluyla vergi uygularlar. Bu, kâr payı ödemenin gelecekte geri alınamayacak bir verginin ödenmesi anlamına gelmektedir. Grubun kontrolü altındaki herhangi bir ödemenin zamanlaması uygun bir döviz kurunun avantajından da yararlanmayı sağlar. Ancak, böylesi bir planlamayı önlemek için hükümetler, erken ve gecikmeli ödemelere ilişkin düzenlemeler yapabilirler. Nihayet bazı yerel ülke hükümetleri, yerel ekonomiden nakdin geri dönülemez biçimde dışarıya akıtılması olarak gördükleri ana şirkete yüksek kâr payı ödenmesine direnç gösterirler. Böylesi hükümetler kâr payı ödemelerini bloke edebilirler veya bunların üzerine çok yüksek vergi oranları koyabilirler. Ancak az sayıda hükümet, ana şirkete sermaye faizi ödemeleri ile ilgilenmektedir ve faiz ödemeleri de çoğunlukla elverişli vergi işlemine tabi tutulmaktadır. Ana şirketler bir yavru şirketin sermayesinin yapısını belirlerken bu konuların hepsinin farkındadır ve çoğunlukla öz sermaye sağlamanın üzerine yavru şirkete uygun şartlarla para borç verirler. Gidilen </w:t>
      </w:r>
      <w:r w:rsidR="00457FBD">
        <w:rPr>
          <w:rFonts w:ascii="Times New Roman" w:hAnsi="Times New Roman" w:cs="Times New Roman"/>
          <w:sz w:val="20"/>
          <w:szCs w:val="20"/>
          <w:lang w:val="tr-TR"/>
        </w:rPr>
        <w:t xml:space="preserve">ev sahibi </w:t>
      </w:r>
      <w:r w:rsidRPr="00BF1518">
        <w:rPr>
          <w:rFonts w:ascii="Times New Roman" w:hAnsi="Times New Roman" w:cs="Times New Roman"/>
          <w:sz w:val="20"/>
          <w:szCs w:val="20"/>
          <w:lang w:val="tr-TR"/>
        </w:rPr>
        <w:t xml:space="preserve">ülkenin (host country) hükümetleri sermayeyi aşan biçimde borçla finansmanın ana şirkete </w:t>
      </w:r>
      <w:r w:rsidR="00457FBD">
        <w:rPr>
          <w:rFonts w:ascii="Times New Roman" w:hAnsi="Times New Roman" w:cs="Times New Roman"/>
          <w:sz w:val="20"/>
          <w:szCs w:val="20"/>
          <w:lang w:val="tr-TR"/>
        </w:rPr>
        <w:t xml:space="preserve">sağladığı </w:t>
      </w:r>
      <w:r w:rsidRPr="00BF1518">
        <w:rPr>
          <w:rFonts w:ascii="Times New Roman" w:hAnsi="Times New Roman" w:cs="Times New Roman"/>
          <w:sz w:val="20"/>
          <w:szCs w:val="20"/>
          <w:lang w:val="tr-TR"/>
        </w:rPr>
        <w:t xml:space="preserve">yararların da farkındadırlar ve bir çoğunun </w:t>
      </w:r>
      <w:r w:rsidRPr="00BF1518">
        <w:rPr>
          <w:rFonts w:ascii="Times New Roman" w:hAnsi="Times New Roman" w:cs="Times New Roman"/>
          <w:b/>
          <w:bCs/>
          <w:i/>
          <w:iCs/>
          <w:sz w:val="20"/>
          <w:szCs w:val="20"/>
          <w:lang w:val="tr-TR"/>
        </w:rPr>
        <w:t>“zayıf sermayelendirme” (thin capitalization)</w:t>
      </w:r>
      <w:r w:rsidRPr="00BF1518">
        <w:rPr>
          <w:rFonts w:ascii="Times New Roman" w:hAnsi="Times New Roman" w:cs="Times New Roman"/>
          <w:sz w:val="20"/>
          <w:szCs w:val="20"/>
          <w:lang w:val="tr-TR"/>
        </w:rPr>
        <w:t xml:space="preserve"> konusunda yavru şirketi fonlayan sermayenin belirli bir yüzdesinin öz kaynak olmasını arayan kuralları bulunmaktadır. </w:t>
      </w:r>
    </w:p>
    <w:p w14:paraId="4A73F433" w14:textId="77777777" w:rsidR="00BF0897" w:rsidRPr="00BF1518" w:rsidRDefault="00BF0897" w:rsidP="00BF1518">
      <w:pPr>
        <w:ind w:firstLine="720"/>
        <w:jc w:val="both"/>
        <w:rPr>
          <w:rFonts w:ascii="Times New Roman" w:hAnsi="Times New Roman" w:cs="Times New Roman"/>
          <w:sz w:val="20"/>
          <w:szCs w:val="20"/>
          <w:lang w:val="tr-TR"/>
        </w:rPr>
      </w:pPr>
    </w:p>
    <w:p w14:paraId="5D6C3027" w14:textId="3206BD04"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Faiz ödemeleri ve sermaye geri ödemeleri</w:t>
      </w:r>
      <w:r w:rsidRPr="00BF1518">
        <w:rPr>
          <w:rFonts w:ascii="Times New Roman" w:hAnsi="Times New Roman" w:cs="Times New Roman"/>
          <w:sz w:val="20"/>
          <w:szCs w:val="20"/>
          <w:lang w:val="tr-TR"/>
        </w:rPr>
        <w:t xml:space="preserve">.  Faiz ödemeleri yerel ülkede genellikle vergi indiriminden (tax relief) yararlanmaktadır ama ana ülkede vergiye tabidir. Muhtemelen resmi bir kredi sözleşmesi olması nedeniyle faiz ödemelerinin zamanı ve miktarı esnek değildir ama sermaye geri ödemeleri bir ölçüde esnek olabilir. Sermaye geri ödemeleri yerel (local) ülkedeki vergi indirimlerinden yararlanamaz </w:t>
      </w:r>
      <w:r w:rsidRPr="00BF1518">
        <w:rPr>
          <w:rFonts w:ascii="Times New Roman" w:hAnsi="Times New Roman" w:cs="Times New Roman"/>
          <w:sz w:val="20"/>
          <w:szCs w:val="20"/>
          <w:lang w:val="tr-TR"/>
        </w:rPr>
        <w:lastRenderedPageBreak/>
        <w:t>iken yerli (domestic) ülkede vergilenebilir değildirler ve bir vergi cezası ile karşılaşmaksızın yavru şirketteki yatırımın geri alınması için hemen hemen özgün bir yöntem sunar.   Genellikle yerel hükümetler faiz ödemeleri ve sermaye geri ödemeleri ile kâr paylarından daha fazla ilgilenirler. Bu da bu tür ödemeleri politik açıdan daha az duyarlı yapmaktadır.</w:t>
      </w:r>
    </w:p>
    <w:p w14:paraId="1A802A07" w14:textId="77777777" w:rsidR="00BF0897" w:rsidRPr="00BF1518" w:rsidRDefault="00BF0897" w:rsidP="00BF1518">
      <w:pPr>
        <w:ind w:firstLine="720"/>
        <w:jc w:val="both"/>
        <w:rPr>
          <w:rFonts w:ascii="Times New Roman" w:hAnsi="Times New Roman" w:cs="Times New Roman"/>
          <w:sz w:val="20"/>
          <w:szCs w:val="20"/>
          <w:lang w:val="tr-TR"/>
        </w:rPr>
      </w:pPr>
    </w:p>
    <w:p w14:paraId="41D90A90"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 xml:space="preserve">Royaltiler, hizmet masrafları ve ücretler gibi maddi olmayan varlıklar (intangibles) için ana şirkete yapılan ödemeler </w:t>
      </w:r>
      <w:r w:rsidRPr="00BF1518">
        <w:rPr>
          <w:rFonts w:ascii="Times New Roman" w:hAnsi="Times New Roman" w:cs="Times New Roman"/>
          <w:sz w:val="20"/>
          <w:szCs w:val="20"/>
          <w:lang w:val="tr-TR"/>
        </w:rPr>
        <w:t xml:space="preserve">yavru şirketlerden ana şirkete para geri gönderebilmenin bir başka önemli yoludur. Bu ödemeler genellikle kâr payları gibi yerel hükümetlerin müdahalesine tabi değildir ve çoğunlukla bunlar için uygun bir arm’s length değer belirlemek olası değildir ve bu nedenle de ana şirketin, zamanlaması olmasa da, ödemelerin miktarını belirleme konusunda daha fazla özgürlüğü vardır. </w:t>
      </w:r>
    </w:p>
    <w:p w14:paraId="3E76FCBF" w14:textId="77777777" w:rsidR="00BF0897" w:rsidRPr="00BF1518" w:rsidRDefault="00BF0897" w:rsidP="00BF1518">
      <w:pPr>
        <w:ind w:firstLine="720"/>
        <w:jc w:val="both"/>
        <w:rPr>
          <w:rFonts w:ascii="Times New Roman" w:hAnsi="Times New Roman" w:cs="Times New Roman"/>
          <w:sz w:val="20"/>
          <w:szCs w:val="20"/>
          <w:lang w:val="tr-TR"/>
        </w:rPr>
      </w:pPr>
    </w:p>
    <w:p w14:paraId="75CAFB55"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Ana şirket yavru şirkete pay veya özkaynak karşılığında daha fazla para yatırabilir veya yavru şirket </w:t>
      </w:r>
      <w:r w:rsidRPr="00BF1518">
        <w:rPr>
          <w:rFonts w:ascii="Times New Roman" w:hAnsi="Times New Roman" w:cs="Times New Roman"/>
          <w:b/>
          <w:bCs/>
          <w:i/>
          <w:iCs/>
          <w:sz w:val="20"/>
          <w:szCs w:val="20"/>
          <w:lang w:val="tr-TR"/>
        </w:rPr>
        <w:t>pay geri alımı (share buyback)</w:t>
      </w:r>
      <w:r w:rsidRPr="00BF1518">
        <w:rPr>
          <w:rFonts w:ascii="Times New Roman" w:hAnsi="Times New Roman" w:cs="Times New Roman"/>
          <w:sz w:val="20"/>
          <w:szCs w:val="20"/>
          <w:lang w:val="tr-TR"/>
        </w:rPr>
        <w:t xml:space="preserve"> yapar ve ana şirkete özkaynağı geri verir. Pay geri alımı işlemleri genellikle vergiye tabi olmamakla birlikte ana şirket için sermaye kazancı (capital gain) yaratabilir ve bu kazanç da daha sonra vergi harcaması doğurabilir.   Bir pay geri alımı, kâr paylarının karşılaştığı güçlüklerin aynısına tabi olabilir.  Ancak gördüğümüz gibi sorunlu olacak olan gelecekte yapılacak kâr payı ödemesi gereksinimlerini artıracak yeni paylara yatırım muhtemelen daha az tartışmalıdır.</w:t>
      </w:r>
    </w:p>
    <w:p w14:paraId="0718E4D1" w14:textId="77777777" w:rsidR="00BF0897" w:rsidRPr="00BF1518" w:rsidRDefault="00BF0897" w:rsidP="00BF1518">
      <w:pPr>
        <w:ind w:firstLine="720"/>
        <w:jc w:val="both"/>
        <w:rPr>
          <w:rFonts w:ascii="Times New Roman" w:hAnsi="Times New Roman" w:cs="Times New Roman"/>
          <w:sz w:val="20"/>
          <w:szCs w:val="20"/>
          <w:lang w:val="tr-TR"/>
        </w:rPr>
      </w:pPr>
    </w:p>
    <w:p w14:paraId="610EDFFE"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b/>
          <w:bCs/>
          <w:i/>
          <w:iCs/>
          <w:sz w:val="20"/>
          <w:szCs w:val="20"/>
          <w:lang w:val="tr-TR"/>
        </w:rPr>
        <w:t>Ana şirket yavru şirkete para borç verebilir</w:t>
      </w:r>
      <w:r w:rsidRPr="00BF1518">
        <w:rPr>
          <w:rFonts w:ascii="Times New Roman" w:hAnsi="Times New Roman" w:cs="Times New Roman"/>
          <w:sz w:val="20"/>
          <w:szCs w:val="20"/>
          <w:lang w:val="tr-TR"/>
        </w:rPr>
        <w:t xml:space="preserve">. Bunun güç olması pek olası değildir ve gördüğümüz gibi faiz ödemesi ve sermaye geri ödemeleri genellikle politik bakımdan hassas değildirler. </w:t>
      </w:r>
    </w:p>
    <w:p w14:paraId="12B40AB6" w14:textId="77777777" w:rsidR="00BF0897" w:rsidRPr="00BF1518" w:rsidRDefault="00BF0897" w:rsidP="00BF1518">
      <w:pPr>
        <w:ind w:firstLine="720"/>
        <w:jc w:val="both"/>
        <w:rPr>
          <w:rFonts w:ascii="Times New Roman" w:hAnsi="Times New Roman" w:cs="Times New Roman"/>
          <w:sz w:val="20"/>
          <w:szCs w:val="20"/>
          <w:lang w:val="tr-TR"/>
        </w:rPr>
      </w:pPr>
    </w:p>
    <w:p w14:paraId="200BB020" w14:textId="6706E5EE"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Uygulamada nakit akımlarını, yüksek kâr payı ödemelerinden ziyade yerel hükümetlere daha kabul edilebilir   gelen idare masrafları, lisans ücret ve kiraları gibi ayrı akımlara bölmenin MNC’ye çoğunlukla yararları vardır.</w:t>
      </w:r>
      <w:r w:rsidR="00FB08EB">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 xml:space="preserve">Ayırım, belirlenen maliyetleri doğrudan yavru şirketin gelir akımları ile eşleştirecek bir biçimde yapılmalıdır ve böylece maliyetler yarattıkları faydayla ilişkilendirilir.  Böylesi bir ayırım vergi-öncesi-maliyetleri azamileştirerek grubun en yüksek düzeyde vergi indirimi talep etmesini sağlayabilmelidir. </w:t>
      </w:r>
    </w:p>
    <w:p w14:paraId="7B708474" w14:textId="77777777" w:rsidR="00BF0897" w:rsidRPr="00BF1518" w:rsidRDefault="00BF0897" w:rsidP="00BF1518">
      <w:pPr>
        <w:ind w:firstLine="720"/>
        <w:jc w:val="both"/>
        <w:rPr>
          <w:rFonts w:ascii="Times New Roman" w:hAnsi="Times New Roman" w:cs="Times New Roman"/>
          <w:sz w:val="20"/>
          <w:szCs w:val="20"/>
          <w:lang w:val="tr-TR"/>
        </w:rPr>
      </w:pPr>
    </w:p>
    <w:p w14:paraId="26964543"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Ana şirket ile yavru şirketleri arasında veya yavru şirketlerin kendileri arasındaki reel akımlar:</w:t>
      </w:r>
    </w:p>
    <w:p w14:paraId="6DEBDD33" w14:textId="77777777" w:rsidR="00BF0897" w:rsidRPr="00BF1518" w:rsidRDefault="00BF0897" w:rsidP="00BF1518">
      <w:pPr>
        <w:ind w:firstLine="720"/>
        <w:jc w:val="both"/>
        <w:rPr>
          <w:rFonts w:ascii="Times New Roman" w:hAnsi="Times New Roman" w:cs="Times New Roman"/>
          <w:sz w:val="20"/>
          <w:szCs w:val="20"/>
          <w:lang w:val="tr-TR"/>
        </w:rPr>
      </w:pPr>
    </w:p>
    <w:p w14:paraId="0C91E0C5"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Sermaye malları, hammaddeler ve yedek parçalar veya nihai mallar gibi maddi varlıklar (tangible assets). Uygulamada bu akımlar ana şirketten yavru şirkete, yavru şirketten ana şirkete veya yavru şirketlerin kendi aralarında birbirlerine olabilir. Önemli mülahazalar transfer fiyatları ve ödemelerin zamanlaması etrafındadır. Transfer fiyatlarına ilişkin düzenleme arm’s length değerini kullanıyor olabilir ama bunun mümkün olmaması halinde yerel ve yerli hükümetler bunun yerine sabit bir yüzde kar oranı ilavesi (mark-up) gibi diğer uygun yöntemlerin kullanılmasını gerekli görebilirler. </w:t>
      </w:r>
    </w:p>
    <w:p w14:paraId="5368A721" w14:textId="77777777" w:rsidR="00BF0897" w:rsidRPr="00BF1518" w:rsidRDefault="00BF0897" w:rsidP="00BF1518">
      <w:pPr>
        <w:ind w:firstLine="720"/>
        <w:jc w:val="both"/>
        <w:rPr>
          <w:rFonts w:ascii="Times New Roman" w:hAnsi="Times New Roman" w:cs="Times New Roman"/>
          <w:sz w:val="20"/>
          <w:szCs w:val="20"/>
          <w:lang w:val="tr-TR"/>
        </w:rPr>
      </w:pPr>
    </w:p>
    <w:p w14:paraId="70E0745A" w14:textId="0EAFC5CA"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Teknolojik gelişmeler, patentler, yönetim becerileri ve pazarl</w:t>
      </w:r>
      <w:r w:rsidR="00FB08EB">
        <w:rPr>
          <w:rFonts w:ascii="Times New Roman" w:hAnsi="Times New Roman" w:cs="Times New Roman"/>
          <w:sz w:val="20"/>
          <w:szCs w:val="20"/>
          <w:lang w:val="tr-TR"/>
        </w:rPr>
        <w:t>a</w:t>
      </w:r>
      <w:r w:rsidRPr="00BF1518">
        <w:rPr>
          <w:rFonts w:ascii="Times New Roman" w:hAnsi="Times New Roman" w:cs="Times New Roman"/>
          <w:sz w:val="20"/>
          <w:szCs w:val="20"/>
          <w:lang w:val="tr-TR"/>
        </w:rPr>
        <w:t xml:space="preserve">ma deneyimi gibi varlıklar maddi olmayan varlıklardır (intangible assets). Bir MNCnin bu hizmetler ve lisanlar için uygulayacağı bedelin düzeyini ve ödemelerin zamanlamasını belirlemede daha fazla özgürlüğü vardır. Örneğin royaltiler tek bir büyük bir ödeme veya alternatif olarak aylık veya yıllık ödemeler serisi karşılığı satılabilir.  Bu iki olasılığın önemli ölçüde farklı risk ve getiri özellikleri vardır ve yöneticiler hangisinin daha optimum strateji olduğuna karar vermek zorundadırlar. </w:t>
      </w:r>
    </w:p>
    <w:p w14:paraId="6DDC98F4" w14:textId="77777777" w:rsidR="00BF0897" w:rsidRPr="00BF1518" w:rsidRDefault="00BF0897" w:rsidP="00BF1518">
      <w:pPr>
        <w:ind w:firstLine="720"/>
        <w:jc w:val="both"/>
        <w:rPr>
          <w:rFonts w:ascii="Times New Roman" w:hAnsi="Times New Roman" w:cs="Times New Roman"/>
          <w:sz w:val="20"/>
          <w:szCs w:val="20"/>
          <w:lang w:val="tr-TR"/>
        </w:rPr>
      </w:pPr>
    </w:p>
    <w:p w14:paraId="42E4B703"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Son olarak, bir MNC’nin fatura ve diğer anlaşmaların hangi para birimi ile yapılacağını belirleme konusunda daha fazla özgürlüğü vardır. Bu karar, yavru şirketlerden ana şirkete transfer edilen değerde büyük bir fark yaratır. Bütün bu konularda karar alırken rehber ilke ana şirketin pay sahiplerinin varlığını azamileştirmek olmalıdır. </w:t>
      </w:r>
    </w:p>
    <w:p w14:paraId="5B4DB6FE" w14:textId="77777777" w:rsidR="00BF0897" w:rsidRPr="00BF1518" w:rsidRDefault="00BF0897" w:rsidP="00BF1518">
      <w:pPr>
        <w:ind w:firstLine="720"/>
        <w:jc w:val="both"/>
        <w:rPr>
          <w:rFonts w:ascii="Times New Roman" w:hAnsi="Times New Roman" w:cs="Times New Roman"/>
          <w:sz w:val="20"/>
          <w:szCs w:val="20"/>
          <w:lang w:val="tr-TR"/>
        </w:rPr>
      </w:pPr>
    </w:p>
    <w:p w14:paraId="4F72245C" w14:textId="08438032"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MNC’nin finansal sistemi birçok biçimde pazar farklılıklarından yararlanma fırsatları sağlayabilir:</w:t>
      </w:r>
    </w:p>
    <w:p w14:paraId="68E9C173" w14:textId="77777777" w:rsidR="00BF0897" w:rsidRPr="00BF1518" w:rsidRDefault="00BF0897" w:rsidP="00BF1518">
      <w:pPr>
        <w:ind w:firstLine="720"/>
        <w:jc w:val="both"/>
        <w:rPr>
          <w:rFonts w:ascii="Times New Roman" w:hAnsi="Times New Roman" w:cs="Times New Roman"/>
          <w:sz w:val="20"/>
          <w:szCs w:val="20"/>
          <w:lang w:val="tr-TR"/>
        </w:rPr>
      </w:pPr>
    </w:p>
    <w:p w14:paraId="6AAF456C" w14:textId="2099BF4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Ortaya çıkan maliyetleri ve kârları belirli biçimlerde düzenleyerek vergi arbitraj olanakları yaratmak mümkündür.  En basit örnek, kârları yüksek-vergili bir ülkedeki yavru şirketten düşük-vergili ülkedeki yavru şirkete kaydırmak için transfer fiyatlamasını veya genel gider tahsisini kullanmaktır. Ancak başka birçok örnek de vardır.  Yüksek araştırma ve geliştirme (R&amp;D) maliyetleri olan bir şirketi ele alalım. Bütün R&amp;D faaliyetini üstlenilmesi için yüksek-vergili bir ülkedeki yavru şirketini kullanmayı seçebilir ve gelir yaratacak bir ürün geliştirildiğinde ise düşük-vergili bir ülkede yerleşik olan yavru şirkete ürün transfer edilir.  Bu maliyetler için yüksek bir vergi indirimi sağlar ve kârlar üzerindeki vergiyi düşürür. Hayal edebileceğiniz gibi, hükümetler böylesi stratejiler konusunda hevesli değildirler ama yüksek ölçüde akışkan olan MNC’lerin olduğu bir küresel ekonomide böylesi taktikleri elimine etmek güçtür. </w:t>
      </w:r>
    </w:p>
    <w:p w14:paraId="6107289C" w14:textId="77777777" w:rsidR="00BF0897" w:rsidRPr="00BF1518" w:rsidRDefault="00BF0897" w:rsidP="00BF1518">
      <w:pPr>
        <w:ind w:left="360"/>
        <w:jc w:val="both"/>
        <w:rPr>
          <w:rFonts w:ascii="Times New Roman" w:hAnsi="Times New Roman" w:cs="Times New Roman"/>
          <w:sz w:val="20"/>
          <w:szCs w:val="20"/>
          <w:lang w:val="tr-TR"/>
        </w:rPr>
      </w:pPr>
    </w:p>
    <w:p w14:paraId="6AADC37C" w14:textId="2E99B5AA"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lastRenderedPageBreak/>
        <w:t>Çoğunlukla düzenlemeler tarafından yaratıl</w:t>
      </w:r>
      <w:r w:rsidR="00FB08EB">
        <w:rPr>
          <w:rFonts w:ascii="Times New Roman" w:hAnsi="Times New Roman" w:cs="Times New Roman"/>
          <w:sz w:val="20"/>
          <w:szCs w:val="20"/>
          <w:lang w:val="tr-TR"/>
        </w:rPr>
        <w:t>mış olan</w:t>
      </w:r>
      <w:r w:rsidRPr="00BF1518">
        <w:rPr>
          <w:rFonts w:ascii="Times New Roman" w:hAnsi="Times New Roman" w:cs="Times New Roman"/>
          <w:sz w:val="20"/>
          <w:szCs w:val="20"/>
          <w:lang w:val="tr-TR"/>
        </w:rPr>
        <w:t xml:space="preserve"> finansal piyasa aksaklıkları</w:t>
      </w:r>
      <w:r w:rsidR="00FB08EB">
        <w:rPr>
          <w:rFonts w:ascii="Times New Roman" w:hAnsi="Times New Roman" w:cs="Times New Roman"/>
          <w:sz w:val="20"/>
          <w:szCs w:val="20"/>
          <w:lang w:val="tr-TR"/>
        </w:rPr>
        <w:t xml:space="preserve"> </w:t>
      </w:r>
      <w:r w:rsidRPr="00BF1518">
        <w:rPr>
          <w:rFonts w:ascii="Times New Roman" w:hAnsi="Times New Roman" w:cs="Times New Roman"/>
          <w:sz w:val="20"/>
          <w:szCs w:val="20"/>
          <w:lang w:val="tr-TR"/>
        </w:rPr>
        <w:t>MNC</w:t>
      </w:r>
      <w:r w:rsidR="00FB08EB">
        <w:rPr>
          <w:rFonts w:ascii="Times New Roman" w:hAnsi="Times New Roman" w:cs="Times New Roman"/>
          <w:sz w:val="20"/>
          <w:szCs w:val="20"/>
          <w:lang w:val="tr-TR"/>
        </w:rPr>
        <w:t xml:space="preserve">‘nin </w:t>
      </w:r>
      <w:r w:rsidRPr="00BF1518">
        <w:rPr>
          <w:rFonts w:ascii="Times New Roman" w:hAnsi="Times New Roman" w:cs="Times New Roman"/>
          <w:sz w:val="20"/>
          <w:szCs w:val="20"/>
          <w:lang w:val="tr-TR"/>
        </w:rPr>
        <w:t>fina</w:t>
      </w:r>
      <w:r w:rsidR="00FB08EB">
        <w:rPr>
          <w:rFonts w:ascii="Times New Roman" w:hAnsi="Times New Roman" w:cs="Times New Roman"/>
          <w:sz w:val="20"/>
          <w:szCs w:val="20"/>
          <w:lang w:val="tr-TR"/>
        </w:rPr>
        <w:t>n</w:t>
      </w:r>
      <w:r w:rsidRPr="00BF1518">
        <w:rPr>
          <w:rFonts w:ascii="Times New Roman" w:hAnsi="Times New Roman" w:cs="Times New Roman"/>
          <w:sz w:val="20"/>
          <w:szCs w:val="20"/>
          <w:lang w:val="tr-TR"/>
        </w:rPr>
        <w:t>sal sitemini kullan</w:t>
      </w:r>
      <w:r w:rsidR="00FB08EB">
        <w:rPr>
          <w:rFonts w:ascii="Times New Roman" w:hAnsi="Times New Roman" w:cs="Times New Roman"/>
          <w:sz w:val="20"/>
          <w:szCs w:val="20"/>
          <w:lang w:val="tr-TR"/>
        </w:rPr>
        <w:t>ıl</w:t>
      </w:r>
      <w:r w:rsidRPr="00BF1518">
        <w:rPr>
          <w:rFonts w:ascii="Times New Roman" w:hAnsi="Times New Roman" w:cs="Times New Roman"/>
          <w:sz w:val="20"/>
          <w:szCs w:val="20"/>
          <w:lang w:val="tr-TR"/>
        </w:rPr>
        <w:t>arak istismar edilir.  Örneğin, bir grup daha ucuz borçlanmak için veya daha yüksek, riske göre düzeltilmiş bir getiri kazanmak için yavru şirketleri arasında fonları transfer edebilir. Faiz oranı swaplarının nasıl çalıştığını Bölüm 7’de görmüştük ama şirketler daha da ileriye gidebilirler. Aşağıdaki örneği ele alalım.</w:t>
      </w:r>
    </w:p>
    <w:p w14:paraId="27314B95" w14:textId="77777777" w:rsidR="00BF0897" w:rsidRPr="00BF1518" w:rsidRDefault="00BF0897" w:rsidP="00BF1518">
      <w:pPr>
        <w:ind w:left="360"/>
        <w:jc w:val="both"/>
        <w:rPr>
          <w:rFonts w:ascii="Times New Roman" w:hAnsi="Times New Roman" w:cs="Times New Roman"/>
          <w:sz w:val="20"/>
          <w:szCs w:val="20"/>
          <w:lang w:val="tr-TR"/>
        </w:rPr>
      </w:pPr>
    </w:p>
    <w:p w14:paraId="292D5D4F" w14:textId="77777777" w:rsidR="00BF0897" w:rsidRPr="00BF1518" w:rsidRDefault="00BF0897" w:rsidP="00BF1518">
      <w:pPr>
        <w:ind w:left="360"/>
        <w:jc w:val="both"/>
        <w:rPr>
          <w:rFonts w:ascii="Times New Roman" w:hAnsi="Times New Roman" w:cs="Times New Roman"/>
          <w:sz w:val="20"/>
          <w:szCs w:val="20"/>
          <w:lang w:val="tr-TR"/>
        </w:rPr>
      </w:pPr>
    </w:p>
    <w:tbl>
      <w:tblPr>
        <w:tblStyle w:val="TableGrid"/>
        <w:tblW w:w="0" w:type="auto"/>
        <w:tblInd w:w="360" w:type="dxa"/>
        <w:tblLook w:val="04A0" w:firstRow="1" w:lastRow="0" w:firstColumn="1" w:lastColumn="0" w:noHBand="0" w:noVBand="1"/>
      </w:tblPr>
      <w:tblGrid>
        <w:gridCol w:w="8650"/>
      </w:tblGrid>
      <w:tr w:rsidR="00BF0897" w:rsidRPr="00BF1518" w14:paraId="2B8158B1" w14:textId="77777777" w:rsidTr="00BF0897">
        <w:tc>
          <w:tcPr>
            <w:tcW w:w="9010" w:type="dxa"/>
          </w:tcPr>
          <w:p w14:paraId="4C6172CB" w14:textId="77777777" w:rsidR="00BF0897" w:rsidRPr="00BF1518" w:rsidRDefault="00BF0897" w:rsidP="00BF1518">
            <w:pPr>
              <w:jc w:val="both"/>
              <w:rPr>
                <w:rFonts w:ascii="Times New Roman" w:hAnsi="Times New Roman" w:cs="Times New Roman"/>
                <w:sz w:val="20"/>
                <w:szCs w:val="20"/>
                <w:lang w:val="tr-TR"/>
              </w:rPr>
            </w:pPr>
          </w:p>
          <w:p w14:paraId="517DC071" w14:textId="77777777" w:rsidR="00BF0897" w:rsidRPr="00FB08EB" w:rsidRDefault="00BF0897" w:rsidP="00BF1518">
            <w:pPr>
              <w:jc w:val="both"/>
              <w:rPr>
                <w:rFonts w:ascii="Avenir Next" w:hAnsi="Avenir Next" w:cs="Times New Roman"/>
                <w:b/>
                <w:bCs/>
                <w:sz w:val="20"/>
                <w:szCs w:val="20"/>
                <w:lang w:val="tr-TR"/>
              </w:rPr>
            </w:pPr>
            <w:r w:rsidRPr="00FB08EB">
              <w:rPr>
                <w:rFonts w:ascii="Avenir Next" w:hAnsi="Avenir Next" w:cs="Times New Roman"/>
                <w:b/>
                <w:bCs/>
                <w:sz w:val="20"/>
                <w:szCs w:val="20"/>
                <w:lang w:val="tr-TR"/>
              </w:rPr>
              <w:t>Örnek</w:t>
            </w:r>
          </w:p>
          <w:p w14:paraId="604CA210" w14:textId="77777777" w:rsidR="00BF0897" w:rsidRPr="00FB08EB" w:rsidRDefault="00BF0897" w:rsidP="00BF1518">
            <w:pPr>
              <w:jc w:val="both"/>
              <w:rPr>
                <w:rFonts w:ascii="Avenir Next" w:hAnsi="Avenir Next" w:cs="Times New Roman"/>
                <w:sz w:val="20"/>
                <w:szCs w:val="20"/>
                <w:lang w:val="tr-TR"/>
              </w:rPr>
            </w:pPr>
          </w:p>
          <w:p w14:paraId="76F2390B" w14:textId="4617C009" w:rsidR="00BF0897" w:rsidRPr="00FB08EB" w:rsidRDefault="00BF0897" w:rsidP="00BF1518">
            <w:pPr>
              <w:jc w:val="both"/>
              <w:rPr>
                <w:rFonts w:ascii="Avenir Next" w:hAnsi="Avenir Next" w:cs="Times New Roman"/>
                <w:sz w:val="20"/>
                <w:szCs w:val="20"/>
                <w:u w:val="single"/>
                <w:lang w:val="tr-TR"/>
              </w:rPr>
            </w:pPr>
            <w:r w:rsidRPr="00FB08EB">
              <w:rPr>
                <w:rFonts w:ascii="Avenir Next" w:hAnsi="Avenir Next" w:cs="Times New Roman"/>
                <w:sz w:val="20"/>
                <w:szCs w:val="20"/>
                <w:lang w:val="tr-TR"/>
              </w:rPr>
              <w:t>Bir BK ana şirketinin bir Alman yavru şirketi ve bir Alman ana şirketinin de BK yavru şirketi vardır. Yavru şirketlerin her ikisi de para borç almak istiyorlar ama büyüklükleri ve gençlikleri para borç almanın onlar için kendi ana şirketlerinden daha maliyetli olması anlamın</w:t>
            </w:r>
            <w:r w:rsidR="00FB08EB">
              <w:rPr>
                <w:rFonts w:ascii="Avenir Next" w:hAnsi="Avenir Next" w:cs="Times New Roman"/>
                <w:sz w:val="20"/>
                <w:szCs w:val="20"/>
                <w:lang w:val="tr-TR"/>
              </w:rPr>
              <w:t xml:space="preserve">ı </w:t>
            </w:r>
            <w:r w:rsidRPr="00FB08EB">
              <w:rPr>
                <w:rFonts w:ascii="Avenir Next" w:hAnsi="Avenir Next" w:cs="Times New Roman"/>
                <w:sz w:val="20"/>
                <w:szCs w:val="20"/>
                <w:lang w:val="tr-TR"/>
              </w:rPr>
              <w:t xml:space="preserve">taşımaktadır.  Eğer iki ana şirket kredi alsalar ve diğer grubun yavru şirketleri ile swap yapsalar her iki yavru şirket de para değişimi yapmaya gerek kalmaksızın daha ucuz borçlanma olanağına sahip olabilirler. </w:t>
            </w:r>
          </w:p>
          <w:p w14:paraId="45835727" w14:textId="77777777" w:rsidR="00BF0897" w:rsidRPr="00FB08EB" w:rsidRDefault="00BF0897" w:rsidP="00BF1518">
            <w:pPr>
              <w:jc w:val="both"/>
              <w:rPr>
                <w:rFonts w:ascii="Avenir Next" w:hAnsi="Avenir Next" w:cs="Times New Roman"/>
                <w:sz w:val="20"/>
                <w:szCs w:val="20"/>
                <w:lang w:val="tr-TR"/>
              </w:rPr>
            </w:pPr>
          </w:p>
          <w:p w14:paraId="5AB34C42" w14:textId="77777777" w:rsidR="00BF0897" w:rsidRPr="00BF1518" w:rsidRDefault="00BF0897" w:rsidP="00BF1518">
            <w:pPr>
              <w:jc w:val="both"/>
              <w:rPr>
                <w:rFonts w:ascii="Times New Roman" w:hAnsi="Times New Roman" w:cs="Times New Roman"/>
                <w:sz w:val="20"/>
                <w:szCs w:val="20"/>
                <w:lang w:val="tr-TR"/>
              </w:rPr>
            </w:pPr>
          </w:p>
        </w:tc>
      </w:tr>
    </w:tbl>
    <w:p w14:paraId="1C345A8A" w14:textId="77777777" w:rsidR="00BF0897" w:rsidRPr="00BF1518" w:rsidRDefault="00BF0897" w:rsidP="00BF1518">
      <w:pPr>
        <w:ind w:left="360"/>
        <w:jc w:val="both"/>
        <w:rPr>
          <w:rFonts w:ascii="Times New Roman" w:hAnsi="Times New Roman" w:cs="Times New Roman"/>
          <w:sz w:val="20"/>
          <w:szCs w:val="20"/>
          <w:lang w:val="tr-TR"/>
        </w:rPr>
      </w:pPr>
    </w:p>
    <w:p w14:paraId="1F822A9D"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5FA991A4" w14:textId="77777777" w:rsidR="00BF0897" w:rsidRPr="00BF1518" w:rsidRDefault="00BF0897" w:rsidP="00BF1518">
      <w:pPr>
        <w:jc w:val="both"/>
        <w:rPr>
          <w:rFonts w:ascii="Times New Roman" w:hAnsi="Times New Roman" w:cs="Times New Roman"/>
          <w:sz w:val="20"/>
          <w:szCs w:val="20"/>
          <w:lang w:val="tr-TR"/>
        </w:rPr>
      </w:pPr>
    </w:p>
    <w:p w14:paraId="07451ACC"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BK’da ilaç şirketlerinin NHS’ye uygulayabileceği fiyatlar NHS yanısıra hükümetin departmanı ile pazarlık yapılmaktadır.  Kârları yeniden dağıtarak, belki maliyetleri artırmak veya karları azaltmak için transfer fiyatlarını manipüle ederek şirketin kârlılığını düşük görünmesini sağlamak mümkündü. Böylece şirketin NHS ve BK hükümeti ile daha yüksek fiyatı pazarlık yapması sağlanabilir. Bu düzenleyici sistem arbitrajının bir örneğidir.</w:t>
      </w:r>
    </w:p>
    <w:p w14:paraId="0121ABE7" w14:textId="77777777" w:rsidR="00BF0897" w:rsidRPr="00BF1518" w:rsidRDefault="00BF0897" w:rsidP="00BF1518">
      <w:pPr>
        <w:jc w:val="both"/>
        <w:rPr>
          <w:rFonts w:ascii="Times New Roman" w:hAnsi="Times New Roman" w:cs="Times New Roman"/>
          <w:sz w:val="20"/>
          <w:szCs w:val="20"/>
          <w:lang w:val="tr-TR"/>
        </w:rPr>
      </w:pPr>
    </w:p>
    <w:p w14:paraId="03CC5B58" w14:textId="77777777" w:rsidR="00BF0897" w:rsidRPr="00BF1518" w:rsidRDefault="00BF0897" w:rsidP="00BF1518">
      <w:pPr>
        <w:pStyle w:val="ListParagraph"/>
        <w:numPr>
          <w:ilvl w:val="0"/>
          <w:numId w:val="11"/>
        </w:num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Bazan hükümetler, belki de aşırı ısınan bir ekonomiyi soğutmaya çalışmak için, kredi kontrolleri koyarlar. Bir MNC, böylesi kredi kontrollerine tabi olan bir yavru şirketine finansal sistemi kullanarak nakit kaydırabilir. </w:t>
      </w:r>
    </w:p>
    <w:p w14:paraId="51D8E8B4" w14:textId="77777777" w:rsidR="00BF0897" w:rsidRPr="00BF1518" w:rsidRDefault="00BF0897" w:rsidP="00BF1518">
      <w:pPr>
        <w:jc w:val="both"/>
        <w:rPr>
          <w:rFonts w:ascii="Times New Roman" w:hAnsi="Times New Roman" w:cs="Times New Roman"/>
          <w:sz w:val="20"/>
          <w:szCs w:val="20"/>
          <w:lang w:val="tr-TR"/>
        </w:rPr>
      </w:pPr>
    </w:p>
    <w:p w14:paraId="09642D66" w14:textId="203901E1" w:rsidR="00BF0897" w:rsidRPr="00BF1518" w:rsidRDefault="00BF0897" w:rsidP="00FB08EB">
      <w:pPr>
        <w:ind w:firstLine="36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Hükümetler ve düzenleyiciler MNC’ler tarafından kullanılan stratejilerin iyi farkındadırlar ve </w:t>
      </w:r>
      <w:r w:rsidR="00141D6D">
        <w:rPr>
          <w:rFonts w:ascii="Times New Roman" w:hAnsi="Times New Roman" w:cs="Times New Roman"/>
          <w:sz w:val="20"/>
          <w:szCs w:val="20"/>
          <w:lang w:val="tr-TR"/>
        </w:rPr>
        <w:t xml:space="preserve">bir </w:t>
      </w:r>
      <w:r w:rsidRPr="00BF1518">
        <w:rPr>
          <w:rFonts w:ascii="Times New Roman" w:hAnsi="Times New Roman" w:cs="Times New Roman"/>
          <w:sz w:val="20"/>
          <w:szCs w:val="20"/>
          <w:lang w:val="tr-TR"/>
        </w:rPr>
        <w:t xml:space="preserve">MNC engelleyici arbitraj olanaklarını istismar etme konusunda </w:t>
      </w:r>
      <w:r w:rsidR="00141D6D">
        <w:rPr>
          <w:rFonts w:ascii="Times New Roman" w:hAnsi="Times New Roman" w:cs="Times New Roman"/>
          <w:sz w:val="20"/>
          <w:szCs w:val="20"/>
          <w:lang w:val="tr-TR"/>
        </w:rPr>
        <w:t>iyi biçimde bilgilendirilmiş olabilir</w:t>
      </w:r>
      <w:r w:rsidRPr="00BF1518">
        <w:rPr>
          <w:rFonts w:ascii="Times New Roman" w:hAnsi="Times New Roman" w:cs="Times New Roman"/>
          <w:sz w:val="20"/>
          <w:szCs w:val="20"/>
          <w:lang w:val="tr-TR"/>
        </w:rPr>
        <w:t xml:space="preserve">. Son yıllarda, MNC’lerin yerel olarak çok az vergi ödeme düşünceleri toplumun üyelerinin protestoları ile karşılaşmıştır.     </w:t>
      </w:r>
    </w:p>
    <w:p w14:paraId="632E5AC6" w14:textId="77777777" w:rsidR="00BF0897" w:rsidRPr="00BF1518" w:rsidRDefault="00BF0897" w:rsidP="00BF1518">
      <w:pPr>
        <w:ind w:firstLine="720"/>
        <w:jc w:val="both"/>
        <w:rPr>
          <w:rFonts w:ascii="Times New Roman" w:hAnsi="Times New Roman" w:cs="Times New Roman"/>
          <w:sz w:val="20"/>
          <w:szCs w:val="20"/>
          <w:lang w:val="tr-TR"/>
        </w:rPr>
      </w:pPr>
    </w:p>
    <w:p w14:paraId="045D4B07" w14:textId="77777777" w:rsidR="00BF0897" w:rsidRPr="00BF1518" w:rsidRDefault="00BF0897" w:rsidP="00BF1518">
      <w:pPr>
        <w:ind w:firstLine="720"/>
        <w:jc w:val="both"/>
        <w:rPr>
          <w:rFonts w:ascii="Times New Roman" w:hAnsi="Times New Roman" w:cs="Times New Roman"/>
          <w:sz w:val="20"/>
          <w:szCs w:val="20"/>
          <w:lang w:val="tr-TR"/>
        </w:rPr>
      </w:pPr>
    </w:p>
    <w:p w14:paraId="0A141101"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    </w:t>
      </w:r>
    </w:p>
    <w:p w14:paraId="3EDD1573" w14:textId="77777777" w:rsidR="00BF0897" w:rsidRPr="00BF1518" w:rsidRDefault="00BF0897" w:rsidP="00BF1518">
      <w:pPr>
        <w:jc w:val="both"/>
        <w:rPr>
          <w:rFonts w:ascii="Times New Roman" w:hAnsi="Times New Roman" w:cs="Times New Roman"/>
          <w:b/>
          <w:bCs/>
          <w:sz w:val="28"/>
          <w:szCs w:val="28"/>
          <w:lang w:val="tr-TR"/>
        </w:rPr>
      </w:pPr>
    </w:p>
    <w:p w14:paraId="428CBE8F" w14:textId="77777777" w:rsidR="00BF0897" w:rsidRPr="00BF1518" w:rsidRDefault="00BF0897" w:rsidP="00BF1518">
      <w:pPr>
        <w:jc w:val="both"/>
        <w:rPr>
          <w:rFonts w:ascii="Times New Roman" w:hAnsi="Times New Roman" w:cs="Times New Roman"/>
          <w:b/>
          <w:bCs/>
          <w:sz w:val="28"/>
          <w:szCs w:val="28"/>
          <w:u w:val="single"/>
          <w:lang w:val="tr-TR"/>
        </w:rPr>
      </w:pPr>
      <w:r w:rsidRPr="00BF1518">
        <w:rPr>
          <w:rFonts w:ascii="Times New Roman" w:hAnsi="Times New Roman" w:cs="Times New Roman"/>
          <w:b/>
          <w:bCs/>
          <w:sz w:val="28"/>
          <w:szCs w:val="28"/>
          <w:u w:val="single"/>
          <w:lang w:val="tr-TR"/>
        </w:rPr>
        <w:t>Özet</w:t>
      </w:r>
    </w:p>
    <w:p w14:paraId="2C774F5D" w14:textId="77777777" w:rsidR="00BF0897" w:rsidRPr="00BF1518" w:rsidRDefault="00BF0897" w:rsidP="00BF1518">
      <w:pPr>
        <w:jc w:val="both"/>
        <w:rPr>
          <w:rFonts w:ascii="Times New Roman" w:hAnsi="Times New Roman" w:cs="Times New Roman"/>
          <w:sz w:val="20"/>
          <w:szCs w:val="20"/>
          <w:u w:val="single"/>
          <w:lang w:val="tr-TR"/>
        </w:rPr>
      </w:pPr>
    </w:p>
    <w:p w14:paraId="782C6D56" w14:textId="77777777" w:rsidR="00BF0897" w:rsidRPr="00BF1518" w:rsidRDefault="00BF0897" w:rsidP="00BF1518">
      <w:pPr>
        <w:jc w:val="both"/>
        <w:rPr>
          <w:rFonts w:ascii="Times New Roman" w:hAnsi="Times New Roman" w:cs="Times New Roman"/>
          <w:sz w:val="20"/>
          <w:szCs w:val="20"/>
          <w:lang w:val="tr-TR"/>
        </w:rPr>
      </w:pPr>
    </w:p>
    <w:p w14:paraId="5B6B722E" w14:textId="77777777" w:rsidR="00BF0897" w:rsidRPr="00BF1518" w:rsidRDefault="00BF0897" w:rsidP="00BF1518">
      <w:pPr>
        <w:jc w:val="both"/>
        <w:rPr>
          <w:rFonts w:ascii="Times New Roman" w:hAnsi="Times New Roman" w:cs="Times New Roman"/>
          <w:sz w:val="20"/>
          <w:szCs w:val="20"/>
          <w:lang w:val="tr-TR"/>
        </w:rPr>
      </w:pPr>
    </w:p>
    <w:p w14:paraId="440824F4"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bölümde, MNC’nin kendisinin içsel operasyonlarına geri döndük ve ana şirket ile yavru şirketler arasındaki ve ortak yavru şirketlerin arasındaki nakit akımları ile reel akımlarına odaklandık. Bu akımlar, değer yaratmak amacıyla pazar aksaklıklarını kullanmak için MNC’ye önemli bir fırsat sağlar. </w:t>
      </w:r>
    </w:p>
    <w:p w14:paraId="077E811B" w14:textId="77777777" w:rsidR="00BF0897" w:rsidRPr="00BF1518" w:rsidRDefault="00BF0897" w:rsidP="00BF1518">
      <w:pPr>
        <w:jc w:val="both"/>
        <w:rPr>
          <w:rFonts w:ascii="Times New Roman" w:hAnsi="Times New Roman" w:cs="Times New Roman"/>
          <w:sz w:val="20"/>
          <w:szCs w:val="20"/>
          <w:lang w:val="tr-TR"/>
        </w:rPr>
      </w:pPr>
    </w:p>
    <w:p w14:paraId="1B2BA1D5" w14:textId="77777777" w:rsidR="00BF0897" w:rsidRPr="00BF1518" w:rsidRDefault="00BF0897"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MNC’yi hem ana şirket hem de yavru şirketler perspektifinden değerlendirdik ve hem merkezi hem de merkezkaç nakit yönetim sitemlerinin sınırlılıklarını ve yararlarını ele aldık. Hem yararlar hem de sorunları bakımından değerlendirildiğinde sonunda merkezi bir nakit yönetim sistemi, ana şirketin pay sahiplerinin varlığını maksimize etmek için daha iyi olacaktır.   </w:t>
      </w:r>
    </w:p>
    <w:p w14:paraId="73EC249E" w14:textId="77777777" w:rsidR="00BF0897" w:rsidRPr="00BF1518" w:rsidRDefault="00BF0897" w:rsidP="00BF1518">
      <w:pPr>
        <w:jc w:val="both"/>
        <w:rPr>
          <w:rFonts w:ascii="Times New Roman" w:hAnsi="Times New Roman" w:cs="Times New Roman"/>
          <w:b/>
          <w:bCs/>
          <w:sz w:val="32"/>
          <w:szCs w:val="32"/>
          <w:lang w:val="tr-TR"/>
        </w:rPr>
      </w:pPr>
    </w:p>
    <w:p w14:paraId="4545C319"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br w:type="page"/>
      </w:r>
    </w:p>
    <w:p w14:paraId="205A801C" w14:textId="77777777" w:rsidR="00BF0897" w:rsidRPr="00BF1518" w:rsidRDefault="00BF0897" w:rsidP="00BF1518">
      <w:pPr>
        <w:jc w:val="both"/>
        <w:rPr>
          <w:rFonts w:ascii="Times New Roman" w:hAnsi="Times New Roman" w:cs="Times New Roman"/>
          <w:b/>
          <w:bCs/>
          <w:sz w:val="28"/>
          <w:szCs w:val="28"/>
          <w:lang w:val="tr-TR"/>
        </w:rPr>
      </w:pPr>
    </w:p>
    <w:p w14:paraId="4AF16679" w14:textId="77777777" w:rsidR="00BF0897" w:rsidRPr="00BF1518" w:rsidRDefault="00BF0897" w:rsidP="00BF1518">
      <w:pPr>
        <w:jc w:val="both"/>
        <w:rPr>
          <w:rFonts w:ascii="Times New Roman" w:hAnsi="Times New Roman" w:cs="Times New Roman"/>
          <w:b/>
          <w:bCs/>
          <w:sz w:val="28"/>
          <w:szCs w:val="28"/>
          <w:lang w:val="tr-TR"/>
        </w:rPr>
      </w:pPr>
      <w:r w:rsidRPr="00BF1518">
        <w:rPr>
          <w:rFonts w:ascii="Times New Roman" w:hAnsi="Times New Roman" w:cs="Times New Roman"/>
          <w:b/>
          <w:bCs/>
          <w:sz w:val="28"/>
          <w:szCs w:val="28"/>
          <w:lang w:val="tr-TR"/>
        </w:rPr>
        <w:t xml:space="preserve">Sorular </w:t>
      </w:r>
    </w:p>
    <w:p w14:paraId="29F5018E" w14:textId="77777777" w:rsidR="00BF0897" w:rsidRPr="00BF1518" w:rsidRDefault="00BF0897" w:rsidP="00BF1518">
      <w:pPr>
        <w:jc w:val="both"/>
        <w:rPr>
          <w:rFonts w:ascii="Times New Roman" w:hAnsi="Times New Roman" w:cs="Times New Roman"/>
          <w:b/>
          <w:bCs/>
          <w:sz w:val="28"/>
          <w:szCs w:val="28"/>
          <w:lang w:val="tr-TR"/>
        </w:rPr>
      </w:pPr>
    </w:p>
    <w:p w14:paraId="37497702" w14:textId="77777777" w:rsidR="00BF0897" w:rsidRPr="00BF1518" w:rsidRDefault="00BF0897" w:rsidP="00BF1518">
      <w:pPr>
        <w:jc w:val="both"/>
        <w:rPr>
          <w:rFonts w:ascii="Times New Roman" w:hAnsi="Times New Roman" w:cs="Times New Roman"/>
          <w:b/>
          <w:bCs/>
          <w:sz w:val="20"/>
          <w:szCs w:val="20"/>
          <w:lang w:val="tr-TR"/>
        </w:rPr>
      </w:pPr>
    </w:p>
    <w:p w14:paraId="18675A13"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1</w:t>
      </w:r>
    </w:p>
    <w:p w14:paraId="4FF75648" w14:textId="77777777" w:rsidR="00BF0897" w:rsidRPr="00BF1518" w:rsidRDefault="00BF0897" w:rsidP="00BF1518">
      <w:pPr>
        <w:jc w:val="both"/>
        <w:rPr>
          <w:rFonts w:ascii="Times New Roman" w:hAnsi="Times New Roman" w:cs="Times New Roman"/>
          <w:b/>
          <w:bCs/>
          <w:sz w:val="20"/>
          <w:szCs w:val="20"/>
          <w:lang w:val="tr-TR"/>
        </w:rPr>
      </w:pPr>
    </w:p>
    <w:p w14:paraId="5EB5D7A7"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Mevcut kurumlar vergisi ABD’nde %38.9 iken Japonya’da sadece % 30’dur. ABD ve Japonya’daki böylesi bir farka bir MNC nasıl tepki verebilir?</w:t>
      </w:r>
    </w:p>
    <w:p w14:paraId="011F1729" w14:textId="77777777" w:rsidR="00BF0897" w:rsidRPr="00BF1518" w:rsidRDefault="00BF0897" w:rsidP="00BF1518">
      <w:pPr>
        <w:jc w:val="both"/>
        <w:rPr>
          <w:rFonts w:ascii="Times New Roman" w:hAnsi="Times New Roman" w:cs="Times New Roman"/>
          <w:sz w:val="20"/>
          <w:szCs w:val="20"/>
          <w:lang w:val="tr-TR"/>
        </w:rPr>
      </w:pPr>
    </w:p>
    <w:p w14:paraId="20C82C2E"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Başkan Trump şirketlerin vergi oranını %15’e indireceğini ileriye sürmektedir.  MNC böylesi bir indirime nasıl reaksiyon verebilir?</w:t>
      </w:r>
    </w:p>
    <w:p w14:paraId="3A53A19A" w14:textId="77777777" w:rsidR="00BF0897" w:rsidRPr="00BF1518" w:rsidRDefault="00BF0897" w:rsidP="00BF1518">
      <w:pPr>
        <w:jc w:val="both"/>
        <w:rPr>
          <w:rFonts w:ascii="Times New Roman" w:hAnsi="Times New Roman" w:cs="Times New Roman"/>
          <w:sz w:val="20"/>
          <w:szCs w:val="20"/>
          <w:lang w:val="tr-TR"/>
        </w:rPr>
      </w:pPr>
    </w:p>
    <w:p w14:paraId="356B5B76"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Trump’ın teklifi yasalaşırsa ABD’deki vergiye tabi olan MNC’nin kârlarının miktarının ne olacağını beklerdiniz?</w:t>
      </w:r>
    </w:p>
    <w:p w14:paraId="72A09D2C" w14:textId="77777777" w:rsidR="00BF0897" w:rsidRPr="00BF1518" w:rsidRDefault="00BF0897" w:rsidP="00BF1518">
      <w:pPr>
        <w:jc w:val="both"/>
        <w:rPr>
          <w:rFonts w:ascii="Times New Roman" w:hAnsi="Times New Roman" w:cs="Times New Roman"/>
          <w:sz w:val="20"/>
          <w:szCs w:val="20"/>
          <w:lang w:val="tr-TR"/>
        </w:rPr>
      </w:pPr>
    </w:p>
    <w:p w14:paraId="16BAA2FD" w14:textId="77777777" w:rsidR="00BF0897" w:rsidRPr="00BF1518" w:rsidRDefault="00BF0897" w:rsidP="00BF1518">
      <w:pPr>
        <w:jc w:val="both"/>
        <w:rPr>
          <w:rFonts w:ascii="Times New Roman" w:hAnsi="Times New Roman" w:cs="Times New Roman"/>
          <w:b/>
          <w:bCs/>
          <w:sz w:val="20"/>
          <w:szCs w:val="20"/>
          <w:lang w:val="tr-TR"/>
        </w:rPr>
      </w:pPr>
      <w:r w:rsidRPr="00BF1518">
        <w:rPr>
          <w:rFonts w:ascii="Times New Roman" w:hAnsi="Times New Roman" w:cs="Times New Roman"/>
          <w:b/>
          <w:bCs/>
          <w:sz w:val="20"/>
          <w:szCs w:val="20"/>
          <w:lang w:val="tr-TR"/>
        </w:rPr>
        <w:t>Soru 2</w:t>
      </w:r>
    </w:p>
    <w:p w14:paraId="110B7D15" w14:textId="77777777" w:rsidR="00BF0897" w:rsidRPr="00BF1518" w:rsidRDefault="00BF0897" w:rsidP="00BF1518">
      <w:pPr>
        <w:jc w:val="both"/>
        <w:rPr>
          <w:rFonts w:ascii="Times New Roman" w:hAnsi="Times New Roman" w:cs="Times New Roman"/>
          <w:b/>
          <w:bCs/>
          <w:sz w:val="20"/>
          <w:szCs w:val="20"/>
          <w:lang w:val="tr-TR"/>
        </w:rPr>
      </w:pPr>
    </w:p>
    <w:p w14:paraId="00CA58D0" w14:textId="77777777" w:rsidR="00BF0897" w:rsidRPr="00BF1518" w:rsidRDefault="00BF0897"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Kurumlar vergisine ek olarak ABD belirli mallara ithalat tarifesi uygulmaktadır. Neoliberal politikalara uygun olarak, tarifeler çok düşük ve hatta North America Free Trade Agreement (NAFTA) gibi ticaret anlaşmasının tarafı olarak daha da düşüktür. Başkan Trump, ithalatı azaltmak ve ABD’nde imalat sanayiindeki iş sayısını artırmak için ithalat tarifelerini artırmak istemektedir. MNC’ler Başkan Trump’ın bu önerisine nasıl tepki vermelidirler?  MNC’ler tarifelerdeki bir artışın etkisini minimize etmek için iç nakit akımı sistemlerini nasıl kullanabilir? Tarifelerdeki artışın ABD tüketicileri için anlamı ne olacaktır?  </w:t>
      </w:r>
    </w:p>
    <w:p w14:paraId="6DBDD04B" w14:textId="77777777" w:rsidR="00BF0897" w:rsidRPr="00BF1518" w:rsidRDefault="00BF0897" w:rsidP="00BF1518">
      <w:pPr>
        <w:jc w:val="both"/>
        <w:rPr>
          <w:rFonts w:ascii="Times New Roman" w:hAnsi="Times New Roman" w:cs="Times New Roman"/>
          <w:sz w:val="20"/>
          <w:szCs w:val="20"/>
          <w:lang w:val="tr-TR"/>
        </w:rPr>
      </w:pPr>
    </w:p>
    <w:p w14:paraId="25ECB7F2" w14:textId="77777777" w:rsidR="00BF0897" w:rsidRPr="00BF1518" w:rsidRDefault="00BF0897" w:rsidP="00BF1518">
      <w:pPr>
        <w:jc w:val="both"/>
        <w:rPr>
          <w:rFonts w:ascii="Times New Roman" w:hAnsi="Times New Roman" w:cs="Times New Roman"/>
          <w:sz w:val="20"/>
          <w:szCs w:val="20"/>
          <w:lang w:val="tr-TR"/>
        </w:rPr>
      </w:pPr>
    </w:p>
    <w:p w14:paraId="0559971C" w14:textId="77777777" w:rsidR="00BF0897" w:rsidRPr="00BF1518" w:rsidRDefault="00BF0897" w:rsidP="00BF1518">
      <w:pPr>
        <w:jc w:val="both"/>
        <w:rPr>
          <w:rFonts w:ascii="Times New Roman" w:hAnsi="Times New Roman" w:cs="Times New Roman"/>
          <w:sz w:val="20"/>
          <w:szCs w:val="20"/>
          <w:lang w:val="tr-TR"/>
        </w:rPr>
      </w:pPr>
    </w:p>
    <w:p w14:paraId="5906B8A1" w14:textId="77777777" w:rsidR="00BF0897" w:rsidRPr="00BF1518" w:rsidRDefault="00BF0897" w:rsidP="00BF1518">
      <w:pPr>
        <w:jc w:val="both"/>
        <w:rPr>
          <w:rFonts w:ascii="Times New Roman" w:hAnsi="Times New Roman" w:cs="Times New Roman"/>
          <w:sz w:val="20"/>
          <w:szCs w:val="20"/>
          <w:lang w:val="tr-TR"/>
        </w:rPr>
      </w:pPr>
    </w:p>
    <w:p w14:paraId="71E5DFD0" w14:textId="77777777" w:rsidR="00BF0897" w:rsidRPr="00BF1518" w:rsidRDefault="00BF0897" w:rsidP="00BF1518">
      <w:pPr>
        <w:jc w:val="both"/>
        <w:rPr>
          <w:rFonts w:ascii="Times New Roman" w:hAnsi="Times New Roman" w:cs="Times New Roman"/>
          <w:sz w:val="20"/>
          <w:szCs w:val="20"/>
          <w:lang w:val="tr-TR"/>
        </w:rPr>
      </w:pPr>
    </w:p>
    <w:p w14:paraId="1AC81AE9" w14:textId="77777777" w:rsidR="00BF0897" w:rsidRPr="00BF1518" w:rsidRDefault="00BF0897" w:rsidP="00BF1518">
      <w:pPr>
        <w:jc w:val="both"/>
        <w:rPr>
          <w:rFonts w:ascii="Times New Roman" w:hAnsi="Times New Roman" w:cs="Times New Roman"/>
          <w:sz w:val="20"/>
          <w:szCs w:val="20"/>
          <w:lang w:val="tr-TR"/>
        </w:rPr>
      </w:pPr>
    </w:p>
    <w:p w14:paraId="74D3A393" w14:textId="6758A8C2" w:rsidR="00303F81" w:rsidRDefault="00303F81">
      <w:pPr>
        <w:rPr>
          <w:rFonts w:ascii="Times New Roman" w:hAnsi="Times New Roman" w:cs="Times New Roman"/>
          <w:lang w:val="tr-TR"/>
        </w:rPr>
      </w:pPr>
      <w:r>
        <w:rPr>
          <w:rFonts w:ascii="Times New Roman" w:hAnsi="Times New Roman" w:cs="Times New Roman"/>
          <w:lang w:val="tr-TR"/>
        </w:rPr>
        <w:br w:type="page"/>
      </w:r>
    </w:p>
    <w:p w14:paraId="4F4EF643" w14:textId="77777777" w:rsidR="005936EF" w:rsidRPr="00303F81" w:rsidRDefault="005936EF" w:rsidP="00BF1518">
      <w:pPr>
        <w:jc w:val="both"/>
        <w:rPr>
          <w:rFonts w:ascii="Times New Roman" w:hAnsi="Times New Roman" w:cs="Times New Roman"/>
          <w:lang w:val="tr-TR"/>
        </w:rPr>
      </w:pPr>
    </w:p>
    <w:p w14:paraId="761EC96C" w14:textId="4EF7004F" w:rsidR="00B80B20" w:rsidRPr="00BF1518" w:rsidRDefault="0041632B" w:rsidP="00BF1518">
      <w:pPr>
        <w:jc w:val="both"/>
        <w:rPr>
          <w:rFonts w:ascii="Times New Roman" w:hAnsi="Times New Roman" w:cs="Times New Roman"/>
          <w:b/>
          <w:bCs/>
          <w:sz w:val="32"/>
          <w:szCs w:val="32"/>
          <w:lang w:val="tr-TR"/>
        </w:rPr>
      </w:pPr>
      <w:r w:rsidRPr="00BF1518">
        <w:rPr>
          <w:rFonts w:ascii="Times New Roman" w:hAnsi="Times New Roman" w:cs="Times New Roman"/>
          <w:b/>
          <w:bCs/>
          <w:sz w:val="32"/>
          <w:szCs w:val="32"/>
          <w:lang w:val="tr-TR"/>
        </w:rPr>
        <w:t>SON BİR SÖZ</w:t>
      </w:r>
    </w:p>
    <w:p w14:paraId="06E07297" w14:textId="2EE1FA5E" w:rsidR="0041632B" w:rsidRPr="00BF1518" w:rsidRDefault="0041632B" w:rsidP="00BF1518">
      <w:pPr>
        <w:jc w:val="both"/>
        <w:rPr>
          <w:rFonts w:ascii="Times New Roman" w:hAnsi="Times New Roman" w:cs="Times New Roman"/>
          <w:b/>
          <w:bCs/>
          <w:sz w:val="32"/>
          <w:szCs w:val="32"/>
          <w:lang w:val="tr-TR"/>
        </w:rPr>
      </w:pPr>
    </w:p>
    <w:p w14:paraId="2E4EC5BC" w14:textId="77777777" w:rsidR="0041632B" w:rsidRPr="00BF1518" w:rsidRDefault="0041632B" w:rsidP="00BF1518">
      <w:pPr>
        <w:jc w:val="both"/>
        <w:rPr>
          <w:rFonts w:ascii="Times New Roman" w:hAnsi="Times New Roman" w:cs="Times New Roman"/>
          <w:sz w:val="20"/>
          <w:szCs w:val="20"/>
          <w:lang w:val="tr-TR"/>
        </w:rPr>
      </w:pPr>
    </w:p>
    <w:p w14:paraId="5C6064D8" w14:textId="7909A063" w:rsidR="0041632B" w:rsidRPr="00BF1518" w:rsidRDefault="0041632B" w:rsidP="00BF1518">
      <w:pPr>
        <w:jc w:val="both"/>
        <w:rPr>
          <w:rFonts w:ascii="Times New Roman" w:hAnsi="Times New Roman" w:cs="Times New Roman"/>
          <w:sz w:val="20"/>
          <w:szCs w:val="20"/>
          <w:lang w:val="tr-TR"/>
        </w:rPr>
      </w:pPr>
    </w:p>
    <w:p w14:paraId="015AE1B7" w14:textId="3F6A2B2A" w:rsidR="0041632B" w:rsidRPr="00BF1518" w:rsidRDefault="0041632B"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Bu kitapta, çok uluslu bir şirketin </w:t>
      </w:r>
      <w:r w:rsidR="005936EF" w:rsidRPr="00BF1518">
        <w:rPr>
          <w:rFonts w:ascii="Times New Roman" w:hAnsi="Times New Roman" w:cs="Times New Roman"/>
          <w:sz w:val="20"/>
          <w:szCs w:val="20"/>
          <w:lang w:val="tr-TR"/>
        </w:rPr>
        <w:t>f</w:t>
      </w:r>
      <w:r w:rsidRPr="00BF1518">
        <w:rPr>
          <w:rFonts w:ascii="Times New Roman" w:hAnsi="Times New Roman" w:cs="Times New Roman"/>
          <w:sz w:val="20"/>
          <w:szCs w:val="20"/>
          <w:lang w:val="tr-TR"/>
        </w:rPr>
        <w:t>inansal durumunu ve onun içerisinde faaliyette bulunduğu finansal ortamı inceledik.</w:t>
      </w:r>
    </w:p>
    <w:p w14:paraId="38709D28" w14:textId="5349C6EB" w:rsidR="0041632B" w:rsidRPr="00BF1518" w:rsidRDefault="0041632B" w:rsidP="00BF1518">
      <w:pPr>
        <w:ind w:firstLine="720"/>
        <w:jc w:val="both"/>
        <w:rPr>
          <w:rFonts w:ascii="Times New Roman" w:hAnsi="Times New Roman" w:cs="Times New Roman"/>
          <w:sz w:val="20"/>
          <w:szCs w:val="20"/>
          <w:lang w:val="tr-TR"/>
        </w:rPr>
      </w:pPr>
    </w:p>
    <w:p w14:paraId="506118D6" w14:textId="47D63526" w:rsidR="0041632B" w:rsidRPr="00BF1518" w:rsidRDefault="0041632B" w:rsidP="00BF1518">
      <w:pPr>
        <w:ind w:firstLine="720"/>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 xml:space="preserve">MNC’leri değerlendirmede kullandığımız iki temel finans düşüncesi vardır: </w:t>
      </w:r>
      <w:r w:rsidR="005936EF" w:rsidRPr="00BF1518">
        <w:rPr>
          <w:rFonts w:ascii="Times New Roman" w:hAnsi="Times New Roman" w:cs="Times New Roman"/>
          <w:sz w:val="20"/>
          <w:szCs w:val="20"/>
          <w:lang w:val="tr-TR"/>
        </w:rPr>
        <w:t>“</w:t>
      </w:r>
      <w:r w:rsidRPr="00BF1518">
        <w:rPr>
          <w:rFonts w:ascii="Times New Roman" w:hAnsi="Times New Roman" w:cs="Times New Roman"/>
          <w:sz w:val="20"/>
          <w:szCs w:val="20"/>
          <w:lang w:val="tr-TR"/>
        </w:rPr>
        <w:t>risk ile getiri arasındaki ilişki</w:t>
      </w:r>
      <w:r w:rsidR="005936EF" w:rsidRPr="00BF1518">
        <w:rPr>
          <w:rFonts w:ascii="Times New Roman" w:hAnsi="Times New Roman" w:cs="Times New Roman"/>
          <w:sz w:val="20"/>
          <w:szCs w:val="20"/>
          <w:lang w:val="tr-TR"/>
        </w:rPr>
        <w:t xml:space="preserve">” ve “risk ile getiri üzerinde çeşitlendirmenin etkisi”. </w:t>
      </w:r>
    </w:p>
    <w:p w14:paraId="76016739" w14:textId="1D2B4B08" w:rsidR="0041632B" w:rsidRPr="00BF1518" w:rsidRDefault="0041632B" w:rsidP="00BF1518">
      <w:pPr>
        <w:jc w:val="both"/>
        <w:rPr>
          <w:rFonts w:ascii="Times New Roman" w:hAnsi="Times New Roman" w:cs="Times New Roman"/>
          <w:sz w:val="20"/>
          <w:szCs w:val="20"/>
          <w:lang w:val="tr-TR"/>
        </w:rPr>
      </w:pPr>
    </w:p>
    <w:p w14:paraId="20EA2D40" w14:textId="0644AF81" w:rsidR="005936EF" w:rsidRPr="00BF1518" w:rsidRDefault="005936EF"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 xml:space="preserve">Hem münferit işlemleri hem de gelecekteki nakit akımlarını hedge ederek döviz kuru riskini azaltmanın yollarını bulduk. Ama bir MNC olmanın belki de en önemli yararı getirileri önemli ölçüde azaltmaksızın riski azaltmanın bir yolu olmasıdır.  </w:t>
      </w:r>
    </w:p>
    <w:p w14:paraId="68803456" w14:textId="1964C772" w:rsidR="005936EF" w:rsidRPr="00BF1518" w:rsidRDefault="005936EF" w:rsidP="00BF1518">
      <w:pPr>
        <w:jc w:val="both"/>
        <w:rPr>
          <w:rFonts w:ascii="Times New Roman" w:hAnsi="Times New Roman" w:cs="Times New Roman"/>
          <w:sz w:val="20"/>
          <w:szCs w:val="20"/>
          <w:lang w:val="tr-TR"/>
        </w:rPr>
      </w:pPr>
    </w:p>
    <w:p w14:paraId="4A443216" w14:textId="0BA0B654" w:rsidR="005936EF" w:rsidRDefault="005936EF" w:rsidP="00BF1518">
      <w:pPr>
        <w:jc w:val="both"/>
        <w:rPr>
          <w:rFonts w:ascii="Times New Roman" w:hAnsi="Times New Roman" w:cs="Times New Roman"/>
          <w:sz w:val="20"/>
          <w:szCs w:val="20"/>
          <w:lang w:val="tr-TR"/>
        </w:rPr>
      </w:pPr>
      <w:r w:rsidRPr="00BF1518">
        <w:rPr>
          <w:rFonts w:ascii="Times New Roman" w:hAnsi="Times New Roman" w:cs="Times New Roman"/>
          <w:sz w:val="20"/>
          <w:szCs w:val="20"/>
          <w:lang w:val="tr-TR"/>
        </w:rPr>
        <w:tab/>
        <w:t>MNC’ler pür yerli şirketlerin karşılaşmadığı döviz riski, politik risk ve arz zinciri sorunları gib</w:t>
      </w:r>
      <w:r w:rsidR="00BF1518" w:rsidRPr="00BF1518">
        <w:rPr>
          <w:rFonts w:ascii="Times New Roman" w:hAnsi="Times New Roman" w:cs="Times New Roman"/>
          <w:sz w:val="20"/>
          <w:szCs w:val="20"/>
          <w:lang w:val="tr-TR"/>
        </w:rPr>
        <w:t>i</w:t>
      </w:r>
      <w:r w:rsidRPr="00BF1518">
        <w:rPr>
          <w:rFonts w:ascii="Times New Roman" w:hAnsi="Times New Roman" w:cs="Times New Roman"/>
          <w:sz w:val="20"/>
          <w:szCs w:val="20"/>
          <w:lang w:val="tr-TR"/>
        </w:rPr>
        <w:t xml:space="preserve"> ilave riskler ile karşıl</w:t>
      </w:r>
      <w:r w:rsidR="00BF1518" w:rsidRPr="00BF1518">
        <w:rPr>
          <w:rFonts w:ascii="Times New Roman" w:hAnsi="Times New Roman" w:cs="Times New Roman"/>
          <w:sz w:val="20"/>
          <w:szCs w:val="20"/>
          <w:lang w:val="tr-TR"/>
        </w:rPr>
        <w:t>a</w:t>
      </w:r>
      <w:r w:rsidRPr="00BF1518">
        <w:rPr>
          <w:rFonts w:ascii="Times New Roman" w:hAnsi="Times New Roman" w:cs="Times New Roman"/>
          <w:sz w:val="20"/>
          <w:szCs w:val="20"/>
          <w:lang w:val="tr-TR"/>
        </w:rPr>
        <w:t>şırlar ve rekabet ettikler</w:t>
      </w:r>
      <w:r w:rsidR="00BF1518" w:rsidRPr="00BF1518">
        <w:rPr>
          <w:rFonts w:ascii="Times New Roman" w:hAnsi="Times New Roman" w:cs="Times New Roman"/>
          <w:sz w:val="20"/>
          <w:szCs w:val="20"/>
          <w:lang w:val="tr-TR"/>
        </w:rPr>
        <w:t xml:space="preserve">i yerli şirketler MNC’lere göre önemli avantajlara sahip olabilirler. </w:t>
      </w:r>
      <w:r w:rsidRPr="00BF1518">
        <w:rPr>
          <w:rFonts w:ascii="Times New Roman" w:hAnsi="Times New Roman" w:cs="Times New Roman"/>
          <w:sz w:val="20"/>
          <w:szCs w:val="20"/>
          <w:lang w:val="tr-TR"/>
        </w:rPr>
        <w:t xml:space="preserve"> </w:t>
      </w:r>
      <w:r w:rsidR="00BF1518" w:rsidRPr="00BF1518">
        <w:rPr>
          <w:rFonts w:ascii="Times New Roman" w:hAnsi="Times New Roman" w:cs="Times New Roman"/>
          <w:sz w:val="20"/>
          <w:szCs w:val="20"/>
          <w:lang w:val="tr-TR"/>
        </w:rPr>
        <w:t xml:space="preserve">Bir MNC ilave riskler ile karşılaşsa bile çeşitlendirmenin yararları öylesine önemlidir ki bir MNC’nin karşılaştığı toplam risk bir yerli firmanın karşılaştığı toplam riskten genellikle daha düşüktür. </w:t>
      </w:r>
    </w:p>
    <w:p w14:paraId="69F8DFAC" w14:textId="0BA9AA38" w:rsidR="00BF1518" w:rsidRDefault="00BF1518" w:rsidP="00BF1518">
      <w:pPr>
        <w:jc w:val="both"/>
        <w:rPr>
          <w:rFonts w:ascii="Times New Roman" w:hAnsi="Times New Roman" w:cs="Times New Roman"/>
          <w:sz w:val="20"/>
          <w:szCs w:val="20"/>
          <w:lang w:val="tr-TR"/>
        </w:rPr>
      </w:pPr>
    </w:p>
    <w:p w14:paraId="3C1A19F8" w14:textId="40F4BE24" w:rsidR="00E72891" w:rsidRDefault="00BF1518" w:rsidP="00A16A26">
      <w:pPr>
        <w:jc w:val="both"/>
        <w:rPr>
          <w:rFonts w:ascii="Times New Roman" w:hAnsi="Times New Roman" w:cs="Times New Roman"/>
          <w:sz w:val="20"/>
          <w:szCs w:val="20"/>
          <w:lang w:val="tr-TR"/>
        </w:rPr>
      </w:pPr>
      <w:r>
        <w:rPr>
          <w:rFonts w:ascii="Times New Roman" w:hAnsi="Times New Roman" w:cs="Times New Roman"/>
          <w:sz w:val="20"/>
          <w:szCs w:val="20"/>
          <w:lang w:val="tr-TR"/>
        </w:rPr>
        <w:tab/>
        <w:t>MNC’lerin faaliyette bulunduğu fina</w:t>
      </w:r>
      <w:r w:rsidR="00671DAE">
        <w:rPr>
          <w:rFonts w:ascii="Times New Roman" w:hAnsi="Times New Roman" w:cs="Times New Roman"/>
          <w:sz w:val="20"/>
          <w:szCs w:val="20"/>
          <w:lang w:val="tr-TR"/>
        </w:rPr>
        <w:t>n</w:t>
      </w:r>
      <w:r>
        <w:rPr>
          <w:rFonts w:ascii="Times New Roman" w:hAnsi="Times New Roman" w:cs="Times New Roman"/>
          <w:sz w:val="20"/>
          <w:szCs w:val="20"/>
          <w:lang w:val="tr-TR"/>
        </w:rPr>
        <w:t>sal ortama ilişkin tartışmamızda</w:t>
      </w:r>
      <w:r w:rsidR="00C35A8A">
        <w:rPr>
          <w:rFonts w:ascii="Times New Roman" w:hAnsi="Times New Roman" w:cs="Times New Roman"/>
          <w:sz w:val="20"/>
          <w:szCs w:val="20"/>
          <w:lang w:val="tr-TR"/>
        </w:rPr>
        <w:t>, özellikle Euro</w:t>
      </w:r>
      <w:r w:rsidR="00671DAE">
        <w:rPr>
          <w:rFonts w:ascii="Times New Roman" w:hAnsi="Times New Roman" w:cs="Times New Roman"/>
          <w:sz w:val="20"/>
          <w:szCs w:val="20"/>
          <w:lang w:val="tr-TR"/>
        </w:rPr>
        <w:t>’</w:t>
      </w:r>
      <w:r w:rsidR="00C35A8A">
        <w:rPr>
          <w:rFonts w:ascii="Times New Roman" w:hAnsi="Times New Roman" w:cs="Times New Roman"/>
          <w:sz w:val="20"/>
          <w:szCs w:val="20"/>
          <w:lang w:val="tr-TR"/>
        </w:rPr>
        <w:t xml:space="preserve">nun karşılaştığı diğer bazı güçlüklerin yanı sıra küresel finansal kriz ve </w:t>
      </w:r>
      <w:r w:rsidR="00AC3B18">
        <w:rPr>
          <w:rFonts w:ascii="Times New Roman" w:hAnsi="Times New Roman" w:cs="Times New Roman"/>
          <w:sz w:val="20"/>
          <w:szCs w:val="20"/>
          <w:lang w:val="tr-TR"/>
        </w:rPr>
        <w:t xml:space="preserve">onu </w:t>
      </w:r>
      <w:r w:rsidR="00C35A8A">
        <w:rPr>
          <w:rFonts w:ascii="Times New Roman" w:hAnsi="Times New Roman" w:cs="Times New Roman"/>
          <w:sz w:val="20"/>
          <w:szCs w:val="20"/>
          <w:lang w:val="tr-TR"/>
        </w:rPr>
        <w:t xml:space="preserve">izleyen Euro krizi gibi </w:t>
      </w:r>
      <w:r>
        <w:rPr>
          <w:rFonts w:ascii="Times New Roman" w:hAnsi="Times New Roman" w:cs="Times New Roman"/>
          <w:sz w:val="20"/>
          <w:szCs w:val="20"/>
          <w:lang w:val="tr-TR"/>
        </w:rPr>
        <w:t>zamanımızın birçok finansal ve ekonomik meselesini</w:t>
      </w:r>
      <w:r w:rsidR="00C35A8A">
        <w:rPr>
          <w:rFonts w:ascii="Times New Roman" w:hAnsi="Times New Roman" w:cs="Times New Roman"/>
          <w:sz w:val="20"/>
          <w:szCs w:val="20"/>
          <w:lang w:val="tr-TR"/>
        </w:rPr>
        <w:t xml:space="preserve"> </w:t>
      </w:r>
      <w:r>
        <w:rPr>
          <w:rFonts w:ascii="Times New Roman" w:hAnsi="Times New Roman" w:cs="Times New Roman"/>
          <w:sz w:val="20"/>
          <w:szCs w:val="20"/>
          <w:lang w:val="tr-TR"/>
        </w:rPr>
        <w:t>tartıştık</w:t>
      </w:r>
      <w:r w:rsidR="00671DAE">
        <w:rPr>
          <w:rFonts w:ascii="Times New Roman" w:hAnsi="Times New Roman" w:cs="Times New Roman"/>
          <w:sz w:val="20"/>
          <w:szCs w:val="20"/>
          <w:lang w:val="tr-TR"/>
        </w:rPr>
        <w:t>.</w:t>
      </w:r>
      <w:r w:rsidR="00E72891">
        <w:rPr>
          <w:rFonts w:ascii="Times New Roman" w:hAnsi="Times New Roman" w:cs="Times New Roman"/>
          <w:sz w:val="20"/>
          <w:szCs w:val="20"/>
          <w:lang w:val="tr-TR"/>
        </w:rPr>
        <w:t xml:space="preserve"> </w:t>
      </w:r>
      <w:r w:rsidR="00A16A26">
        <w:rPr>
          <w:rFonts w:ascii="Times New Roman" w:hAnsi="Times New Roman" w:cs="Times New Roman"/>
          <w:sz w:val="20"/>
          <w:szCs w:val="20"/>
          <w:lang w:val="tr-TR"/>
        </w:rPr>
        <w:t xml:space="preserve">Tarihsel olarak düşük faiz oranları ve birçok ülkenin azaltmaya çalıştığı kamu borçlarının </w:t>
      </w:r>
      <w:r w:rsidR="00E72891">
        <w:rPr>
          <w:rFonts w:ascii="Times New Roman" w:hAnsi="Times New Roman" w:cs="Times New Roman"/>
          <w:sz w:val="20"/>
          <w:szCs w:val="20"/>
          <w:lang w:val="tr-TR"/>
        </w:rPr>
        <w:t xml:space="preserve">yüksek </w:t>
      </w:r>
      <w:r w:rsidR="00A16A26">
        <w:rPr>
          <w:rFonts w:ascii="Times New Roman" w:hAnsi="Times New Roman" w:cs="Times New Roman"/>
          <w:sz w:val="20"/>
          <w:szCs w:val="20"/>
          <w:lang w:val="tr-TR"/>
        </w:rPr>
        <w:t>düzeyi gibi günümüz ekonomik ortamının diğer yönleri bu kitapta ele alınmamıştır. Umarım bu konular hakkında kendiniz daha fazla bir şeyler okumak için yeterince ilgilisinizdir.</w:t>
      </w:r>
    </w:p>
    <w:p w14:paraId="57387403" w14:textId="77777777" w:rsidR="00D70027" w:rsidRDefault="00D70027" w:rsidP="00A16A26">
      <w:pPr>
        <w:jc w:val="both"/>
        <w:rPr>
          <w:rFonts w:ascii="Times New Roman" w:hAnsi="Times New Roman" w:cs="Times New Roman"/>
          <w:sz w:val="20"/>
          <w:szCs w:val="20"/>
          <w:lang w:val="tr-TR"/>
        </w:rPr>
      </w:pPr>
    </w:p>
    <w:p w14:paraId="0D312D04" w14:textId="4609DF24" w:rsidR="00D70027" w:rsidRDefault="00D70027" w:rsidP="00D70027">
      <w:pPr>
        <w:ind w:firstLine="720"/>
        <w:jc w:val="both"/>
        <w:rPr>
          <w:rFonts w:ascii="Times New Roman" w:hAnsi="Times New Roman" w:cs="Times New Roman"/>
          <w:sz w:val="20"/>
          <w:szCs w:val="20"/>
          <w:lang w:val="tr-TR"/>
        </w:rPr>
      </w:pPr>
      <w:r>
        <w:rPr>
          <w:rFonts w:ascii="Times New Roman" w:hAnsi="Times New Roman" w:cs="Times New Roman"/>
          <w:sz w:val="20"/>
          <w:szCs w:val="20"/>
          <w:lang w:val="tr-TR"/>
        </w:rPr>
        <w:t>P</w:t>
      </w:r>
      <w:r w:rsidR="00E72891">
        <w:rPr>
          <w:rFonts w:ascii="Times New Roman" w:hAnsi="Times New Roman" w:cs="Times New Roman"/>
          <w:sz w:val="20"/>
          <w:szCs w:val="20"/>
          <w:lang w:val="tr-TR"/>
        </w:rPr>
        <w:t>opülist seçimler dalgası</w:t>
      </w:r>
      <w:r>
        <w:rPr>
          <w:rFonts w:ascii="Times New Roman" w:hAnsi="Times New Roman" w:cs="Times New Roman"/>
          <w:sz w:val="20"/>
          <w:szCs w:val="20"/>
          <w:lang w:val="tr-TR"/>
        </w:rPr>
        <w:t>nın meydana gel</w:t>
      </w:r>
      <w:r w:rsidR="00AC3B18">
        <w:rPr>
          <w:rFonts w:ascii="Times New Roman" w:hAnsi="Times New Roman" w:cs="Times New Roman"/>
          <w:sz w:val="20"/>
          <w:szCs w:val="20"/>
          <w:lang w:val="tr-TR"/>
        </w:rPr>
        <w:t>diği</w:t>
      </w:r>
      <w:r>
        <w:rPr>
          <w:rFonts w:ascii="Times New Roman" w:hAnsi="Times New Roman" w:cs="Times New Roman"/>
          <w:sz w:val="20"/>
          <w:szCs w:val="20"/>
          <w:lang w:val="tr-TR"/>
        </w:rPr>
        <w:t xml:space="preserve">, bazı çevrelerin </w:t>
      </w:r>
      <w:r w:rsidR="00AC3B18">
        <w:rPr>
          <w:rFonts w:ascii="Times New Roman" w:hAnsi="Times New Roman" w:cs="Times New Roman"/>
          <w:sz w:val="20"/>
          <w:szCs w:val="20"/>
          <w:lang w:val="tr-TR"/>
        </w:rPr>
        <w:t xml:space="preserve">düşünce olarak </w:t>
      </w:r>
      <w:r w:rsidR="00E72891">
        <w:rPr>
          <w:rFonts w:ascii="Times New Roman" w:hAnsi="Times New Roman" w:cs="Times New Roman"/>
          <w:sz w:val="20"/>
          <w:szCs w:val="20"/>
          <w:lang w:val="tr-TR"/>
        </w:rPr>
        <w:t>küreselleşme ve neoliberalizm</w:t>
      </w:r>
      <w:r>
        <w:rPr>
          <w:rFonts w:ascii="Times New Roman" w:hAnsi="Times New Roman" w:cs="Times New Roman"/>
          <w:sz w:val="20"/>
          <w:szCs w:val="20"/>
          <w:lang w:val="tr-TR"/>
        </w:rPr>
        <w:t xml:space="preserve">den bıktığı   ve gelecekte bazı hükümetlerin daha ulusalcı bir tutum </w:t>
      </w:r>
      <w:r w:rsidR="00AC3B18">
        <w:rPr>
          <w:rFonts w:ascii="Times New Roman" w:hAnsi="Times New Roman" w:cs="Times New Roman"/>
          <w:sz w:val="20"/>
          <w:szCs w:val="20"/>
          <w:lang w:val="tr-TR"/>
        </w:rPr>
        <w:t xml:space="preserve">alacak olması </w:t>
      </w:r>
      <w:r>
        <w:rPr>
          <w:rFonts w:ascii="Times New Roman" w:hAnsi="Times New Roman" w:cs="Times New Roman"/>
          <w:sz w:val="20"/>
          <w:szCs w:val="20"/>
          <w:lang w:val="tr-TR"/>
        </w:rPr>
        <w:t xml:space="preserve">ile bir çeşit </w:t>
      </w:r>
      <w:r w:rsidR="00AC3B18">
        <w:rPr>
          <w:rFonts w:ascii="Times New Roman" w:hAnsi="Times New Roman" w:cs="Times New Roman"/>
          <w:sz w:val="20"/>
          <w:szCs w:val="20"/>
          <w:lang w:val="tr-TR"/>
        </w:rPr>
        <w:t xml:space="preserve">politik </w:t>
      </w:r>
      <w:r>
        <w:rPr>
          <w:rFonts w:ascii="Times New Roman" w:hAnsi="Times New Roman" w:cs="Times New Roman"/>
          <w:sz w:val="20"/>
          <w:szCs w:val="20"/>
          <w:lang w:val="tr-TR"/>
        </w:rPr>
        <w:t xml:space="preserve">değişim içindeyiz. </w:t>
      </w:r>
      <w:r w:rsidR="00AC3B18">
        <w:rPr>
          <w:rFonts w:ascii="Times New Roman" w:hAnsi="Times New Roman" w:cs="Times New Roman"/>
          <w:sz w:val="20"/>
          <w:szCs w:val="20"/>
          <w:lang w:val="tr-TR"/>
        </w:rPr>
        <w:t xml:space="preserve">Bu kitabı okuyarak böylesi tartışmalar konusunda daha fazla bilgilenmiş bir ilgiye sahip olabileceğinizi umuyorum. </w:t>
      </w:r>
    </w:p>
    <w:p w14:paraId="694167DB" w14:textId="07A4DBFD" w:rsidR="00A16A26" w:rsidRDefault="00E72891" w:rsidP="00A16A26">
      <w:pPr>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  </w:t>
      </w:r>
      <w:r w:rsidR="00A16A26">
        <w:rPr>
          <w:rFonts w:ascii="Times New Roman" w:hAnsi="Times New Roman" w:cs="Times New Roman"/>
          <w:sz w:val="20"/>
          <w:szCs w:val="20"/>
          <w:lang w:val="tr-TR"/>
        </w:rPr>
        <w:t xml:space="preserve"> </w:t>
      </w:r>
    </w:p>
    <w:p w14:paraId="5A9833CD" w14:textId="1C0836D6" w:rsidR="00303F81" w:rsidRDefault="00303F81">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7821EC85" w14:textId="77777777" w:rsidR="00D9289A" w:rsidRDefault="00303F81">
      <w:pPr>
        <w:rPr>
          <w:rFonts w:ascii="Times New Roman" w:hAnsi="Times New Roman" w:cs="Times New Roman"/>
          <w:b/>
          <w:bCs/>
          <w:sz w:val="32"/>
          <w:szCs w:val="32"/>
          <w:lang w:val="tr-TR"/>
        </w:rPr>
      </w:pPr>
      <w:r>
        <w:rPr>
          <w:rFonts w:ascii="Times New Roman" w:hAnsi="Times New Roman" w:cs="Times New Roman"/>
          <w:b/>
          <w:bCs/>
          <w:sz w:val="32"/>
          <w:szCs w:val="32"/>
          <w:lang w:val="tr-TR"/>
        </w:rPr>
        <w:lastRenderedPageBreak/>
        <w:br w:type="page"/>
      </w:r>
    </w:p>
    <w:p w14:paraId="4BB6BD26" w14:textId="77777777" w:rsidR="00D9289A" w:rsidRDefault="00D9289A">
      <w:pPr>
        <w:rPr>
          <w:rFonts w:ascii="Times New Roman" w:hAnsi="Times New Roman" w:cs="Times New Roman"/>
          <w:b/>
          <w:bCs/>
          <w:sz w:val="32"/>
          <w:szCs w:val="32"/>
          <w:lang w:val="tr-TR"/>
        </w:rPr>
      </w:pPr>
    </w:p>
    <w:p w14:paraId="1108C9CC" w14:textId="77777777" w:rsidR="00D9289A" w:rsidRDefault="00D9289A">
      <w:pPr>
        <w:rPr>
          <w:rFonts w:ascii="Times New Roman" w:hAnsi="Times New Roman" w:cs="Times New Roman"/>
          <w:b/>
          <w:bCs/>
          <w:sz w:val="32"/>
          <w:szCs w:val="32"/>
          <w:lang w:val="tr-TR"/>
        </w:rPr>
      </w:pPr>
    </w:p>
    <w:p w14:paraId="27ACB957" w14:textId="3C833804" w:rsidR="00303F81" w:rsidRDefault="00141D6D">
      <w:pPr>
        <w:rPr>
          <w:rFonts w:ascii="Times New Roman" w:hAnsi="Times New Roman" w:cs="Times New Roman"/>
          <w:b/>
          <w:bCs/>
          <w:sz w:val="32"/>
          <w:szCs w:val="32"/>
          <w:lang w:val="tr-TR"/>
        </w:rPr>
      </w:pPr>
      <w:r>
        <w:rPr>
          <w:rFonts w:ascii="Times New Roman" w:hAnsi="Times New Roman" w:cs="Times New Roman"/>
          <w:b/>
          <w:bCs/>
          <w:sz w:val="32"/>
          <w:szCs w:val="32"/>
          <w:lang w:val="tr-TR"/>
        </w:rPr>
        <w:t>KAYNAKLAR</w:t>
      </w:r>
    </w:p>
    <w:p w14:paraId="75C7EEA0" w14:textId="77777777" w:rsidR="00303F81" w:rsidRDefault="00303F81" w:rsidP="00A16A26">
      <w:pPr>
        <w:jc w:val="both"/>
        <w:rPr>
          <w:rFonts w:ascii="Times New Roman" w:hAnsi="Times New Roman" w:cs="Times New Roman"/>
          <w:b/>
          <w:bCs/>
          <w:sz w:val="32"/>
          <w:szCs w:val="32"/>
          <w:lang w:val="tr-TR"/>
        </w:rPr>
      </w:pPr>
    </w:p>
    <w:p w14:paraId="022C70C9" w14:textId="4D8460ED" w:rsidR="00303F81" w:rsidRDefault="00303F81" w:rsidP="00A16A26">
      <w:pPr>
        <w:jc w:val="both"/>
        <w:rPr>
          <w:rFonts w:ascii="Times New Roman" w:hAnsi="Times New Roman" w:cs="Times New Roman"/>
          <w:b/>
          <w:bCs/>
          <w:sz w:val="32"/>
          <w:szCs w:val="32"/>
          <w:lang w:val="tr-TR"/>
        </w:rPr>
      </w:pPr>
    </w:p>
    <w:p w14:paraId="6AEA4A8E" w14:textId="77777777" w:rsidR="00141D6D" w:rsidRDefault="00141D6D" w:rsidP="00A16A26">
      <w:pPr>
        <w:jc w:val="both"/>
        <w:rPr>
          <w:rFonts w:ascii="Times New Roman" w:hAnsi="Times New Roman" w:cs="Times New Roman"/>
          <w:sz w:val="20"/>
          <w:szCs w:val="20"/>
          <w:lang w:val="tr-TR"/>
        </w:rPr>
      </w:pPr>
      <w:r>
        <w:rPr>
          <w:rFonts w:ascii="Times New Roman" w:hAnsi="Times New Roman" w:cs="Times New Roman"/>
          <w:sz w:val="20"/>
          <w:szCs w:val="20"/>
          <w:lang w:val="tr-TR"/>
        </w:rPr>
        <w:t>Bnak for International Settlements (2017), Triennial Central Bank Survey of foreign exchange and OTC derivatives markets in 2016,</w:t>
      </w:r>
    </w:p>
    <w:p w14:paraId="2BC512E4" w14:textId="77777777" w:rsidR="00141D6D" w:rsidRDefault="00141D6D" w:rsidP="00A16A26">
      <w:pPr>
        <w:jc w:val="both"/>
        <w:rPr>
          <w:rFonts w:ascii="Times New Roman" w:hAnsi="Times New Roman" w:cs="Times New Roman"/>
          <w:sz w:val="20"/>
          <w:szCs w:val="20"/>
          <w:lang w:val="tr-TR"/>
        </w:rPr>
      </w:pPr>
    </w:p>
    <w:p w14:paraId="7AE1F0C2" w14:textId="352A0083" w:rsidR="00BF1518" w:rsidRDefault="00141D6D"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Barth Jr., J.R., Caprio Jr., Levine R. (2013), Bamk regulation and supervision in 180 countries, Natioanal Bureau of Economic Research, NBER working papers 18733,</w:t>
      </w:r>
    </w:p>
    <w:p w14:paraId="27626D58" w14:textId="060994F3" w:rsidR="00141D6D" w:rsidRDefault="00141D6D" w:rsidP="00BF1518">
      <w:pPr>
        <w:jc w:val="both"/>
        <w:rPr>
          <w:rFonts w:ascii="Times New Roman" w:hAnsi="Times New Roman" w:cs="Times New Roman"/>
          <w:sz w:val="20"/>
          <w:szCs w:val="20"/>
          <w:lang w:val="tr-TR"/>
        </w:rPr>
      </w:pPr>
    </w:p>
    <w:p w14:paraId="38A3E8CC" w14:textId="3DCD235B" w:rsidR="00141D6D" w:rsidRDefault="00141D6D"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Blitz, Roger (2017), political risk returns  as drivers of forex trading, Finacial Times, 7 February,</w:t>
      </w:r>
    </w:p>
    <w:p w14:paraId="01D2328E" w14:textId="77EA128D" w:rsidR="00141D6D" w:rsidRDefault="00141D6D" w:rsidP="00BF1518">
      <w:pPr>
        <w:jc w:val="both"/>
        <w:rPr>
          <w:rFonts w:ascii="Times New Roman" w:hAnsi="Times New Roman" w:cs="Times New Roman"/>
          <w:sz w:val="20"/>
          <w:szCs w:val="20"/>
          <w:lang w:val="tr-TR"/>
        </w:rPr>
      </w:pPr>
    </w:p>
    <w:p w14:paraId="69D6A86E" w14:textId="4DDCCFCF" w:rsidR="00141D6D" w:rsidRDefault="00141D6D"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Brealey ve Myers (2003), Principles of Corporate Finance</w:t>
      </w:r>
      <w:r w:rsidR="00B871A7">
        <w:rPr>
          <w:rFonts w:ascii="Times New Roman" w:hAnsi="Times New Roman" w:cs="Times New Roman"/>
          <w:sz w:val="20"/>
          <w:szCs w:val="20"/>
          <w:lang w:val="tr-TR"/>
        </w:rPr>
        <w:t>, 6th Edition, McGraw-Hill</w:t>
      </w:r>
    </w:p>
    <w:p w14:paraId="2B1D2692" w14:textId="185D77DF" w:rsidR="00B871A7" w:rsidRDefault="00B871A7" w:rsidP="00BF1518">
      <w:pPr>
        <w:jc w:val="both"/>
        <w:rPr>
          <w:rFonts w:ascii="Times New Roman" w:hAnsi="Times New Roman" w:cs="Times New Roman"/>
          <w:sz w:val="20"/>
          <w:szCs w:val="20"/>
          <w:lang w:val="tr-TR"/>
        </w:rPr>
      </w:pPr>
    </w:p>
    <w:p w14:paraId="54CC6EC4" w14:textId="0CC040A0" w:rsidR="00B871A7" w:rsidRDefault="00B871A7"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Dunning John (1980), Toward an eclectic theory of international production: some empirical tests, Journal of International Business Studies, 11(1), ss.9-31,</w:t>
      </w:r>
    </w:p>
    <w:p w14:paraId="467BED14" w14:textId="1B42DF86" w:rsidR="00B871A7" w:rsidRDefault="00B871A7" w:rsidP="00BF1518">
      <w:pPr>
        <w:jc w:val="both"/>
        <w:rPr>
          <w:rFonts w:ascii="Times New Roman" w:hAnsi="Times New Roman" w:cs="Times New Roman"/>
          <w:sz w:val="20"/>
          <w:szCs w:val="20"/>
          <w:lang w:val="tr-TR"/>
        </w:rPr>
      </w:pPr>
    </w:p>
    <w:p w14:paraId="6F85E78D" w14:textId="1A3FF565" w:rsidR="00B871A7" w:rsidRDefault="00B871A7"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Federal Reserve (2016) FR2420: Report on selected on Money market rates,</w:t>
      </w:r>
    </w:p>
    <w:p w14:paraId="41AABC76" w14:textId="4E0CC0ED" w:rsidR="00B871A7" w:rsidRDefault="00B871A7" w:rsidP="00BF1518">
      <w:pPr>
        <w:jc w:val="both"/>
        <w:rPr>
          <w:rFonts w:ascii="Times New Roman" w:hAnsi="Times New Roman" w:cs="Times New Roman"/>
          <w:sz w:val="20"/>
          <w:szCs w:val="20"/>
          <w:lang w:val="tr-TR"/>
        </w:rPr>
      </w:pPr>
    </w:p>
    <w:p w14:paraId="5A521791" w14:textId="0B69F71D" w:rsidR="00B871A7" w:rsidRDefault="00B871A7"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IEU (2010), World Risk: alert – guide to risk briefing methodology,</w:t>
      </w:r>
    </w:p>
    <w:p w14:paraId="7B39DB8A" w14:textId="75A82C53" w:rsidR="00B871A7" w:rsidRDefault="00B871A7" w:rsidP="00BF1518">
      <w:pPr>
        <w:jc w:val="both"/>
        <w:rPr>
          <w:rFonts w:ascii="Times New Roman" w:hAnsi="Times New Roman" w:cs="Times New Roman"/>
          <w:sz w:val="20"/>
          <w:szCs w:val="20"/>
          <w:lang w:val="tr-TR"/>
        </w:rPr>
      </w:pPr>
    </w:p>
    <w:p w14:paraId="4FB95B45" w14:textId="36C90CFF" w:rsidR="00B871A7" w:rsidRDefault="00B871A7"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Malkiel B.G. (2003), The efficient market hypothesis and itiş critics, CEPS working paper No 91</w:t>
      </w:r>
    </w:p>
    <w:p w14:paraId="5A046582" w14:textId="75B70204" w:rsidR="00B871A7" w:rsidRDefault="00B871A7" w:rsidP="00BF1518">
      <w:pPr>
        <w:jc w:val="both"/>
        <w:rPr>
          <w:rFonts w:ascii="Times New Roman" w:hAnsi="Times New Roman" w:cs="Times New Roman"/>
          <w:sz w:val="20"/>
          <w:szCs w:val="20"/>
          <w:lang w:val="tr-TR"/>
        </w:rPr>
      </w:pPr>
    </w:p>
    <w:p w14:paraId="08D552D6" w14:textId="7185D2CF" w:rsidR="00B871A7" w:rsidRDefault="00B871A7"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Miller, T. Ve Kim, A.B. (2017), 2017 Index of economic freedom, IEA,</w:t>
      </w:r>
    </w:p>
    <w:p w14:paraId="35F55639" w14:textId="1FF98879" w:rsidR="00B871A7" w:rsidRDefault="00B871A7" w:rsidP="00BF1518">
      <w:pPr>
        <w:jc w:val="both"/>
        <w:rPr>
          <w:rFonts w:ascii="Times New Roman" w:hAnsi="Times New Roman" w:cs="Times New Roman"/>
          <w:sz w:val="20"/>
          <w:szCs w:val="20"/>
          <w:lang w:val="tr-TR"/>
        </w:rPr>
      </w:pPr>
    </w:p>
    <w:p w14:paraId="29845C1A" w14:textId="77777777" w:rsidR="00B871A7" w:rsidRDefault="00B871A7" w:rsidP="00B871A7">
      <w:pPr>
        <w:jc w:val="both"/>
        <w:rPr>
          <w:rFonts w:ascii="Times New Roman" w:hAnsi="Times New Roman" w:cs="Times New Roman"/>
          <w:sz w:val="20"/>
          <w:szCs w:val="20"/>
          <w:lang w:val="tr-TR"/>
        </w:rPr>
      </w:pPr>
      <w:r>
        <w:rPr>
          <w:rFonts w:ascii="Times New Roman" w:hAnsi="Times New Roman" w:cs="Times New Roman"/>
          <w:sz w:val="20"/>
          <w:szCs w:val="20"/>
          <w:lang w:val="tr-TR"/>
        </w:rPr>
        <w:t>Rogof, Kenneth e.al. (2003),Evolution  and performance of exchange rate regimes, IMF Working Paper, WP03243,</w:t>
      </w:r>
    </w:p>
    <w:p w14:paraId="4B4C6806" w14:textId="77777777" w:rsidR="00B871A7" w:rsidRDefault="00B871A7" w:rsidP="00B871A7">
      <w:pPr>
        <w:jc w:val="both"/>
        <w:rPr>
          <w:sz w:val="20"/>
          <w:szCs w:val="20"/>
          <w:lang w:val="tr-TR"/>
        </w:rPr>
      </w:pPr>
    </w:p>
    <w:p w14:paraId="648F376C" w14:textId="1174FE1A" w:rsidR="00B871A7" w:rsidRPr="00B871A7" w:rsidRDefault="00B871A7" w:rsidP="00B871A7">
      <w:pPr>
        <w:jc w:val="both"/>
        <w:rPr>
          <w:rFonts w:ascii="Times New Roman" w:hAnsi="Times New Roman" w:cs="Times New Roman"/>
          <w:sz w:val="20"/>
          <w:szCs w:val="20"/>
          <w:lang w:val="tr-TR"/>
        </w:rPr>
      </w:pPr>
      <w:r w:rsidRPr="00B871A7">
        <w:rPr>
          <w:rFonts w:ascii="Times New Roman" w:hAnsi="Times New Roman" w:cs="Times New Roman"/>
          <w:sz w:val="20"/>
          <w:szCs w:val="20"/>
          <w:lang w:val="tr-TR"/>
        </w:rPr>
        <w:t>Stiglit, Joseph (2016), The Euro, How A Common Currency Threatens the Future of Europe, allen Lane  (Türkçesi: Avrupa, Ortak Para Birimi Avrupa’nın Geleceğini Nasıl Tehdit Ediyor, Scala, 2018)</w:t>
      </w:r>
    </w:p>
    <w:p w14:paraId="15D4B018" w14:textId="5044E1FE" w:rsidR="00B871A7" w:rsidRDefault="00B871A7" w:rsidP="00BF1518">
      <w:pPr>
        <w:jc w:val="both"/>
        <w:rPr>
          <w:rFonts w:ascii="Times New Roman" w:hAnsi="Times New Roman" w:cs="Times New Roman"/>
          <w:sz w:val="20"/>
          <w:szCs w:val="20"/>
          <w:lang w:val="tr-TR"/>
        </w:rPr>
      </w:pPr>
    </w:p>
    <w:p w14:paraId="7D9EB01A" w14:textId="444F9F33" w:rsidR="00B871A7" w:rsidRDefault="00B871A7"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World Bnak (2013), Global Finacial Development Report: Bank regulation and supervision survey,</w:t>
      </w:r>
    </w:p>
    <w:p w14:paraId="3D9B3394" w14:textId="06169C9F" w:rsidR="00B871A7" w:rsidRDefault="00B871A7" w:rsidP="00BF1518">
      <w:pPr>
        <w:jc w:val="both"/>
        <w:rPr>
          <w:rFonts w:ascii="Times New Roman" w:hAnsi="Times New Roman" w:cs="Times New Roman"/>
          <w:sz w:val="20"/>
          <w:szCs w:val="20"/>
          <w:lang w:val="tr-TR"/>
        </w:rPr>
      </w:pPr>
    </w:p>
    <w:p w14:paraId="2C8329CC" w14:textId="3C48E61C" w:rsidR="00B871A7" w:rsidRDefault="00B871A7" w:rsidP="00BF1518">
      <w:pPr>
        <w:jc w:val="both"/>
        <w:rPr>
          <w:rFonts w:ascii="Times New Roman" w:hAnsi="Times New Roman" w:cs="Times New Roman"/>
          <w:sz w:val="20"/>
          <w:szCs w:val="20"/>
          <w:lang w:val="tr-TR"/>
        </w:rPr>
      </w:pPr>
      <w:r>
        <w:rPr>
          <w:rFonts w:ascii="Times New Roman" w:hAnsi="Times New Roman" w:cs="Times New Roman"/>
          <w:sz w:val="20"/>
          <w:szCs w:val="20"/>
          <w:lang w:val="tr-TR"/>
        </w:rPr>
        <w:t>Worstall, P. (2016), Bank of England’s stress tests worse than useless</w:t>
      </w:r>
      <w:r w:rsidR="00D9289A">
        <w:rPr>
          <w:rFonts w:ascii="Times New Roman" w:hAnsi="Times New Roman" w:cs="Times New Roman"/>
          <w:sz w:val="20"/>
          <w:szCs w:val="20"/>
          <w:lang w:val="tr-TR"/>
        </w:rPr>
        <w:t>- they’re dngerous, Forbes,2016/08/03</w:t>
      </w:r>
    </w:p>
    <w:p w14:paraId="53B09A76" w14:textId="392275FD" w:rsidR="00257BAE" w:rsidRDefault="00257BAE" w:rsidP="00BF1518">
      <w:pPr>
        <w:jc w:val="both"/>
        <w:rPr>
          <w:rFonts w:ascii="Times New Roman" w:hAnsi="Times New Roman" w:cs="Times New Roman"/>
          <w:sz w:val="20"/>
          <w:szCs w:val="20"/>
          <w:lang w:val="tr-TR"/>
        </w:rPr>
      </w:pPr>
    </w:p>
    <w:p w14:paraId="7A152B92" w14:textId="193576E1" w:rsidR="00257BAE" w:rsidRDefault="00257BAE" w:rsidP="00BF1518">
      <w:pPr>
        <w:jc w:val="both"/>
        <w:rPr>
          <w:rFonts w:ascii="Times New Roman" w:hAnsi="Times New Roman" w:cs="Times New Roman"/>
          <w:sz w:val="20"/>
          <w:szCs w:val="20"/>
          <w:lang w:val="tr-TR"/>
        </w:rPr>
      </w:pPr>
    </w:p>
    <w:p w14:paraId="331E4C83" w14:textId="2C6A0EF7" w:rsidR="00257BAE" w:rsidRDefault="00257BAE" w:rsidP="00BF1518">
      <w:pPr>
        <w:jc w:val="both"/>
        <w:rPr>
          <w:rFonts w:ascii="Times New Roman" w:hAnsi="Times New Roman" w:cs="Times New Roman"/>
          <w:sz w:val="20"/>
          <w:szCs w:val="20"/>
          <w:lang w:val="tr-TR"/>
        </w:rPr>
      </w:pPr>
    </w:p>
    <w:p w14:paraId="7BCCD73E" w14:textId="7C6A6A98" w:rsidR="00257BAE" w:rsidRDefault="00257BAE" w:rsidP="00BF1518">
      <w:pPr>
        <w:jc w:val="both"/>
        <w:rPr>
          <w:rFonts w:ascii="Times New Roman" w:hAnsi="Times New Roman" w:cs="Times New Roman"/>
          <w:sz w:val="20"/>
          <w:szCs w:val="20"/>
          <w:lang w:val="tr-TR"/>
        </w:rPr>
      </w:pPr>
    </w:p>
    <w:p w14:paraId="198839D7" w14:textId="1A1FA0E2" w:rsidR="00257BAE" w:rsidRDefault="00257BAE" w:rsidP="00BF1518">
      <w:pPr>
        <w:jc w:val="both"/>
        <w:rPr>
          <w:rFonts w:ascii="Times New Roman" w:hAnsi="Times New Roman" w:cs="Times New Roman"/>
          <w:sz w:val="20"/>
          <w:szCs w:val="20"/>
          <w:lang w:val="tr-TR"/>
        </w:rPr>
      </w:pPr>
    </w:p>
    <w:p w14:paraId="4A6BC548" w14:textId="237C4A6D" w:rsidR="00257BAE" w:rsidRDefault="00257BAE" w:rsidP="00BF1518">
      <w:pPr>
        <w:jc w:val="both"/>
        <w:rPr>
          <w:rFonts w:ascii="Times New Roman" w:hAnsi="Times New Roman" w:cs="Times New Roman"/>
          <w:sz w:val="20"/>
          <w:szCs w:val="20"/>
          <w:lang w:val="tr-TR"/>
        </w:rPr>
      </w:pPr>
    </w:p>
    <w:p w14:paraId="72400752" w14:textId="13EFF4D4" w:rsidR="00540E97" w:rsidRDefault="00540E97">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77902B53" w14:textId="70DB05D6" w:rsidR="00540E97" w:rsidRDefault="00540E97">
      <w:pPr>
        <w:rPr>
          <w:rFonts w:ascii="Times New Roman" w:hAnsi="Times New Roman" w:cs="Times New Roman"/>
          <w:sz w:val="20"/>
          <w:szCs w:val="20"/>
          <w:lang w:val="tr-TR"/>
        </w:rPr>
      </w:pPr>
      <w:r>
        <w:rPr>
          <w:rFonts w:ascii="Times New Roman" w:hAnsi="Times New Roman" w:cs="Times New Roman"/>
          <w:sz w:val="20"/>
          <w:szCs w:val="20"/>
          <w:lang w:val="tr-TR"/>
        </w:rPr>
        <w:lastRenderedPageBreak/>
        <w:br w:type="page"/>
      </w:r>
    </w:p>
    <w:p w14:paraId="1D7BD828" w14:textId="77777777" w:rsidR="00257BAE" w:rsidRDefault="00257BAE" w:rsidP="00BF1518">
      <w:pPr>
        <w:jc w:val="both"/>
        <w:rPr>
          <w:rFonts w:ascii="Times New Roman" w:hAnsi="Times New Roman" w:cs="Times New Roman"/>
          <w:sz w:val="20"/>
          <w:szCs w:val="20"/>
          <w:lang w:val="tr-TR"/>
        </w:rPr>
      </w:pPr>
    </w:p>
    <w:p w14:paraId="0D91E692" w14:textId="77777777" w:rsidR="00257BAE" w:rsidRPr="00876A3C" w:rsidRDefault="00257BAE" w:rsidP="00257BAE">
      <w:pPr>
        <w:jc w:val="both"/>
        <w:rPr>
          <w:rFonts w:ascii="Times New Roman" w:hAnsi="Times New Roman" w:cs="Times New Roman"/>
          <w:b/>
          <w:bCs/>
          <w:sz w:val="20"/>
          <w:szCs w:val="20"/>
          <w:lang w:val="tr-TR"/>
        </w:rPr>
      </w:pPr>
    </w:p>
    <w:p w14:paraId="314729C9" w14:textId="77777777" w:rsidR="00257BAE" w:rsidRPr="00876A3C" w:rsidRDefault="00257BAE" w:rsidP="00257BAE">
      <w:pPr>
        <w:jc w:val="both"/>
        <w:rPr>
          <w:rFonts w:ascii="Times New Roman" w:hAnsi="Times New Roman" w:cs="Times New Roman"/>
          <w:b/>
          <w:bCs/>
          <w:sz w:val="20"/>
          <w:szCs w:val="20"/>
          <w:lang w:val="tr-TR"/>
        </w:rPr>
      </w:pPr>
    </w:p>
    <w:p w14:paraId="121AC715" w14:textId="77777777" w:rsidR="00257BAE" w:rsidRPr="00876A3C" w:rsidRDefault="00257BAE" w:rsidP="00257BAE">
      <w:pPr>
        <w:jc w:val="both"/>
        <w:rPr>
          <w:rFonts w:ascii="Times New Roman" w:hAnsi="Times New Roman" w:cs="Times New Roman"/>
          <w:b/>
          <w:bCs/>
          <w:sz w:val="32"/>
          <w:szCs w:val="32"/>
          <w:lang w:val="tr-TR"/>
        </w:rPr>
      </w:pPr>
      <w:r w:rsidRPr="00876A3C">
        <w:rPr>
          <w:rFonts w:ascii="Times New Roman" w:hAnsi="Times New Roman" w:cs="Times New Roman"/>
          <w:b/>
          <w:bCs/>
          <w:sz w:val="32"/>
          <w:szCs w:val="32"/>
          <w:lang w:val="tr-TR"/>
        </w:rPr>
        <w:t xml:space="preserve">15  </w:t>
      </w:r>
    </w:p>
    <w:p w14:paraId="285439E9" w14:textId="77777777" w:rsidR="00257BAE" w:rsidRPr="00876A3C" w:rsidRDefault="00257BAE" w:rsidP="00257BAE">
      <w:pPr>
        <w:jc w:val="both"/>
        <w:rPr>
          <w:rFonts w:ascii="Times New Roman" w:hAnsi="Times New Roman" w:cs="Times New Roman"/>
          <w:b/>
          <w:sz w:val="32"/>
          <w:szCs w:val="32"/>
        </w:rPr>
      </w:pPr>
    </w:p>
    <w:p w14:paraId="423E6BD9" w14:textId="77777777" w:rsidR="00257BAE" w:rsidRPr="00876A3C" w:rsidRDefault="00257BAE" w:rsidP="00257BAE">
      <w:pPr>
        <w:jc w:val="both"/>
        <w:rPr>
          <w:rFonts w:ascii="Times New Roman" w:hAnsi="Times New Roman" w:cs="Times New Roman"/>
          <w:b/>
          <w:sz w:val="32"/>
          <w:szCs w:val="32"/>
        </w:rPr>
      </w:pPr>
    </w:p>
    <w:p w14:paraId="6FBC3341" w14:textId="77777777" w:rsidR="00257BAE" w:rsidRPr="00876A3C" w:rsidRDefault="00257BAE" w:rsidP="00257BAE">
      <w:pPr>
        <w:jc w:val="both"/>
        <w:rPr>
          <w:rFonts w:ascii="Times New Roman" w:hAnsi="Times New Roman" w:cs="Times New Roman"/>
          <w:b/>
          <w:sz w:val="32"/>
          <w:szCs w:val="32"/>
          <w:lang w:val="tr-TR"/>
        </w:rPr>
      </w:pPr>
      <w:r w:rsidRPr="00876A3C">
        <w:rPr>
          <w:rFonts w:ascii="Times New Roman" w:hAnsi="Times New Roman" w:cs="Times New Roman"/>
          <w:b/>
          <w:sz w:val="32"/>
          <w:szCs w:val="32"/>
        </w:rPr>
        <w:t>ÖDEMELER DENGESİ</w:t>
      </w:r>
      <w:r w:rsidRPr="00876A3C">
        <w:rPr>
          <w:rFonts w:ascii="Times New Roman" w:hAnsi="Times New Roman" w:cs="Times New Roman"/>
          <w:b/>
          <w:sz w:val="32"/>
          <w:szCs w:val="32"/>
          <w:lang w:val="tr-TR"/>
        </w:rPr>
        <w:t xml:space="preserve"> </w:t>
      </w:r>
      <w:r w:rsidRPr="00876A3C">
        <w:rPr>
          <w:rStyle w:val="FootnoteReference"/>
          <w:rFonts w:ascii="Times New Roman" w:hAnsi="Times New Roman" w:cs="Times New Roman"/>
          <w:b/>
          <w:sz w:val="32"/>
          <w:szCs w:val="32"/>
          <w:lang w:val="tr-TR"/>
        </w:rPr>
        <w:footnoteReference w:id="70"/>
      </w:r>
    </w:p>
    <w:p w14:paraId="22073322" w14:textId="77777777" w:rsidR="00257BAE" w:rsidRDefault="00257BAE" w:rsidP="00257BAE">
      <w:pPr>
        <w:jc w:val="both"/>
        <w:rPr>
          <w:rFonts w:ascii="Times New Roman" w:hAnsi="Times New Roman" w:cs="Times New Roman"/>
          <w:b/>
          <w:sz w:val="20"/>
          <w:szCs w:val="20"/>
        </w:rPr>
      </w:pPr>
    </w:p>
    <w:p w14:paraId="09417632" w14:textId="77777777" w:rsidR="00257BAE" w:rsidRDefault="00257BAE" w:rsidP="00257BAE">
      <w:pPr>
        <w:jc w:val="both"/>
        <w:rPr>
          <w:rFonts w:ascii="Times New Roman" w:hAnsi="Times New Roman" w:cs="Times New Roman"/>
          <w:b/>
          <w:sz w:val="20"/>
          <w:szCs w:val="20"/>
        </w:rPr>
      </w:pPr>
    </w:p>
    <w:p w14:paraId="3450FD14" w14:textId="77777777" w:rsidR="00257BAE" w:rsidRDefault="00257BAE" w:rsidP="00257BAE">
      <w:pPr>
        <w:jc w:val="both"/>
        <w:rPr>
          <w:rFonts w:ascii="Times New Roman" w:hAnsi="Times New Roman" w:cs="Times New Roman"/>
          <w:b/>
          <w:sz w:val="20"/>
          <w:szCs w:val="20"/>
        </w:rPr>
      </w:pPr>
    </w:p>
    <w:p w14:paraId="6BFAF0E2" w14:textId="77777777" w:rsidR="00257BAE" w:rsidRDefault="00257BAE" w:rsidP="00257BAE">
      <w:pPr>
        <w:jc w:val="both"/>
        <w:rPr>
          <w:rFonts w:ascii="Times New Roman" w:hAnsi="Times New Roman" w:cs="Times New Roman"/>
          <w:b/>
          <w:sz w:val="20"/>
          <w:szCs w:val="20"/>
        </w:rPr>
      </w:pPr>
    </w:p>
    <w:p w14:paraId="08781879" w14:textId="77777777" w:rsidR="00257BAE" w:rsidRDefault="00257BAE" w:rsidP="00257BAE">
      <w:pPr>
        <w:jc w:val="both"/>
        <w:rPr>
          <w:rFonts w:ascii="Times New Roman" w:hAnsi="Times New Roman" w:cs="Times New Roman"/>
          <w:b/>
          <w:sz w:val="20"/>
          <w:szCs w:val="20"/>
        </w:rPr>
      </w:pPr>
    </w:p>
    <w:p w14:paraId="2F6023A6" w14:textId="14F7FB80" w:rsidR="00257BAE" w:rsidRPr="00876A3C" w:rsidRDefault="00257BAE" w:rsidP="00257BAE">
      <w:pPr>
        <w:jc w:val="both"/>
        <w:rPr>
          <w:rFonts w:ascii="Times New Roman" w:hAnsi="Times New Roman" w:cs="Times New Roman"/>
          <w:b/>
          <w:sz w:val="20"/>
          <w:szCs w:val="20"/>
        </w:rPr>
      </w:pPr>
      <w:r w:rsidRPr="00876A3C">
        <w:rPr>
          <w:rFonts w:ascii="Times New Roman" w:hAnsi="Times New Roman" w:cs="Times New Roman"/>
          <w:b/>
          <w:sz w:val="20"/>
          <w:szCs w:val="20"/>
        </w:rPr>
        <w:t xml:space="preserve">Uluslararası Ticaretin Esası </w:t>
      </w:r>
    </w:p>
    <w:p w14:paraId="164455B9" w14:textId="4C0E0A0F" w:rsidR="00257BAE" w:rsidRPr="00876A3C" w:rsidRDefault="00257BAE" w:rsidP="00257BAE">
      <w:pPr>
        <w:jc w:val="both"/>
        <w:rPr>
          <w:rFonts w:ascii="Times New Roman" w:hAnsi="Times New Roman" w:cs="Times New Roman"/>
          <w:b/>
          <w:sz w:val="20"/>
          <w:szCs w:val="20"/>
        </w:rPr>
      </w:pPr>
      <w:r w:rsidRPr="00876A3C">
        <w:rPr>
          <w:rFonts w:ascii="Times New Roman" w:hAnsi="Times New Roman" w:cs="Times New Roman"/>
          <w:b/>
          <w:sz w:val="20"/>
          <w:szCs w:val="20"/>
        </w:rPr>
        <w:t>Ödemeler Dengesi ve Döviz Kurları</w:t>
      </w:r>
    </w:p>
    <w:p w14:paraId="56995972" w14:textId="77777777" w:rsidR="00257BAE" w:rsidRPr="00876A3C" w:rsidRDefault="00257BAE" w:rsidP="00257BAE">
      <w:pPr>
        <w:jc w:val="both"/>
        <w:rPr>
          <w:rFonts w:ascii="Times New Roman" w:hAnsi="Times New Roman" w:cs="Times New Roman"/>
          <w:b/>
          <w:sz w:val="20"/>
          <w:szCs w:val="20"/>
        </w:rPr>
      </w:pPr>
      <w:r w:rsidRPr="00876A3C">
        <w:rPr>
          <w:rFonts w:ascii="Times New Roman" w:hAnsi="Times New Roman" w:cs="Times New Roman"/>
          <w:b/>
          <w:sz w:val="20"/>
          <w:szCs w:val="20"/>
        </w:rPr>
        <w:t>Ödemeler Dengesi Muhasebesi</w:t>
      </w:r>
    </w:p>
    <w:p w14:paraId="54094FF1" w14:textId="77777777" w:rsidR="00257BAE" w:rsidRPr="00876A3C" w:rsidRDefault="00257BAE" w:rsidP="00257BAE">
      <w:pPr>
        <w:jc w:val="both"/>
        <w:rPr>
          <w:rFonts w:ascii="Times New Roman" w:hAnsi="Times New Roman" w:cs="Times New Roman"/>
          <w:b/>
          <w:bCs/>
          <w:sz w:val="20"/>
          <w:szCs w:val="20"/>
          <w:lang w:val="tr-TR"/>
        </w:rPr>
      </w:pPr>
      <w:r w:rsidRPr="00876A3C">
        <w:rPr>
          <w:rFonts w:ascii="Times New Roman" w:hAnsi="Times New Roman" w:cs="Times New Roman"/>
          <w:b/>
          <w:bCs/>
          <w:sz w:val="20"/>
          <w:szCs w:val="20"/>
          <w:lang w:val="tr-TR"/>
        </w:rPr>
        <w:t xml:space="preserve">Sorular </w:t>
      </w:r>
    </w:p>
    <w:p w14:paraId="044CAF1D" w14:textId="77777777" w:rsidR="00257BAE" w:rsidRPr="00876A3C" w:rsidRDefault="00257BAE" w:rsidP="00257BAE">
      <w:pPr>
        <w:jc w:val="both"/>
        <w:rPr>
          <w:rFonts w:ascii="Times New Roman" w:hAnsi="Times New Roman" w:cs="Times New Roman"/>
          <w:b/>
          <w:sz w:val="20"/>
          <w:szCs w:val="20"/>
        </w:rPr>
      </w:pPr>
    </w:p>
    <w:p w14:paraId="0CE6A7DB" w14:textId="77777777" w:rsidR="00257BAE" w:rsidRPr="00876A3C" w:rsidRDefault="00257BAE" w:rsidP="00257BAE">
      <w:pPr>
        <w:jc w:val="both"/>
        <w:rPr>
          <w:rFonts w:ascii="Times New Roman" w:hAnsi="Times New Roman" w:cs="Times New Roman"/>
          <w:b/>
          <w:sz w:val="20"/>
          <w:szCs w:val="20"/>
        </w:rPr>
      </w:pPr>
    </w:p>
    <w:p w14:paraId="07C23881"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Bir ülkenin ödemeler dengesi durumu , döviz kuru terimleriyle bir paranın gücünün geleceğini tahmin etmek isteyen herhangi bir kimse için önemli bir bilgi unsurudur. Bir cari hesap fazlasına genellikle  ülkenin kambiyo kurunun güçlenmesi; buna karşılık sürekli  bir açığa ise kambiyo kurunun zayıflaması eşlik eder. Cari hesap fazlası  ihracatın ithalatı aşması nedeniyle ortaya çıkar. Bir ülkeden ihracatın  ana ülke parası ile  ifade edildiğini varsayalım. Bu ödemeler için bir yabancının  yabancı para satması ve ana ülke parası alması gerekmektedir.  Bu ana ülke parasının güçlenmesine neden olur. Bu nedenle fazla ile paranın güçlenmesi el ele gider . Buna karşılık açık ithalatın ihracatı aşması nedeniyle ortaya çıkar. Bu nedenle  cari hesap açıkları ve kambiyo kurunun zayıflaması  genellikle bağlantılıdır.</w:t>
      </w:r>
    </w:p>
    <w:p w14:paraId="40FE6C54" w14:textId="77777777" w:rsidR="00257BAE" w:rsidRPr="00876A3C" w:rsidRDefault="00257BAE" w:rsidP="00257BAE">
      <w:pPr>
        <w:jc w:val="both"/>
        <w:rPr>
          <w:rFonts w:ascii="Times New Roman" w:hAnsi="Times New Roman" w:cs="Times New Roman"/>
          <w:sz w:val="20"/>
          <w:szCs w:val="20"/>
        </w:rPr>
      </w:pPr>
    </w:p>
    <w:p w14:paraId="7B8EA695"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Yalnızca cari  hesap sonuçlarına dayanan bir tahmin modelinde bazı sorunlar vardır. Cari hesap ödemeler dengesinin yanlızca bir kısımdır.  Sermaye hesabının da dikkate alınması gereklidir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Kambiyo kurlarını tahmin etmek için  ödemeler dengesini kulanmanın  sorunlarını tartışmadan önce  ödemeler dengesi ile ilişkili bazı kavramları gözönüne al</w:t>
      </w:r>
      <w:r w:rsidRPr="00876A3C">
        <w:rPr>
          <w:rFonts w:ascii="Times New Roman" w:hAnsi="Times New Roman" w:cs="Times New Roman"/>
          <w:sz w:val="20"/>
          <w:szCs w:val="20"/>
          <w:lang w:val="tr-TR"/>
        </w:rPr>
        <w:t>m</w:t>
      </w:r>
      <w:r w:rsidRPr="00876A3C">
        <w:rPr>
          <w:rFonts w:ascii="Times New Roman" w:hAnsi="Times New Roman" w:cs="Times New Roman"/>
          <w:sz w:val="20"/>
          <w:szCs w:val="20"/>
        </w:rPr>
        <w:t>alıyız.  Bu bölümde , bu kavramları tanımlamaya ve  ödemeler dengesi bilgilerini kullanarak  kambiyo kurlarını  tahminde  sonuçlara dikkati çekmeye çalışacağız .</w:t>
      </w:r>
    </w:p>
    <w:p w14:paraId="2A999AB1" w14:textId="77777777" w:rsidR="00257BAE" w:rsidRPr="00876A3C" w:rsidRDefault="00257BAE" w:rsidP="00257BAE">
      <w:pPr>
        <w:jc w:val="both"/>
        <w:rPr>
          <w:rFonts w:ascii="Times New Roman" w:hAnsi="Times New Roman" w:cs="Times New Roman"/>
          <w:sz w:val="20"/>
          <w:szCs w:val="20"/>
        </w:rPr>
      </w:pPr>
    </w:p>
    <w:p w14:paraId="61D035D1" w14:textId="77777777" w:rsidR="00257BAE" w:rsidRPr="00876A3C" w:rsidRDefault="00257BAE" w:rsidP="00257BAE">
      <w:pPr>
        <w:jc w:val="both"/>
        <w:rPr>
          <w:rFonts w:ascii="Times New Roman" w:hAnsi="Times New Roman" w:cs="Times New Roman"/>
          <w:sz w:val="20"/>
          <w:szCs w:val="20"/>
        </w:rPr>
      </w:pPr>
    </w:p>
    <w:p w14:paraId="0BAD71A3" w14:textId="77777777" w:rsidR="00257BAE" w:rsidRPr="00876A3C" w:rsidRDefault="00257BAE" w:rsidP="00257BAE">
      <w:pPr>
        <w:jc w:val="both"/>
        <w:rPr>
          <w:rFonts w:ascii="Times New Roman" w:hAnsi="Times New Roman" w:cs="Times New Roman"/>
          <w:b/>
          <w:sz w:val="20"/>
          <w:szCs w:val="20"/>
        </w:rPr>
      </w:pPr>
      <w:r w:rsidRPr="00876A3C">
        <w:rPr>
          <w:rFonts w:ascii="Times New Roman" w:hAnsi="Times New Roman" w:cs="Times New Roman"/>
          <w:b/>
          <w:sz w:val="20"/>
          <w:szCs w:val="20"/>
        </w:rPr>
        <w:t xml:space="preserve">Uluslararası Ticaretin Esası </w:t>
      </w:r>
    </w:p>
    <w:p w14:paraId="17ED4479" w14:textId="77777777" w:rsidR="00257BAE" w:rsidRPr="00876A3C" w:rsidRDefault="00257BAE" w:rsidP="00257BAE">
      <w:pPr>
        <w:jc w:val="both"/>
        <w:rPr>
          <w:rFonts w:ascii="Times New Roman" w:hAnsi="Times New Roman" w:cs="Times New Roman"/>
          <w:b/>
          <w:sz w:val="20"/>
          <w:szCs w:val="20"/>
        </w:rPr>
      </w:pPr>
    </w:p>
    <w:p w14:paraId="046889A9" w14:textId="77777777" w:rsidR="00257BAE" w:rsidRPr="00876A3C" w:rsidRDefault="00257BAE" w:rsidP="00257BAE">
      <w:pPr>
        <w:jc w:val="both"/>
        <w:rPr>
          <w:rFonts w:ascii="Times New Roman" w:hAnsi="Times New Roman" w:cs="Times New Roman"/>
          <w:b/>
          <w:sz w:val="20"/>
          <w:szCs w:val="20"/>
        </w:rPr>
      </w:pPr>
    </w:p>
    <w:p w14:paraId="3975D89C"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 xml:space="preserve">Uluslararası ticaretin esası </w:t>
      </w:r>
      <w:r w:rsidRPr="00876A3C">
        <w:rPr>
          <w:rFonts w:ascii="Times New Roman" w:hAnsi="Times New Roman" w:cs="Times New Roman"/>
          <w:b/>
          <w:i/>
          <w:sz w:val="20"/>
          <w:szCs w:val="20"/>
          <w:lang w:val="tr-TR"/>
        </w:rPr>
        <w:t>kıyaslamalı</w:t>
      </w:r>
      <w:r w:rsidRPr="00876A3C">
        <w:rPr>
          <w:rFonts w:ascii="Times New Roman" w:hAnsi="Times New Roman" w:cs="Times New Roman"/>
          <w:b/>
          <w:i/>
          <w:sz w:val="20"/>
          <w:szCs w:val="20"/>
        </w:rPr>
        <w:t xml:space="preserve"> </w:t>
      </w:r>
      <w:r w:rsidRPr="00876A3C">
        <w:rPr>
          <w:rFonts w:ascii="Times New Roman" w:hAnsi="Times New Roman" w:cs="Times New Roman"/>
          <w:b/>
          <w:i/>
          <w:sz w:val="20"/>
          <w:szCs w:val="20"/>
          <w:lang w:val="tr-TR"/>
        </w:rPr>
        <w:t>üstünlük</w:t>
      </w:r>
      <w:r w:rsidRPr="00876A3C">
        <w:rPr>
          <w:rFonts w:ascii="Times New Roman" w:hAnsi="Times New Roman" w:cs="Times New Roman"/>
          <w:b/>
          <w:i/>
          <w:sz w:val="20"/>
          <w:szCs w:val="20"/>
        </w:rPr>
        <w:t xml:space="preserve">ler  ( comparative advantage ) </w:t>
      </w:r>
      <w:r w:rsidRPr="00876A3C">
        <w:rPr>
          <w:rFonts w:ascii="Times New Roman" w:hAnsi="Times New Roman" w:cs="Times New Roman"/>
          <w:sz w:val="20"/>
          <w:szCs w:val="20"/>
        </w:rPr>
        <w:t xml:space="preserve"> ile açıklanmakta</w:t>
      </w:r>
      <w:r w:rsidRPr="00876A3C">
        <w:rPr>
          <w:rFonts w:ascii="Times New Roman" w:hAnsi="Times New Roman" w:cs="Times New Roman"/>
          <w:sz w:val="20"/>
          <w:szCs w:val="20"/>
          <w:lang w:val="tr-TR"/>
        </w:rPr>
        <w:t>d</w:t>
      </w:r>
      <w:r w:rsidRPr="00876A3C">
        <w:rPr>
          <w:rFonts w:ascii="Times New Roman" w:hAnsi="Times New Roman" w:cs="Times New Roman"/>
          <w:sz w:val="20"/>
          <w:szCs w:val="20"/>
        </w:rPr>
        <w:t>ır  Bir çok nedenle, bazı fertler ve bazı ülkeler  bazı malları ve hizmetleri  diğerlerinden daha etkin bir biçimde üretirler. Tek belirli bir ülke  her ürünü diğer bir ülkeden daha etkin üretebilir. Böyle olsa bile, bu ülkenin avantajı bütün kaynak ve becerilerinin ona en büyük olanakları sağlayacak  malların ve hizmetlerin üretilmesinde kullanılmalı ve en düşük olanağı sağlayacak mal ve hizmetler ise  satın alınmalıdır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Kuşkusuz</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belirli bir ülkenin  bütün mal ve hizmetleri uluslararası rakiplerinden daha etkin bir biçimde üretebilmesi son derece güçtür. Ancak  bir ülke belirli mal ve hizmetleri üretmede </w:t>
      </w:r>
      <w:r w:rsidRPr="00876A3C">
        <w:rPr>
          <w:rFonts w:ascii="Times New Roman" w:hAnsi="Times New Roman" w:cs="Times New Roman"/>
          <w:sz w:val="20"/>
          <w:szCs w:val="20"/>
          <w:lang w:val="tr-TR"/>
        </w:rPr>
        <w:t>kıyaslamalı üstünlüğe</w:t>
      </w:r>
      <w:r w:rsidRPr="00876A3C">
        <w:rPr>
          <w:rFonts w:ascii="Times New Roman" w:hAnsi="Times New Roman" w:cs="Times New Roman"/>
          <w:sz w:val="20"/>
          <w:szCs w:val="20"/>
        </w:rPr>
        <w:t xml:space="preserve">, daha büyük bir avantaja sahip oldukça bu ülke  bunların üretiminde ihtisaslaşıp bu mal ve hizmetleri ihraç edip diğer mal ve hizmetleri diğer ülkelerden ithal ederse bundan yararlanabilir.  O zaman, kaynakların diğer ürünlere kaydırılması hasılayı düşüreceğinden bir ülke en büyük mukayeseli avantaja sahip olduğu ürünlerde ihtisaslaşarak kazançlı çıkar. Doğal olarak bir ülke, </w:t>
      </w:r>
      <w:r w:rsidRPr="00876A3C">
        <w:rPr>
          <w:rFonts w:ascii="Times New Roman" w:hAnsi="Times New Roman" w:cs="Times New Roman"/>
          <w:sz w:val="20"/>
          <w:szCs w:val="20"/>
          <w:lang w:val="tr-TR"/>
        </w:rPr>
        <w:t>kıyaslamalı üsütnlüğü</w:t>
      </w:r>
      <w:r w:rsidRPr="00876A3C">
        <w:rPr>
          <w:rFonts w:ascii="Times New Roman" w:hAnsi="Times New Roman" w:cs="Times New Roman"/>
          <w:sz w:val="20"/>
          <w:szCs w:val="20"/>
        </w:rPr>
        <w:t xml:space="preserve"> olduğu malları  yalnız kendi gereksinmelerini karşılayacak kadar değil  talebini karşılama gereksinimi duyduğu malların ithalini karşılamak için , yani ihracatı da gözönüne alarak üretmelidir.</w:t>
      </w:r>
    </w:p>
    <w:p w14:paraId="7903A5B2"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Uluslararası ticaret  genellikle  malların ve hizmetleri karşılayacak paranın ödenmesi ile de ilgilidir. Genellikle kelimesi bilinçli olarak kullanılmıştı</w:t>
      </w:r>
      <w:r w:rsidRPr="00876A3C">
        <w:rPr>
          <w:rFonts w:ascii="Times New Roman" w:hAnsi="Times New Roman" w:cs="Times New Roman"/>
          <w:sz w:val="20"/>
          <w:szCs w:val="20"/>
          <w:lang w:val="tr-TR"/>
        </w:rPr>
        <w:t>r.</w:t>
      </w:r>
      <w:r w:rsidRPr="00876A3C">
        <w:rPr>
          <w:rFonts w:ascii="Times New Roman" w:hAnsi="Times New Roman" w:cs="Times New Roman"/>
          <w:sz w:val="20"/>
          <w:szCs w:val="20"/>
        </w:rPr>
        <w:t xml:space="preserve"> Çünkü uluslararası ticaretin  önemlice bir kısmı takas esasına dayanır. Döviz kıtlığı nedeniyle bir çok ülke ile yapılan işlerde  ticaret büyük ölçüde takastır. Uluslararası ticaret yalnazca takas olmadıkça finanse edilmek durumundadır</w:t>
      </w:r>
      <w:r w:rsidRPr="00876A3C">
        <w:rPr>
          <w:rFonts w:ascii="Times New Roman" w:hAnsi="Times New Roman" w:cs="Times New Roman"/>
          <w:sz w:val="20"/>
          <w:szCs w:val="20"/>
          <w:lang w:val="tr-TR"/>
        </w:rPr>
        <w:t>.</w:t>
      </w:r>
    </w:p>
    <w:p w14:paraId="1BF89361" w14:textId="77777777" w:rsidR="00257BAE" w:rsidRPr="00876A3C" w:rsidRDefault="00257BAE" w:rsidP="00257BAE">
      <w:pPr>
        <w:ind w:firstLine="720"/>
        <w:jc w:val="both"/>
        <w:rPr>
          <w:rFonts w:ascii="Times New Roman" w:hAnsi="Times New Roman" w:cs="Times New Roman"/>
          <w:sz w:val="20"/>
          <w:szCs w:val="20"/>
        </w:rPr>
      </w:pPr>
    </w:p>
    <w:p w14:paraId="2A3AB181"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lastRenderedPageBreak/>
        <w:t xml:space="preserve">Döviz piyasalarının yerine getirdiği en değerli hizmetlerden birisi bir ülkenin parasının diğerinin parasına çevrilmesi mekanizmasını sağlamasıdır. Farklı paralar oldukça  ve uluslararası ticaret  takas dışında  bir ödemeyle yapıldıkça yabancı para uluslararası ticaretin zorunlu bir yönüdür . </w:t>
      </w:r>
    </w:p>
    <w:p w14:paraId="28B85D5C" w14:textId="77777777" w:rsidR="00257BAE" w:rsidRPr="00876A3C" w:rsidRDefault="00257BAE" w:rsidP="00257BAE">
      <w:pPr>
        <w:jc w:val="both"/>
        <w:rPr>
          <w:rFonts w:ascii="Times New Roman" w:hAnsi="Times New Roman" w:cs="Times New Roman"/>
          <w:sz w:val="20"/>
          <w:szCs w:val="20"/>
        </w:rPr>
      </w:pPr>
    </w:p>
    <w:p w14:paraId="43E24E71" w14:textId="77777777" w:rsidR="00257BAE" w:rsidRPr="00876A3C" w:rsidRDefault="00257BAE" w:rsidP="00257BAE">
      <w:pPr>
        <w:jc w:val="both"/>
        <w:rPr>
          <w:rFonts w:ascii="Times New Roman" w:hAnsi="Times New Roman" w:cs="Times New Roman"/>
          <w:sz w:val="20"/>
          <w:szCs w:val="20"/>
        </w:rPr>
      </w:pPr>
    </w:p>
    <w:p w14:paraId="5BE80B7B" w14:textId="77777777" w:rsidR="00257BAE" w:rsidRPr="00876A3C" w:rsidRDefault="00257BAE" w:rsidP="00257BAE">
      <w:pPr>
        <w:jc w:val="both"/>
        <w:rPr>
          <w:rFonts w:ascii="Times New Roman" w:hAnsi="Times New Roman" w:cs="Times New Roman"/>
          <w:b/>
          <w:sz w:val="20"/>
          <w:szCs w:val="20"/>
        </w:rPr>
      </w:pPr>
      <w:r w:rsidRPr="00876A3C">
        <w:rPr>
          <w:rFonts w:ascii="Times New Roman" w:hAnsi="Times New Roman" w:cs="Times New Roman"/>
          <w:b/>
          <w:sz w:val="20"/>
          <w:szCs w:val="20"/>
        </w:rPr>
        <w:t>Ödemeler Dengesi ve Döviz Kurları</w:t>
      </w:r>
    </w:p>
    <w:p w14:paraId="700D63FE" w14:textId="77777777" w:rsidR="00257BAE" w:rsidRPr="00876A3C" w:rsidRDefault="00257BAE" w:rsidP="00257BAE">
      <w:pPr>
        <w:jc w:val="both"/>
        <w:rPr>
          <w:rFonts w:ascii="Times New Roman" w:hAnsi="Times New Roman" w:cs="Times New Roman"/>
          <w:b/>
          <w:sz w:val="20"/>
          <w:szCs w:val="20"/>
        </w:rPr>
      </w:pPr>
    </w:p>
    <w:p w14:paraId="4CC20035" w14:textId="77777777" w:rsidR="00257BAE" w:rsidRPr="00876A3C" w:rsidRDefault="00257BAE" w:rsidP="00257BAE">
      <w:pPr>
        <w:jc w:val="both"/>
        <w:rPr>
          <w:rFonts w:ascii="Times New Roman" w:hAnsi="Times New Roman" w:cs="Times New Roman"/>
          <w:b/>
          <w:sz w:val="20"/>
          <w:szCs w:val="20"/>
        </w:rPr>
      </w:pPr>
    </w:p>
    <w:p w14:paraId="498ED1B0"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Döviz kuru bir paranın  diğer bir para cinsinden fiyatıdı</w:t>
      </w:r>
      <w:r w:rsidRPr="00876A3C">
        <w:rPr>
          <w:rFonts w:ascii="Times New Roman" w:hAnsi="Times New Roman" w:cs="Times New Roman"/>
          <w:sz w:val="20"/>
          <w:szCs w:val="20"/>
          <w:lang w:val="tr-TR"/>
        </w:rPr>
        <w:t>r</w:t>
      </w:r>
      <w:r w:rsidRPr="00876A3C">
        <w:rPr>
          <w:rFonts w:ascii="Times New Roman" w:hAnsi="Times New Roman" w:cs="Times New Roman"/>
          <w:sz w:val="20"/>
          <w:szCs w:val="20"/>
        </w:rPr>
        <w:t>. Ödemeler dengesi  belirli bir ülkede mukim olanlarla  belirli zaman dilimi boyunca diğer ülkelerde mukim olanlar arasındaki ekonomik işlemler akımını özetler</w:t>
      </w:r>
      <w:r w:rsidRPr="00876A3C">
        <w:rPr>
          <w:rFonts w:ascii="Times New Roman" w:hAnsi="Times New Roman" w:cs="Times New Roman"/>
          <w:sz w:val="20"/>
          <w:szCs w:val="20"/>
          <w:lang w:val="tr-TR"/>
        </w:rPr>
        <w:t>.</w:t>
      </w:r>
    </w:p>
    <w:p w14:paraId="070F1E04" w14:textId="77777777" w:rsidR="00257BAE" w:rsidRPr="00876A3C" w:rsidRDefault="00257BAE" w:rsidP="00257BAE">
      <w:pPr>
        <w:ind w:firstLine="720"/>
        <w:jc w:val="both"/>
        <w:rPr>
          <w:rFonts w:ascii="Times New Roman" w:hAnsi="Times New Roman" w:cs="Times New Roman"/>
          <w:sz w:val="20"/>
          <w:szCs w:val="20"/>
          <w:lang w:val="tr-TR"/>
        </w:rPr>
      </w:pPr>
    </w:p>
    <w:p w14:paraId="69FF2118"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Ödemeler dengesi stokdan çok akım değerleri ölçer. Bu akımlar ödemeler ile  tahsilatları temsil etmektedr. Ödemeler dengesi verileri yanlızca  eldeki varlıkları ile yükümlülüklerdeki değişmeleri kaydeder; bu kalemlerin mutlak düzeylerini göstermez</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Bu nedenle bir ülkenin  ödemeler dengesi daha ziyade  bir firmanın fon kaynak ve kullanım tablosuna benzer. Bir ülke için , fonların kaynakları  dış satın alma  gücünün elde edilmesidir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bir başka ülkede yatırım yapmak veya mal ve hizmet talep etme hakkıdır. Bir ülke için, ödemeler dengesi anlamında fonların kullanımı  dış satın alma gücündeki bir azalmadır.</w:t>
      </w:r>
    </w:p>
    <w:p w14:paraId="7BA584E9" w14:textId="77777777" w:rsidR="00257BAE" w:rsidRPr="00876A3C" w:rsidRDefault="00257BAE" w:rsidP="00257BAE">
      <w:pPr>
        <w:ind w:firstLine="720"/>
        <w:jc w:val="both"/>
        <w:rPr>
          <w:rFonts w:ascii="Times New Roman" w:hAnsi="Times New Roman" w:cs="Times New Roman"/>
          <w:sz w:val="20"/>
          <w:szCs w:val="20"/>
        </w:rPr>
      </w:pPr>
    </w:p>
    <w:p w14:paraId="17E8CDC4"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Ödemeler dengesi amaçları için, mukim , bir ülkede yasal olarak bulunan herhangi bir kişi , fert , ticari firma , hükümet organı veya diğer bir kurumdur. Bu nedenle bir yabancı şirketin ( örneğin bir Fransız şirketinin )  yasal olarak  bir başka ülkede ( örneğin Türkiye'de ) kurulmuş yavru şirketi  ödemeler bilançosu açısından kurulduğu ülkenin mukimi sayılır</w:t>
      </w:r>
      <w:r w:rsidRPr="00876A3C">
        <w:rPr>
          <w:rFonts w:ascii="Times New Roman" w:hAnsi="Times New Roman" w:cs="Times New Roman"/>
          <w:sz w:val="20"/>
          <w:szCs w:val="20"/>
          <w:lang w:val="tr-TR"/>
        </w:rPr>
        <w:t>.</w:t>
      </w:r>
    </w:p>
    <w:p w14:paraId="592A9A10"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 xml:space="preserve"> </w:t>
      </w:r>
    </w:p>
    <w:p w14:paraId="52654B0D"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Ödemeler dengesi ülkeler arasındaki işlemleri ölçer. Yalnızca yerel mukimleri etkileyen ve yalnızca ulusal para ile ilgili muameleler ödemeler dengesine kaydedilmemektedir.</w:t>
      </w:r>
    </w:p>
    <w:p w14:paraId="12FD1980" w14:textId="77777777" w:rsidR="00257BAE" w:rsidRPr="00876A3C" w:rsidRDefault="00257BAE" w:rsidP="00257BAE">
      <w:pPr>
        <w:ind w:firstLine="720"/>
        <w:jc w:val="both"/>
        <w:rPr>
          <w:rFonts w:ascii="Times New Roman" w:hAnsi="Times New Roman" w:cs="Times New Roman"/>
          <w:sz w:val="20"/>
          <w:szCs w:val="20"/>
        </w:rPr>
      </w:pPr>
    </w:p>
    <w:p w14:paraId="12C80CEF" w14:textId="024F8B90" w:rsidR="00257BAE"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Ödemeler dengesi üç ayrı hesaptan oluşur ;</w:t>
      </w:r>
    </w:p>
    <w:p w14:paraId="40A9D03B" w14:textId="77777777" w:rsidR="00257BAE" w:rsidRPr="00876A3C" w:rsidRDefault="00257BAE" w:rsidP="00257BAE">
      <w:pPr>
        <w:ind w:firstLine="720"/>
        <w:jc w:val="both"/>
        <w:rPr>
          <w:rFonts w:ascii="Times New Roman" w:hAnsi="Times New Roman" w:cs="Times New Roman"/>
          <w:sz w:val="20"/>
          <w:szCs w:val="20"/>
        </w:rPr>
      </w:pPr>
    </w:p>
    <w:p w14:paraId="1FA4E09A" w14:textId="77777777" w:rsidR="00257BAE" w:rsidRPr="00876A3C" w:rsidRDefault="00257BAE" w:rsidP="00257BAE">
      <w:pPr>
        <w:tabs>
          <w:tab w:val="left" w:pos="1380"/>
        </w:tabs>
        <w:ind w:left="1380"/>
        <w:jc w:val="both"/>
        <w:rPr>
          <w:rFonts w:ascii="Times New Roman" w:hAnsi="Times New Roman" w:cs="Times New Roman"/>
          <w:b/>
          <w:i/>
          <w:sz w:val="20"/>
          <w:szCs w:val="20"/>
        </w:rPr>
      </w:pPr>
      <w:r w:rsidRPr="00876A3C">
        <w:rPr>
          <w:rFonts w:ascii="Times New Roman" w:hAnsi="Times New Roman" w:cs="Times New Roman"/>
          <w:b/>
          <w:i/>
          <w:sz w:val="20"/>
          <w:szCs w:val="20"/>
        </w:rPr>
        <w:t>* Cari hesap</w:t>
      </w:r>
    </w:p>
    <w:p w14:paraId="13493B21" w14:textId="77777777" w:rsidR="00257BAE" w:rsidRPr="00876A3C" w:rsidRDefault="00257BAE" w:rsidP="00257BAE">
      <w:pPr>
        <w:tabs>
          <w:tab w:val="left" w:pos="1380"/>
        </w:tabs>
        <w:ind w:left="1380"/>
        <w:jc w:val="both"/>
        <w:rPr>
          <w:rFonts w:ascii="Times New Roman" w:hAnsi="Times New Roman" w:cs="Times New Roman"/>
          <w:b/>
          <w:i/>
          <w:sz w:val="20"/>
          <w:szCs w:val="20"/>
        </w:rPr>
      </w:pPr>
      <w:r w:rsidRPr="00876A3C">
        <w:rPr>
          <w:rFonts w:ascii="Times New Roman" w:hAnsi="Times New Roman" w:cs="Times New Roman"/>
          <w:b/>
          <w:i/>
          <w:sz w:val="20"/>
          <w:szCs w:val="20"/>
        </w:rPr>
        <w:t>* Sermaye hesabı</w:t>
      </w:r>
    </w:p>
    <w:p w14:paraId="7B6E29E4" w14:textId="77777777" w:rsidR="00257BAE" w:rsidRPr="00876A3C" w:rsidRDefault="00257BAE" w:rsidP="00257BAE">
      <w:pPr>
        <w:tabs>
          <w:tab w:val="left" w:pos="1380"/>
        </w:tabs>
        <w:ind w:left="1380"/>
        <w:jc w:val="both"/>
        <w:rPr>
          <w:rFonts w:ascii="Times New Roman" w:hAnsi="Times New Roman" w:cs="Times New Roman"/>
          <w:b/>
          <w:i/>
          <w:sz w:val="20"/>
          <w:szCs w:val="20"/>
        </w:rPr>
      </w:pPr>
      <w:r w:rsidRPr="00876A3C">
        <w:rPr>
          <w:rFonts w:ascii="Times New Roman" w:hAnsi="Times New Roman" w:cs="Times New Roman"/>
          <w:b/>
          <w:i/>
          <w:sz w:val="20"/>
          <w:szCs w:val="20"/>
        </w:rPr>
        <w:t>* Resmi rezervler</w:t>
      </w:r>
    </w:p>
    <w:p w14:paraId="4C4A05EA" w14:textId="77777777" w:rsidR="00257BAE" w:rsidRPr="00876A3C" w:rsidRDefault="00257BAE" w:rsidP="00257BAE">
      <w:pPr>
        <w:tabs>
          <w:tab w:val="left" w:pos="1580"/>
        </w:tabs>
        <w:jc w:val="both"/>
        <w:rPr>
          <w:rFonts w:ascii="Times New Roman" w:hAnsi="Times New Roman" w:cs="Times New Roman"/>
          <w:sz w:val="20"/>
          <w:szCs w:val="20"/>
        </w:rPr>
      </w:pPr>
    </w:p>
    <w:p w14:paraId="4ED1C609" w14:textId="77777777" w:rsidR="00257BAE" w:rsidRDefault="00257BAE" w:rsidP="00257BAE">
      <w:pPr>
        <w:tabs>
          <w:tab w:val="left" w:pos="1580"/>
        </w:tabs>
        <w:jc w:val="both"/>
        <w:rPr>
          <w:rFonts w:ascii="Times New Roman" w:hAnsi="Times New Roman" w:cs="Times New Roman"/>
          <w:sz w:val="20"/>
          <w:szCs w:val="20"/>
        </w:rPr>
      </w:pPr>
    </w:p>
    <w:p w14:paraId="60A733EA" w14:textId="77777777" w:rsidR="00257BAE" w:rsidRPr="00876A3C" w:rsidRDefault="00257BAE" w:rsidP="00257BAE">
      <w:pPr>
        <w:tabs>
          <w:tab w:val="left" w:pos="1580"/>
        </w:tabs>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              </w:t>
      </w:r>
      <w:r w:rsidRPr="00876A3C">
        <w:rPr>
          <w:rFonts w:ascii="Times New Roman" w:hAnsi="Times New Roman" w:cs="Times New Roman"/>
          <w:sz w:val="20"/>
          <w:szCs w:val="20"/>
        </w:rPr>
        <w:t xml:space="preserve">Tablo 1 </w:t>
      </w:r>
      <w:r w:rsidRPr="00876A3C">
        <w:rPr>
          <w:rFonts w:ascii="Times New Roman" w:hAnsi="Times New Roman" w:cs="Times New Roman"/>
          <w:sz w:val="20"/>
          <w:szCs w:val="20"/>
          <w:lang w:val="tr-TR"/>
        </w:rPr>
        <w:t xml:space="preserve">20xx </w:t>
      </w:r>
      <w:r w:rsidRPr="00876A3C">
        <w:rPr>
          <w:rFonts w:ascii="Times New Roman" w:hAnsi="Times New Roman" w:cs="Times New Roman"/>
          <w:sz w:val="20"/>
          <w:szCs w:val="20"/>
        </w:rPr>
        <w:t xml:space="preserve"> yılı için  Ruritania 'nın basitliştirilmiş ödemeler dengesi tablosunu göstermektedir . Basitleştirilmiş diyoruz , çünkü IMF nın </w:t>
      </w:r>
      <w:r w:rsidRPr="00876A3C">
        <w:rPr>
          <w:rFonts w:ascii="Times New Roman" w:hAnsi="Times New Roman" w:cs="Times New Roman"/>
          <w:b/>
          <w:i/>
          <w:sz w:val="20"/>
          <w:szCs w:val="20"/>
        </w:rPr>
        <w:t xml:space="preserve">Internationla Financial Statistics </w:t>
      </w:r>
      <w:r w:rsidRPr="00876A3C">
        <w:rPr>
          <w:rFonts w:ascii="Times New Roman" w:hAnsi="Times New Roman" w:cs="Times New Roman"/>
          <w:sz w:val="20"/>
          <w:szCs w:val="20"/>
        </w:rPr>
        <w:t xml:space="preserve">  isimli yayını 50 nin üzerinde kalem ihtiva ederken bu tablo yalnızca 23 sıra kalem ihtiva etmektedir. Kambiyo kurlarını tahmin amacıyla daha kolay yönetilebilir bir dizayn için verilerin daha karmaşık gösterimi yerine  böylesi bir basit tablo tercih edilebilir</w:t>
      </w:r>
      <w:r w:rsidRPr="00876A3C">
        <w:rPr>
          <w:rFonts w:ascii="Times New Roman" w:hAnsi="Times New Roman" w:cs="Times New Roman"/>
          <w:sz w:val="20"/>
          <w:szCs w:val="20"/>
          <w:lang w:val="tr-TR"/>
        </w:rPr>
        <w:t>.</w:t>
      </w:r>
    </w:p>
    <w:p w14:paraId="097F8063" w14:textId="77777777" w:rsidR="00257BAE" w:rsidRPr="00876A3C" w:rsidRDefault="00257BAE" w:rsidP="00257BAE">
      <w:pPr>
        <w:tabs>
          <w:tab w:val="left" w:pos="1580"/>
        </w:tabs>
        <w:jc w:val="both"/>
        <w:rPr>
          <w:rFonts w:ascii="Times New Roman" w:hAnsi="Times New Roman" w:cs="Times New Roman"/>
          <w:sz w:val="20"/>
          <w:szCs w:val="20"/>
          <w:lang w:val="tr-TR"/>
        </w:rPr>
      </w:pPr>
    </w:p>
    <w:p w14:paraId="7B6D0A69" w14:textId="77777777" w:rsidR="00257BAE" w:rsidRPr="00876A3C" w:rsidRDefault="00257BAE" w:rsidP="00257BAE">
      <w:pPr>
        <w:tabs>
          <w:tab w:val="left" w:pos="1580"/>
        </w:tabs>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             </w:t>
      </w:r>
      <w:r w:rsidRPr="00876A3C">
        <w:rPr>
          <w:rFonts w:ascii="Times New Roman" w:hAnsi="Times New Roman" w:cs="Times New Roman"/>
          <w:sz w:val="20"/>
          <w:szCs w:val="20"/>
        </w:rPr>
        <w:t xml:space="preserve">Ödemeler dengesi bilgileri şirketler, bankalar , ihracat kurumları ve diğer organizasyonlar tarafından doldurulan formlar ile hükümetin yetkili bir birimi tarafından hazırlanır. Sermaye hesapları resmi finansmana eşitttir. Eğer toplanan bilgiler  ile sağlanan rakamlar dengelenmezse o zaman " </w:t>
      </w:r>
      <w:r w:rsidRPr="00876A3C">
        <w:rPr>
          <w:rFonts w:ascii="Times New Roman" w:hAnsi="Times New Roman" w:cs="Times New Roman"/>
          <w:b/>
          <w:i/>
          <w:sz w:val="20"/>
          <w:szCs w:val="20"/>
        </w:rPr>
        <w:t xml:space="preserve">net hata ve noksan </w:t>
      </w:r>
      <w:r w:rsidRPr="00876A3C">
        <w:rPr>
          <w:rFonts w:ascii="Times New Roman" w:hAnsi="Times New Roman" w:cs="Times New Roman"/>
          <w:sz w:val="20"/>
          <w:szCs w:val="20"/>
        </w:rPr>
        <w:t>"  başlıklı bir kalem kullanılır. Bu kalem ödemeler dengesi tablolarının sürekli bir kalemidir. Şimdi cari hesap , sermaye hesabı ve rezerv hesabın içeriğine dönebiliriz. Bu amaçla Tablo 1 in gösterimlerine atıf yapacağız</w:t>
      </w:r>
      <w:r w:rsidRPr="00876A3C">
        <w:rPr>
          <w:rFonts w:ascii="Times New Roman" w:hAnsi="Times New Roman" w:cs="Times New Roman"/>
          <w:sz w:val="20"/>
          <w:szCs w:val="20"/>
          <w:lang w:val="tr-TR"/>
        </w:rPr>
        <w:t>.</w:t>
      </w:r>
    </w:p>
    <w:p w14:paraId="2135640B" w14:textId="77777777" w:rsidR="00257BAE" w:rsidRPr="00876A3C" w:rsidRDefault="00257BAE" w:rsidP="00257BAE">
      <w:pPr>
        <w:tabs>
          <w:tab w:val="left" w:pos="1580"/>
        </w:tabs>
        <w:jc w:val="both"/>
        <w:rPr>
          <w:rFonts w:ascii="Times New Roman" w:hAnsi="Times New Roman" w:cs="Times New Roman"/>
          <w:sz w:val="20"/>
          <w:szCs w:val="20"/>
        </w:rPr>
      </w:pPr>
      <w:r w:rsidRPr="00876A3C">
        <w:rPr>
          <w:rFonts w:ascii="Times New Roman" w:hAnsi="Times New Roman" w:cs="Times New Roman"/>
          <w:sz w:val="20"/>
          <w:szCs w:val="20"/>
        </w:rPr>
        <w:t xml:space="preserve"> </w:t>
      </w:r>
    </w:p>
    <w:p w14:paraId="184BC441" w14:textId="4DA634C3" w:rsidR="00257BAE" w:rsidRDefault="00257BAE" w:rsidP="00257BAE">
      <w:pPr>
        <w:tabs>
          <w:tab w:val="left" w:pos="1580"/>
        </w:tabs>
        <w:jc w:val="both"/>
        <w:rPr>
          <w:rFonts w:ascii="Times New Roman" w:hAnsi="Times New Roman" w:cs="Times New Roman"/>
          <w:sz w:val="20"/>
          <w:szCs w:val="20"/>
        </w:rPr>
      </w:pPr>
      <w:r>
        <w:rPr>
          <w:rFonts w:ascii="Times New Roman" w:hAnsi="Times New Roman" w:cs="Times New Roman"/>
          <w:sz w:val="20"/>
          <w:szCs w:val="20"/>
          <w:lang w:val="tr-TR"/>
        </w:rPr>
        <w:t xml:space="preserve">                </w:t>
      </w:r>
      <w:r w:rsidRPr="00876A3C">
        <w:rPr>
          <w:rFonts w:ascii="Times New Roman" w:hAnsi="Times New Roman" w:cs="Times New Roman"/>
          <w:sz w:val="20"/>
          <w:szCs w:val="20"/>
        </w:rPr>
        <w:t xml:space="preserve">Cari hesap mal ve hizmet ticareti ile karşılıksız ( gift - hediye , bağış ) kalemleri içeriri . Mal ticaretini ihracat ve ithalat oluşturur . Bir ülke yabancılara mal sattığında ihracatını artırır ; bu ise fon kaynağıdır . Yabancılardan mal alındığında ise ithalatını artırır ; bu fon kullanımıdır . İthalat ve ihracat arasındaki fark </w:t>
      </w:r>
      <w:r w:rsidRPr="00876A3C">
        <w:rPr>
          <w:rFonts w:ascii="Times New Roman" w:hAnsi="Times New Roman" w:cs="Times New Roman"/>
          <w:b/>
          <w:i/>
          <w:sz w:val="20"/>
          <w:szCs w:val="20"/>
        </w:rPr>
        <w:t xml:space="preserve">" ticaret dengesi " </w:t>
      </w:r>
      <w:r w:rsidRPr="00876A3C">
        <w:rPr>
          <w:rFonts w:ascii="Times New Roman" w:hAnsi="Times New Roman" w:cs="Times New Roman"/>
          <w:sz w:val="20"/>
          <w:szCs w:val="20"/>
        </w:rPr>
        <w:t xml:space="preserve"> isimlendirilir . Tablo 1 e göre Ruritania </w:t>
      </w:r>
      <w:r>
        <w:rPr>
          <w:rFonts w:ascii="Times New Roman" w:hAnsi="Times New Roman" w:cs="Times New Roman"/>
          <w:sz w:val="20"/>
          <w:szCs w:val="20"/>
          <w:lang w:val="tr-TR"/>
        </w:rPr>
        <w:t xml:space="preserve">20XX </w:t>
      </w:r>
      <w:r w:rsidRPr="00876A3C">
        <w:rPr>
          <w:rFonts w:ascii="Times New Roman" w:hAnsi="Times New Roman" w:cs="Times New Roman"/>
          <w:sz w:val="20"/>
          <w:szCs w:val="20"/>
        </w:rPr>
        <w:t xml:space="preserve">yılında $1.000 milyon pozitif bir ticaret dengesine sahiptir . Dış satın alma gücü kaynakları kullanımları  ticaret kanalıyla $1.000 mılyon aşmıştır .Hizmetlerdeki fark </w:t>
      </w:r>
      <w:r w:rsidRPr="00876A3C">
        <w:rPr>
          <w:rFonts w:ascii="Times New Roman" w:hAnsi="Times New Roman" w:cs="Times New Roman"/>
          <w:b/>
          <w:i/>
          <w:sz w:val="20"/>
          <w:szCs w:val="20"/>
        </w:rPr>
        <w:t xml:space="preserve">" görünmeyenler dengesi " </w:t>
      </w:r>
      <w:r w:rsidRPr="00876A3C">
        <w:rPr>
          <w:rFonts w:ascii="Times New Roman" w:hAnsi="Times New Roman" w:cs="Times New Roman"/>
          <w:sz w:val="20"/>
          <w:szCs w:val="20"/>
        </w:rPr>
        <w:t xml:space="preserve"> olarak isimlendirilir . Ödemeler tengesi terminolojisiyle hizmetler faizleri , temettüleri , seyahat masraflarını , ulaştırma , gayrımenkul , bankacılık , mali ve diğer danışmanlık hizmetlerini içerir . Bu hizmetlerin yabancılara verilmesi bir fon kaynağıdır ve yabancılardan sağlanması ise bir fon kullanımıdır . Buna göre bunlar dış satın alma gücünü artırır veya azaltır . Tablo 1 e göre ülkenin </w:t>
      </w:r>
      <w:r>
        <w:rPr>
          <w:rFonts w:ascii="Times New Roman" w:hAnsi="Times New Roman" w:cs="Times New Roman"/>
          <w:sz w:val="20"/>
          <w:szCs w:val="20"/>
          <w:lang w:val="tr-TR"/>
        </w:rPr>
        <w:t>20XX</w:t>
      </w:r>
      <w:r w:rsidRPr="00876A3C">
        <w:rPr>
          <w:rFonts w:ascii="Times New Roman" w:hAnsi="Times New Roman" w:cs="Times New Roman"/>
          <w:sz w:val="20"/>
          <w:szCs w:val="20"/>
        </w:rPr>
        <w:t xml:space="preserve"> yılında $500 milyon pozitif bir görünmeyenler dengesi vardır. Diğer bir deyişle dış satın alma gücü kaynakları kullanımları $500 milyon aşmaktadır. </w:t>
      </w:r>
    </w:p>
    <w:p w14:paraId="7C42F8B3" w14:textId="304BDF64" w:rsidR="00257BAE" w:rsidRDefault="00257BAE" w:rsidP="00257BAE">
      <w:pPr>
        <w:tabs>
          <w:tab w:val="left" w:pos="1580"/>
        </w:tabs>
        <w:jc w:val="both"/>
        <w:rPr>
          <w:rFonts w:ascii="Times New Roman" w:hAnsi="Times New Roman" w:cs="Times New Roman"/>
          <w:sz w:val="20"/>
          <w:szCs w:val="20"/>
        </w:rPr>
      </w:pPr>
    </w:p>
    <w:p w14:paraId="69C5DC9D" w14:textId="77777777" w:rsidR="00257BAE" w:rsidRDefault="00257BAE" w:rsidP="00257BAE">
      <w:pPr>
        <w:tabs>
          <w:tab w:val="left" w:pos="1580"/>
        </w:tabs>
        <w:jc w:val="both"/>
        <w:rPr>
          <w:rFonts w:ascii="Times New Roman" w:hAnsi="Times New Roman" w:cs="Times New Roman"/>
          <w:sz w:val="20"/>
          <w:szCs w:val="20"/>
        </w:rPr>
      </w:pPr>
    </w:p>
    <w:p w14:paraId="2DB4A551" w14:textId="77777777" w:rsidR="00257BAE" w:rsidRDefault="00257BAE" w:rsidP="00257BAE">
      <w:pPr>
        <w:tabs>
          <w:tab w:val="left" w:pos="1580"/>
        </w:tabs>
        <w:jc w:val="both"/>
        <w:rPr>
          <w:rFonts w:ascii="Times New Roman" w:hAnsi="Times New Roman" w:cs="Times New Roman"/>
          <w:sz w:val="20"/>
          <w:szCs w:val="20"/>
        </w:rPr>
      </w:pPr>
    </w:p>
    <w:p w14:paraId="0636D4A5" w14:textId="77777777" w:rsidR="00257BAE" w:rsidRDefault="00257BAE" w:rsidP="00257BAE">
      <w:pPr>
        <w:rPr>
          <w:lang w:val="tr-TR"/>
        </w:rPr>
      </w:pPr>
    </w:p>
    <w:p w14:paraId="0088649C" w14:textId="77777777" w:rsidR="00257BAE" w:rsidRPr="008A0686" w:rsidRDefault="00257BAE" w:rsidP="00257BAE">
      <w:pPr>
        <w:tabs>
          <w:tab w:val="left" w:pos="1580"/>
        </w:tabs>
        <w:jc w:val="both"/>
        <w:rPr>
          <w:rFonts w:ascii="Times New Roman" w:hAnsi="Times New Roman" w:cs="Times New Roman"/>
          <w:b/>
          <w:sz w:val="20"/>
          <w:szCs w:val="20"/>
        </w:rPr>
      </w:pPr>
      <w:r w:rsidRPr="00876A3C">
        <w:rPr>
          <w:rFonts w:ascii="Times New Roman" w:hAnsi="Times New Roman" w:cs="Times New Roman"/>
          <w:b/>
          <w:sz w:val="20"/>
          <w:szCs w:val="20"/>
        </w:rPr>
        <w:lastRenderedPageBreak/>
        <w:t xml:space="preserve">Tablo 1 </w:t>
      </w:r>
      <w:r w:rsidRPr="00AF4488">
        <w:rPr>
          <w:rFonts w:ascii="Times New Roman" w:hAnsi="Times New Roman" w:cs="Times New Roman"/>
          <w:b/>
          <w:sz w:val="20"/>
          <w:szCs w:val="20"/>
        </w:rPr>
        <w:t xml:space="preserve">Ruritania'nın basitleştirilmiş ödemeler  dengesi , </w:t>
      </w:r>
      <w:r w:rsidRPr="00AF4488">
        <w:rPr>
          <w:rFonts w:ascii="Times New Roman" w:hAnsi="Times New Roman" w:cs="Times New Roman"/>
          <w:b/>
          <w:sz w:val="20"/>
          <w:szCs w:val="20"/>
          <w:lang w:val="tr-TR"/>
        </w:rPr>
        <w:t xml:space="preserve">20xx </w:t>
      </w:r>
      <w:r w:rsidRPr="00AF4488">
        <w:rPr>
          <w:rFonts w:ascii="Times New Roman" w:hAnsi="Times New Roman" w:cs="Times New Roman"/>
          <w:b/>
          <w:sz w:val="20"/>
          <w:szCs w:val="20"/>
        </w:rPr>
        <w:t>( $ milyon )</w:t>
      </w:r>
    </w:p>
    <w:tbl>
      <w:tblPr>
        <w:tblStyle w:val="TableGrid"/>
        <w:tblW w:w="0" w:type="auto"/>
        <w:tblLook w:val="04A0" w:firstRow="1" w:lastRow="0" w:firstColumn="1" w:lastColumn="0" w:noHBand="0" w:noVBand="1"/>
      </w:tblPr>
      <w:tblGrid>
        <w:gridCol w:w="4531"/>
        <w:gridCol w:w="993"/>
        <w:gridCol w:w="905"/>
        <w:gridCol w:w="993"/>
        <w:gridCol w:w="993"/>
      </w:tblGrid>
      <w:tr w:rsidR="00257BAE" w:rsidRPr="008A0686" w14:paraId="49485879" w14:textId="77777777" w:rsidTr="00D31EAB">
        <w:tc>
          <w:tcPr>
            <w:tcW w:w="4531" w:type="dxa"/>
          </w:tcPr>
          <w:p w14:paraId="0B885DA9" w14:textId="77777777" w:rsidR="00257BAE" w:rsidRPr="008A0686" w:rsidRDefault="00257BAE" w:rsidP="00D31EAB">
            <w:pPr>
              <w:rPr>
                <w:rFonts w:ascii="Times New Roman" w:hAnsi="Times New Roman" w:cs="Times New Roman"/>
                <w:lang w:val="tr-TR"/>
              </w:rPr>
            </w:pPr>
          </w:p>
        </w:tc>
        <w:tc>
          <w:tcPr>
            <w:tcW w:w="993" w:type="dxa"/>
          </w:tcPr>
          <w:p w14:paraId="097DDD96" w14:textId="77777777" w:rsidR="00257BAE" w:rsidRPr="008A0686" w:rsidRDefault="00257BAE" w:rsidP="00D31EAB">
            <w:pPr>
              <w:rPr>
                <w:rFonts w:ascii="Times New Roman" w:hAnsi="Times New Roman" w:cs="Times New Roman"/>
                <w:lang w:val="tr-TR"/>
              </w:rPr>
            </w:pPr>
          </w:p>
        </w:tc>
        <w:tc>
          <w:tcPr>
            <w:tcW w:w="905" w:type="dxa"/>
          </w:tcPr>
          <w:p w14:paraId="3CAA8385" w14:textId="77777777" w:rsidR="00257BAE" w:rsidRPr="008A0686" w:rsidRDefault="00257BAE" w:rsidP="00D31EAB">
            <w:pPr>
              <w:rPr>
                <w:rFonts w:ascii="Times New Roman" w:hAnsi="Times New Roman" w:cs="Times New Roman"/>
                <w:lang w:val="tr-TR"/>
              </w:rPr>
            </w:pPr>
          </w:p>
        </w:tc>
        <w:tc>
          <w:tcPr>
            <w:tcW w:w="993" w:type="dxa"/>
          </w:tcPr>
          <w:p w14:paraId="7484541A" w14:textId="77777777" w:rsidR="00257BAE" w:rsidRPr="008A0686" w:rsidRDefault="00257BAE" w:rsidP="00D31EAB">
            <w:pPr>
              <w:rPr>
                <w:rFonts w:ascii="Times New Roman" w:hAnsi="Times New Roman" w:cs="Times New Roman"/>
                <w:lang w:val="tr-TR"/>
              </w:rPr>
            </w:pPr>
          </w:p>
        </w:tc>
        <w:tc>
          <w:tcPr>
            <w:tcW w:w="993" w:type="dxa"/>
          </w:tcPr>
          <w:p w14:paraId="139B563F" w14:textId="77777777" w:rsidR="00257BAE" w:rsidRPr="008A0686" w:rsidRDefault="00257BAE" w:rsidP="00D31EAB">
            <w:pPr>
              <w:rPr>
                <w:rFonts w:ascii="Times New Roman" w:hAnsi="Times New Roman" w:cs="Times New Roman"/>
                <w:lang w:val="tr-TR"/>
              </w:rPr>
            </w:pPr>
          </w:p>
        </w:tc>
      </w:tr>
      <w:tr w:rsidR="00257BAE" w:rsidRPr="008A0686" w14:paraId="19469FB5" w14:textId="77777777" w:rsidTr="00D31EAB">
        <w:tc>
          <w:tcPr>
            <w:tcW w:w="4531" w:type="dxa"/>
          </w:tcPr>
          <w:p w14:paraId="7776EC86" w14:textId="77777777" w:rsidR="00257BAE" w:rsidRPr="008A0686" w:rsidRDefault="00257BAE" w:rsidP="00D31EAB">
            <w:pPr>
              <w:jc w:val="both"/>
              <w:rPr>
                <w:rFonts w:ascii="Times New Roman" w:hAnsi="Times New Roman" w:cs="Times New Roman"/>
                <w:b/>
                <w:sz w:val="20"/>
                <w:szCs w:val="20"/>
              </w:rPr>
            </w:pPr>
            <w:r w:rsidRPr="008A0686">
              <w:rPr>
                <w:rFonts w:ascii="Times New Roman" w:hAnsi="Times New Roman" w:cs="Times New Roman"/>
                <w:b/>
                <w:sz w:val="20"/>
                <w:szCs w:val="20"/>
                <w:lang w:val="tr-TR"/>
              </w:rPr>
              <w:t xml:space="preserve">A -  </w:t>
            </w:r>
            <w:r w:rsidRPr="008A0686">
              <w:rPr>
                <w:rFonts w:ascii="Times New Roman" w:hAnsi="Times New Roman" w:cs="Times New Roman"/>
                <w:b/>
                <w:sz w:val="20"/>
                <w:szCs w:val="20"/>
              </w:rPr>
              <w:t>CARİ HESAP</w:t>
            </w:r>
          </w:p>
          <w:p w14:paraId="285CD754" w14:textId="77777777" w:rsidR="00257BAE" w:rsidRPr="008A0686" w:rsidRDefault="00257BAE" w:rsidP="00D31EAB">
            <w:pPr>
              <w:rPr>
                <w:rFonts w:ascii="Times New Roman" w:hAnsi="Times New Roman" w:cs="Times New Roman"/>
                <w:lang w:val="tr-TR"/>
              </w:rPr>
            </w:pPr>
          </w:p>
        </w:tc>
        <w:tc>
          <w:tcPr>
            <w:tcW w:w="993" w:type="dxa"/>
          </w:tcPr>
          <w:p w14:paraId="0CBD74BB" w14:textId="77777777" w:rsidR="00257BAE" w:rsidRPr="008A0686" w:rsidRDefault="00257BAE" w:rsidP="00D31EAB">
            <w:pPr>
              <w:rPr>
                <w:rFonts w:ascii="Times New Roman" w:hAnsi="Times New Roman" w:cs="Times New Roman"/>
                <w:sz w:val="20"/>
                <w:szCs w:val="20"/>
                <w:lang w:val="tr-TR"/>
              </w:rPr>
            </w:pPr>
          </w:p>
        </w:tc>
        <w:tc>
          <w:tcPr>
            <w:tcW w:w="905" w:type="dxa"/>
          </w:tcPr>
          <w:p w14:paraId="5B33DAC9" w14:textId="77777777" w:rsidR="00257BAE" w:rsidRPr="008A0686" w:rsidRDefault="00257BAE" w:rsidP="00D31EAB">
            <w:pPr>
              <w:rPr>
                <w:rFonts w:ascii="Times New Roman" w:hAnsi="Times New Roman" w:cs="Times New Roman"/>
                <w:sz w:val="20"/>
                <w:szCs w:val="20"/>
                <w:lang w:val="tr-TR"/>
              </w:rPr>
            </w:pPr>
          </w:p>
        </w:tc>
        <w:tc>
          <w:tcPr>
            <w:tcW w:w="993" w:type="dxa"/>
          </w:tcPr>
          <w:p w14:paraId="6F5D3B57" w14:textId="77777777" w:rsidR="00257BAE" w:rsidRPr="008A0686" w:rsidRDefault="00257BAE" w:rsidP="00D31EAB">
            <w:pPr>
              <w:rPr>
                <w:rFonts w:ascii="Times New Roman" w:hAnsi="Times New Roman" w:cs="Times New Roman"/>
                <w:sz w:val="20"/>
                <w:szCs w:val="20"/>
                <w:lang w:val="tr-TR"/>
              </w:rPr>
            </w:pPr>
          </w:p>
        </w:tc>
        <w:tc>
          <w:tcPr>
            <w:tcW w:w="993" w:type="dxa"/>
          </w:tcPr>
          <w:p w14:paraId="66BA6F24" w14:textId="77777777" w:rsidR="00257BAE" w:rsidRPr="008A0686" w:rsidRDefault="00257BAE" w:rsidP="00D31EAB">
            <w:pPr>
              <w:rPr>
                <w:rFonts w:ascii="Times New Roman" w:hAnsi="Times New Roman" w:cs="Times New Roman"/>
                <w:sz w:val="20"/>
                <w:szCs w:val="20"/>
                <w:lang w:val="tr-TR"/>
              </w:rPr>
            </w:pPr>
          </w:p>
        </w:tc>
      </w:tr>
      <w:tr w:rsidR="00257BAE" w:rsidRPr="008A0686" w14:paraId="3F85F49C" w14:textId="77777777" w:rsidTr="00D31EAB">
        <w:tc>
          <w:tcPr>
            <w:tcW w:w="4531" w:type="dxa"/>
          </w:tcPr>
          <w:p w14:paraId="45699E3F" w14:textId="77777777" w:rsidR="00257BAE" w:rsidRPr="008A0686" w:rsidRDefault="00257BAE" w:rsidP="00D31EAB">
            <w:pPr>
              <w:jc w:val="both"/>
              <w:rPr>
                <w:rFonts w:ascii="Times New Roman" w:hAnsi="Times New Roman" w:cs="Times New Roman"/>
                <w:b/>
                <w:sz w:val="20"/>
                <w:szCs w:val="20"/>
              </w:rPr>
            </w:pPr>
            <w:r w:rsidRPr="008A0686">
              <w:rPr>
                <w:rFonts w:ascii="Times New Roman" w:hAnsi="Times New Roman" w:cs="Times New Roman"/>
                <w:b/>
                <w:sz w:val="20"/>
                <w:szCs w:val="20"/>
                <w:lang w:val="tr-TR"/>
              </w:rPr>
              <w:t xml:space="preserve">   i)</w:t>
            </w:r>
            <w:r w:rsidRPr="008A0686">
              <w:rPr>
                <w:rFonts w:ascii="Times New Roman" w:hAnsi="Times New Roman" w:cs="Times New Roman"/>
                <w:b/>
                <w:sz w:val="20"/>
                <w:szCs w:val="20"/>
              </w:rPr>
              <w:t>Ticaret Hesabı</w:t>
            </w:r>
          </w:p>
          <w:p w14:paraId="7FE8B944" w14:textId="77777777" w:rsidR="00257BAE" w:rsidRPr="008A0686" w:rsidRDefault="00257BAE" w:rsidP="00D31EAB">
            <w:pPr>
              <w:rPr>
                <w:rFonts w:ascii="Times New Roman" w:hAnsi="Times New Roman" w:cs="Times New Roman"/>
                <w:lang w:val="tr-TR"/>
              </w:rPr>
            </w:pPr>
          </w:p>
        </w:tc>
        <w:tc>
          <w:tcPr>
            <w:tcW w:w="993" w:type="dxa"/>
          </w:tcPr>
          <w:p w14:paraId="1E185280" w14:textId="77777777" w:rsidR="00257BAE" w:rsidRPr="008A0686" w:rsidRDefault="00257BAE" w:rsidP="00D31EAB">
            <w:pPr>
              <w:rPr>
                <w:rFonts w:ascii="Times New Roman" w:hAnsi="Times New Roman" w:cs="Times New Roman"/>
                <w:sz w:val="20"/>
                <w:szCs w:val="20"/>
                <w:lang w:val="tr-TR"/>
              </w:rPr>
            </w:pPr>
          </w:p>
        </w:tc>
        <w:tc>
          <w:tcPr>
            <w:tcW w:w="905" w:type="dxa"/>
          </w:tcPr>
          <w:p w14:paraId="2621C873" w14:textId="77777777" w:rsidR="00257BAE" w:rsidRPr="008A0686" w:rsidRDefault="00257BAE" w:rsidP="00D31EAB">
            <w:pPr>
              <w:rPr>
                <w:rFonts w:ascii="Times New Roman" w:hAnsi="Times New Roman" w:cs="Times New Roman"/>
                <w:sz w:val="20"/>
                <w:szCs w:val="20"/>
                <w:lang w:val="tr-TR"/>
              </w:rPr>
            </w:pPr>
          </w:p>
        </w:tc>
        <w:tc>
          <w:tcPr>
            <w:tcW w:w="993" w:type="dxa"/>
          </w:tcPr>
          <w:p w14:paraId="7913B658" w14:textId="77777777" w:rsidR="00257BAE" w:rsidRPr="008A0686" w:rsidRDefault="00257BAE" w:rsidP="00D31EAB">
            <w:pPr>
              <w:rPr>
                <w:rFonts w:ascii="Times New Roman" w:hAnsi="Times New Roman" w:cs="Times New Roman"/>
                <w:sz w:val="20"/>
                <w:szCs w:val="20"/>
                <w:lang w:val="tr-TR"/>
              </w:rPr>
            </w:pPr>
          </w:p>
        </w:tc>
        <w:tc>
          <w:tcPr>
            <w:tcW w:w="993" w:type="dxa"/>
          </w:tcPr>
          <w:p w14:paraId="0447549E" w14:textId="77777777" w:rsidR="00257BAE" w:rsidRPr="008A0686" w:rsidRDefault="00257BAE" w:rsidP="00D31EAB">
            <w:pPr>
              <w:rPr>
                <w:rFonts w:ascii="Times New Roman" w:hAnsi="Times New Roman" w:cs="Times New Roman"/>
                <w:sz w:val="20"/>
                <w:szCs w:val="20"/>
                <w:lang w:val="tr-TR"/>
              </w:rPr>
            </w:pPr>
          </w:p>
        </w:tc>
      </w:tr>
      <w:tr w:rsidR="00257BAE" w:rsidRPr="008A0686" w14:paraId="0942028F" w14:textId="77777777" w:rsidTr="00D31EAB">
        <w:tc>
          <w:tcPr>
            <w:tcW w:w="4531" w:type="dxa"/>
          </w:tcPr>
          <w:p w14:paraId="1105DBE4" w14:textId="77777777" w:rsidR="00257BAE" w:rsidRPr="008A0686" w:rsidRDefault="00257BAE" w:rsidP="00D31EAB">
            <w:pPr>
              <w:rPr>
                <w:rFonts w:ascii="Times New Roman" w:hAnsi="Times New Roman" w:cs="Times New Roman"/>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Mal ihracı</w:t>
            </w:r>
          </w:p>
        </w:tc>
        <w:tc>
          <w:tcPr>
            <w:tcW w:w="993" w:type="dxa"/>
          </w:tcPr>
          <w:p w14:paraId="28D17DCA"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2.500</w:t>
            </w:r>
          </w:p>
        </w:tc>
        <w:tc>
          <w:tcPr>
            <w:tcW w:w="905" w:type="dxa"/>
          </w:tcPr>
          <w:p w14:paraId="07D37E8F" w14:textId="77777777" w:rsidR="00257BAE" w:rsidRPr="008A0686" w:rsidRDefault="00257BAE" w:rsidP="00D31EAB">
            <w:pPr>
              <w:rPr>
                <w:rFonts w:ascii="Times New Roman" w:hAnsi="Times New Roman" w:cs="Times New Roman"/>
                <w:sz w:val="20"/>
                <w:szCs w:val="20"/>
                <w:lang w:val="tr-TR"/>
              </w:rPr>
            </w:pPr>
          </w:p>
        </w:tc>
        <w:tc>
          <w:tcPr>
            <w:tcW w:w="993" w:type="dxa"/>
          </w:tcPr>
          <w:p w14:paraId="57AAF510" w14:textId="77777777" w:rsidR="00257BAE" w:rsidRPr="008A0686" w:rsidRDefault="00257BAE" w:rsidP="00D31EAB">
            <w:pPr>
              <w:rPr>
                <w:rFonts w:ascii="Times New Roman" w:hAnsi="Times New Roman" w:cs="Times New Roman"/>
                <w:sz w:val="20"/>
                <w:szCs w:val="20"/>
                <w:lang w:val="tr-TR"/>
              </w:rPr>
            </w:pPr>
          </w:p>
        </w:tc>
        <w:tc>
          <w:tcPr>
            <w:tcW w:w="993" w:type="dxa"/>
          </w:tcPr>
          <w:p w14:paraId="54883ABB" w14:textId="77777777" w:rsidR="00257BAE" w:rsidRPr="008A0686" w:rsidRDefault="00257BAE" w:rsidP="00D31EAB">
            <w:pPr>
              <w:rPr>
                <w:rFonts w:ascii="Times New Roman" w:hAnsi="Times New Roman" w:cs="Times New Roman"/>
                <w:sz w:val="20"/>
                <w:szCs w:val="20"/>
                <w:lang w:val="tr-TR"/>
              </w:rPr>
            </w:pPr>
          </w:p>
        </w:tc>
      </w:tr>
      <w:tr w:rsidR="00257BAE" w:rsidRPr="008A0686" w14:paraId="3DBD870D" w14:textId="77777777" w:rsidTr="00D31EAB">
        <w:tc>
          <w:tcPr>
            <w:tcW w:w="4531" w:type="dxa"/>
          </w:tcPr>
          <w:p w14:paraId="4468EDA2" w14:textId="77777777" w:rsidR="00257BAE" w:rsidRPr="008A0686" w:rsidRDefault="00257BAE" w:rsidP="00D31EAB">
            <w:pPr>
              <w:rPr>
                <w:rFonts w:ascii="Times New Roman" w:hAnsi="Times New Roman" w:cs="Times New Roman"/>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Mal ithalatı</w:t>
            </w:r>
            <w:r w:rsidRPr="008A0686">
              <w:rPr>
                <w:rFonts w:ascii="Times New Roman" w:hAnsi="Times New Roman" w:cs="Times New Roman"/>
                <w:b/>
                <w:sz w:val="20"/>
                <w:szCs w:val="20"/>
              </w:rPr>
              <w:tab/>
            </w:r>
          </w:p>
        </w:tc>
        <w:tc>
          <w:tcPr>
            <w:tcW w:w="993" w:type="dxa"/>
          </w:tcPr>
          <w:p w14:paraId="087136D9"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-1.00</w:t>
            </w:r>
          </w:p>
        </w:tc>
        <w:tc>
          <w:tcPr>
            <w:tcW w:w="905" w:type="dxa"/>
          </w:tcPr>
          <w:p w14:paraId="7A51D1E2" w14:textId="77777777" w:rsidR="00257BAE" w:rsidRPr="008A0686" w:rsidRDefault="00257BAE" w:rsidP="00D31EAB">
            <w:pPr>
              <w:rPr>
                <w:rFonts w:ascii="Times New Roman" w:hAnsi="Times New Roman" w:cs="Times New Roman"/>
                <w:sz w:val="20"/>
                <w:szCs w:val="20"/>
                <w:lang w:val="tr-TR"/>
              </w:rPr>
            </w:pPr>
          </w:p>
        </w:tc>
        <w:tc>
          <w:tcPr>
            <w:tcW w:w="993" w:type="dxa"/>
          </w:tcPr>
          <w:p w14:paraId="2FEDCE01" w14:textId="77777777" w:rsidR="00257BAE" w:rsidRPr="008A0686" w:rsidRDefault="00257BAE" w:rsidP="00D31EAB">
            <w:pPr>
              <w:rPr>
                <w:rFonts w:ascii="Times New Roman" w:hAnsi="Times New Roman" w:cs="Times New Roman"/>
                <w:sz w:val="20"/>
                <w:szCs w:val="20"/>
                <w:lang w:val="tr-TR"/>
              </w:rPr>
            </w:pPr>
          </w:p>
        </w:tc>
        <w:tc>
          <w:tcPr>
            <w:tcW w:w="993" w:type="dxa"/>
          </w:tcPr>
          <w:p w14:paraId="5104BC6D" w14:textId="77777777" w:rsidR="00257BAE" w:rsidRPr="008A0686" w:rsidRDefault="00257BAE" w:rsidP="00D31EAB">
            <w:pPr>
              <w:rPr>
                <w:rFonts w:ascii="Times New Roman" w:hAnsi="Times New Roman" w:cs="Times New Roman"/>
                <w:sz w:val="20"/>
                <w:szCs w:val="20"/>
                <w:lang w:val="tr-TR"/>
              </w:rPr>
            </w:pPr>
          </w:p>
        </w:tc>
      </w:tr>
      <w:tr w:rsidR="00257BAE" w:rsidRPr="008A0686" w14:paraId="0E5F6E34" w14:textId="77777777" w:rsidTr="00D31EAB">
        <w:tc>
          <w:tcPr>
            <w:tcW w:w="4531" w:type="dxa"/>
          </w:tcPr>
          <w:p w14:paraId="2AF2D551" w14:textId="77777777" w:rsidR="00257BAE" w:rsidRPr="008A0686" w:rsidRDefault="00257BAE" w:rsidP="00D31EAB">
            <w:pPr>
              <w:rPr>
                <w:rFonts w:ascii="Times New Roman" w:hAnsi="Times New Roman" w:cs="Times New Roman"/>
                <w:b/>
                <w:i/>
                <w:sz w:val="22"/>
                <w:szCs w:val="22"/>
                <w:lang w:val="tr-TR"/>
              </w:rPr>
            </w:pPr>
            <w:r w:rsidRPr="008A0686">
              <w:rPr>
                <w:rFonts w:ascii="Times New Roman" w:hAnsi="Times New Roman" w:cs="Times New Roman"/>
                <w:b/>
                <w:i/>
                <w:sz w:val="22"/>
                <w:szCs w:val="22"/>
                <w:lang w:val="tr-TR"/>
              </w:rPr>
              <w:t xml:space="preserve">               </w:t>
            </w:r>
            <w:r>
              <w:rPr>
                <w:rFonts w:ascii="Times New Roman" w:hAnsi="Times New Roman" w:cs="Times New Roman"/>
                <w:b/>
                <w:i/>
                <w:sz w:val="22"/>
                <w:szCs w:val="22"/>
                <w:lang w:val="tr-TR"/>
              </w:rPr>
              <w:t xml:space="preserve">          </w:t>
            </w:r>
            <w:r w:rsidRPr="008A0686">
              <w:rPr>
                <w:rFonts w:ascii="Times New Roman" w:hAnsi="Times New Roman" w:cs="Times New Roman"/>
                <w:b/>
                <w:i/>
                <w:sz w:val="22"/>
                <w:szCs w:val="22"/>
              </w:rPr>
              <w:t>Ticaret Dengesi</w:t>
            </w:r>
            <w:r w:rsidRPr="008A0686">
              <w:rPr>
                <w:rFonts w:ascii="Times New Roman" w:hAnsi="Times New Roman" w:cs="Times New Roman"/>
                <w:b/>
                <w:i/>
                <w:sz w:val="22"/>
                <w:szCs w:val="22"/>
              </w:rPr>
              <w:tab/>
            </w:r>
          </w:p>
        </w:tc>
        <w:tc>
          <w:tcPr>
            <w:tcW w:w="993" w:type="dxa"/>
          </w:tcPr>
          <w:p w14:paraId="40EE44DD" w14:textId="77777777" w:rsidR="00257BAE" w:rsidRPr="008A0686" w:rsidRDefault="00257BAE" w:rsidP="00D31EAB">
            <w:pPr>
              <w:rPr>
                <w:rFonts w:ascii="Times New Roman" w:hAnsi="Times New Roman" w:cs="Times New Roman"/>
                <w:sz w:val="22"/>
                <w:szCs w:val="22"/>
                <w:lang w:val="tr-TR"/>
              </w:rPr>
            </w:pPr>
          </w:p>
        </w:tc>
        <w:tc>
          <w:tcPr>
            <w:tcW w:w="905" w:type="dxa"/>
          </w:tcPr>
          <w:p w14:paraId="0FD4B438" w14:textId="77777777" w:rsidR="00257BAE" w:rsidRPr="008A0686" w:rsidRDefault="00257BAE" w:rsidP="00D31EAB">
            <w:pPr>
              <w:rPr>
                <w:rFonts w:ascii="Times New Roman" w:hAnsi="Times New Roman" w:cs="Times New Roman"/>
                <w:sz w:val="22"/>
                <w:szCs w:val="22"/>
                <w:lang w:val="tr-TR"/>
              </w:rPr>
            </w:pPr>
            <w:r w:rsidRPr="008A0686">
              <w:rPr>
                <w:rFonts w:ascii="Times New Roman" w:hAnsi="Times New Roman" w:cs="Times New Roman"/>
                <w:sz w:val="22"/>
                <w:szCs w:val="22"/>
                <w:lang w:val="tr-TR"/>
              </w:rPr>
              <w:t>1.000</w:t>
            </w:r>
          </w:p>
        </w:tc>
        <w:tc>
          <w:tcPr>
            <w:tcW w:w="993" w:type="dxa"/>
          </w:tcPr>
          <w:p w14:paraId="6E128B54" w14:textId="77777777" w:rsidR="00257BAE" w:rsidRPr="008A0686" w:rsidRDefault="00257BAE" w:rsidP="00D31EAB">
            <w:pPr>
              <w:rPr>
                <w:rFonts w:ascii="Times New Roman" w:hAnsi="Times New Roman" w:cs="Times New Roman"/>
                <w:sz w:val="20"/>
                <w:szCs w:val="20"/>
                <w:lang w:val="tr-TR"/>
              </w:rPr>
            </w:pPr>
          </w:p>
        </w:tc>
        <w:tc>
          <w:tcPr>
            <w:tcW w:w="993" w:type="dxa"/>
          </w:tcPr>
          <w:p w14:paraId="5877FE30" w14:textId="77777777" w:rsidR="00257BAE" w:rsidRPr="008A0686" w:rsidRDefault="00257BAE" w:rsidP="00D31EAB">
            <w:pPr>
              <w:rPr>
                <w:rFonts w:ascii="Times New Roman" w:hAnsi="Times New Roman" w:cs="Times New Roman"/>
                <w:sz w:val="20"/>
                <w:szCs w:val="20"/>
                <w:lang w:val="tr-TR"/>
              </w:rPr>
            </w:pPr>
          </w:p>
        </w:tc>
      </w:tr>
      <w:tr w:rsidR="00257BAE" w:rsidRPr="008A0686" w14:paraId="289A54EB" w14:textId="77777777" w:rsidTr="00D31EAB">
        <w:tc>
          <w:tcPr>
            <w:tcW w:w="4531" w:type="dxa"/>
          </w:tcPr>
          <w:p w14:paraId="7E13708B" w14:textId="77777777" w:rsidR="00257BAE" w:rsidRPr="008A0686" w:rsidRDefault="00257BAE" w:rsidP="00D31EAB">
            <w:pPr>
              <w:jc w:val="both"/>
              <w:rPr>
                <w:rFonts w:ascii="Times New Roman" w:hAnsi="Times New Roman" w:cs="Times New Roman"/>
                <w:b/>
                <w:sz w:val="20"/>
                <w:szCs w:val="20"/>
              </w:rPr>
            </w:pPr>
            <w:r w:rsidRPr="008A0686">
              <w:rPr>
                <w:rFonts w:ascii="Times New Roman" w:hAnsi="Times New Roman" w:cs="Times New Roman"/>
                <w:b/>
                <w:sz w:val="20"/>
                <w:szCs w:val="20"/>
                <w:lang w:val="tr-TR"/>
              </w:rPr>
              <w:t xml:space="preserve">    ii) </w:t>
            </w:r>
            <w:r w:rsidRPr="008A0686">
              <w:rPr>
                <w:rFonts w:ascii="Times New Roman" w:hAnsi="Times New Roman" w:cs="Times New Roman"/>
                <w:b/>
                <w:sz w:val="20"/>
                <w:szCs w:val="20"/>
              </w:rPr>
              <w:t>Görünmeyenler Hesabı</w:t>
            </w:r>
          </w:p>
          <w:p w14:paraId="4AD1726A" w14:textId="77777777" w:rsidR="00257BAE" w:rsidRPr="008A0686" w:rsidRDefault="00257BAE" w:rsidP="00D31EAB">
            <w:pPr>
              <w:rPr>
                <w:rFonts w:ascii="Times New Roman" w:hAnsi="Times New Roman" w:cs="Times New Roman"/>
                <w:lang w:val="tr-TR"/>
              </w:rPr>
            </w:pPr>
          </w:p>
        </w:tc>
        <w:tc>
          <w:tcPr>
            <w:tcW w:w="993" w:type="dxa"/>
          </w:tcPr>
          <w:p w14:paraId="601F3854" w14:textId="77777777" w:rsidR="00257BAE" w:rsidRPr="008A0686" w:rsidRDefault="00257BAE" w:rsidP="00D31EAB">
            <w:pPr>
              <w:rPr>
                <w:rFonts w:ascii="Times New Roman" w:hAnsi="Times New Roman" w:cs="Times New Roman"/>
                <w:sz w:val="20"/>
                <w:szCs w:val="20"/>
                <w:lang w:val="tr-TR"/>
              </w:rPr>
            </w:pPr>
          </w:p>
        </w:tc>
        <w:tc>
          <w:tcPr>
            <w:tcW w:w="905" w:type="dxa"/>
          </w:tcPr>
          <w:p w14:paraId="28C0D6F8" w14:textId="77777777" w:rsidR="00257BAE" w:rsidRPr="008A0686" w:rsidRDefault="00257BAE" w:rsidP="00D31EAB">
            <w:pPr>
              <w:rPr>
                <w:rFonts w:ascii="Times New Roman" w:hAnsi="Times New Roman" w:cs="Times New Roman"/>
                <w:sz w:val="20"/>
                <w:szCs w:val="20"/>
                <w:lang w:val="tr-TR"/>
              </w:rPr>
            </w:pPr>
          </w:p>
        </w:tc>
        <w:tc>
          <w:tcPr>
            <w:tcW w:w="993" w:type="dxa"/>
          </w:tcPr>
          <w:p w14:paraId="0903A384" w14:textId="77777777" w:rsidR="00257BAE" w:rsidRPr="008A0686" w:rsidRDefault="00257BAE" w:rsidP="00D31EAB">
            <w:pPr>
              <w:rPr>
                <w:rFonts w:ascii="Times New Roman" w:hAnsi="Times New Roman" w:cs="Times New Roman"/>
                <w:sz w:val="20"/>
                <w:szCs w:val="20"/>
                <w:lang w:val="tr-TR"/>
              </w:rPr>
            </w:pPr>
          </w:p>
        </w:tc>
        <w:tc>
          <w:tcPr>
            <w:tcW w:w="993" w:type="dxa"/>
          </w:tcPr>
          <w:p w14:paraId="6BA4B400" w14:textId="77777777" w:rsidR="00257BAE" w:rsidRPr="008A0686" w:rsidRDefault="00257BAE" w:rsidP="00D31EAB">
            <w:pPr>
              <w:rPr>
                <w:rFonts w:ascii="Times New Roman" w:hAnsi="Times New Roman" w:cs="Times New Roman"/>
                <w:sz w:val="20"/>
                <w:szCs w:val="20"/>
                <w:lang w:val="tr-TR"/>
              </w:rPr>
            </w:pPr>
          </w:p>
        </w:tc>
      </w:tr>
      <w:tr w:rsidR="00257BAE" w:rsidRPr="008A0686" w14:paraId="3ED1F709" w14:textId="77777777" w:rsidTr="00D31EAB">
        <w:tc>
          <w:tcPr>
            <w:tcW w:w="4531" w:type="dxa"/>
          </w:tcPr>
          <w:p w14:paraId="43B88B05"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Faiz, temettü,</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seyahat ve taşıma, </w:t>
            </w:r>
            <w:r w:rsidRPr="008A0686">
              <w:rPr>
                <w:rFonts w:ascii="Times New Roman" w:hAnsi="Times New Roman" w:cs="Times New Roman"/>
                <w:b/>
                <w:sz w:val="20"/>
                <w:szCs w:val="20"/>
                <w:lang w:val="tr-TR"/>
              </w:rPr>
              <w:t xml:space="preserve">   </w:t>
            </w:r>
          </w:p>
          <w:p w14:paraId="19BA1BE1"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rPr>
              <w:t xml:space="preserve">        gayrımenkul</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bankacılık ve mali</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masraflar </w:t>
            </w:r>
            <w:r w:rsidRPr="008A0686">
              <w:rPr>
                <w:rFonts w:ascii="Times New Roman" w:hAnsi="Times New Roman" w:cs="Times New Roman"/>
                <w:b/>
                <w:sz w:val="20"/>
                <w:szCs w:val="20"/>
                <w:lang w:val="tr-TR"/>
              </w:rPr>
              <w:t xml:space="preserve">    </w:t>
            </w:r>
          </w:p>
          <w:p w14:paraId="13CC5125"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rPr>
              <w:t xml:space="preserve">       gibi hizmetlerden tahsilatlar      </w:t>
            </w:r>
          </w:p>
        </w:tc>
        <w:tc>
          <w:tcPr>
            <w:tcW w:w="993" w:type="dxa"/>
          </w:tcPr>
          <w:p w14:paraId="2051BA15"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1.000</w:t>
            </w:r>
          </w:p>
        </w:tc>
        <w:tc>
          <w:tcPr>
            <w:tcW w:w="905" w:type="dxa"/>
          </w:tcPr>
          <w:p w14:paraId="7A5C6F99" w14:textId="77777777" w:rsidR="00257BAE" w:rsidRPr="008A0686" w:rsidRDefault="00257BAE" w:rsidP="00D31EAB">
            <w:pPr>
              <w:rPr>
                <w:rFonts w:ascii="Times New Roman" w:hAnsi="Times New Roman" w:cs="Times New Roman"/>
                <w:sz w:val="20"/>
                <w:szCs w:val="20"/>
                <w:lang w:val="tr-TR"/>
              </w:rPr>
            </w:pPr>
          </w:p>
        </w:tc>
        <w:tc>
          <w:tcPr>
            <w:tcW w:w="993" w:type="dxa"/>
          </w:tcPr>
          <w:p w14:paraId="473234B9" w14:textId="77777777" w:rsidR="00257BAE" w:rsidRPr="008A0686" w:rsidRDefault="00257BAE" w:rsidP="00D31EAB">
            <w:pPr>
              <w:rPr>
                <w:rFonts w:ascii="Times New Roman" w:hAnsi="Times New Roman" w:cs="Times New Roman"/>
                <w:sz w:val="20"/>
                <w:szCs w:val="20"/>
                <w:lang w:val="tr-TR"/>
              </w:rPr>
            </w:pPr>
          </w:p>
        </w:tc>
        <w:tc>
          <w:tcPr>
            <w:tcW w:w="993" w:type="dxa"/>
          </w:tcPr>
          <w:p w14:paraId="6C1D65A9" w14:textId="77777777" w:rsidR="00257BAE" w:rsidRPr="008A0686" w:rsidRDefault="00257BAE" w:rsidP="00D31EAB">
            <w:pPr>
              <w:rPr>
                <w:rFonts w:ascii="Times New Roman" w:hAnsi="Times New Roman" w:cs="Times New Roman"/>
                <w:sz w:val="20"/>
                <w:szCs w:val="20"/>
                <w:lang w:val="tr-TR"/>
              </w:rPr>
            </w:pPr>
          </w:p>
        </w:tc>
      </w:tr>
      <w:tr w:rsidR="00257BAE" w:rsidRPr="008A0686" w14:paraId="0EE90AFB" w14:textId="77777777" w:rsidTr="00D31EAB">
        <w:tc>
          <w:tcPr>
            <w:tcW w:w="4531" w:type="dxa"/>
          </w:tcPr>
          <w:p w14:paraId="17FEEAD1"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Faiz, temettü,</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seyahat ve taşıma, </w:t>
            </w:r>
            <w:r w:rsidRPr="008A0686">
              <w:rPr>
                <w:rFonts w:ascii="Times New Roman" w:hAnsi="Times New Roman" w:cs="Times New Roman"/>
                <w:b/>
                <w:sz w:val="20"/>
                <w:szCs w:val="20"/>
                <w:lang w:val="tr-TR"/>
              </w:rPr>
              <w:t xml:space="preserve">   </w:t>
            </w:r>
          </w:p>
          <w:p w14:paraId="2982FF89"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rPr>
              <w:t xml:space="preserve">        gayrımenkul</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bankacılık ve mali</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masraflar </w:t>
            </w:r>
            <w:r w:rsidRPr="008A0686">
              <w:rPr>
                <w:rFonts w:ascii="Times New Roman" w:hAnsi="Times New Roman" w:cs="Times New Roman"/>
                <w:b/>
                <w:sz w:val="20"/>
                <w:szCs w:val="20"/>
                <w:lang w:val="tr-TR"/>
              </w:rPr>
              <w:t xml:space="preserve">    </w:t>
            </w:r>
          </w:p>
          <w:p w14:paraId="2191F9AC"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rPr>
              <w:t xml:space="preserve">       </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gibi hizmetler</w:t>
            </w:r>
            <w:r w:rsidRPr="008A0686">
              <w:rPr>
                <w:rFonts w:ascii="Times New Roman" w:hAnsi="Times New Roman" w:cs="Times New Roman"/>
                <w:b/>
                <w:sz w:val="20"/>
                <w:szCs w:val="20"/>
                <w:lang w:val="tr-TR"/>
              </w:rPr>
              <w:t xml:space="preserve"> için ödemeler</w:t>
            </w:r>
            <w:r w:rsidRPr="008A0686">
              <w:rPr>
                <w:rFonts w:ascii="Times New Roman" w:hAnsi="Times New Roman" w:cs="Times New Roman"/>
                <w:b/>
                <w:sz w:val="20"/>
                <w:szCs w:val="20"/>
              </w:rPr>
              <w:t xml:space="preserve">     </w:t>
            </w:r>
          </w:p>
        </w:tc>
        <w:tc>
          <w:tcPr>
            <w:tcW w:w="993" w:type="dxa"/>
          </w:tcPr>
          <w:p w14:paraId="7823F939"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-500</w:t>
            </w:r>
          </w:p>
        </w:tc>
        <w:tc>
          <w:tcPr>
            <w:tcW w:w="905" w:type="dxa"/>
          </w:tcPr>
          <w:p w14:paraId="171CF353" w14:textId="77777777" w:rsidR="00257BAE" w:rsidRPr="008A0686" w:rsidRDefault="00257BAE" w:rsidP="00D31EAB">
            <w:pPr>
              <w:rPr>
                <w:rFonts w:ascii="Times New Roman" w:hAnsi="Times New Roman" w:cs="Times New Roman"/>
                <w:sz w:val="20"/>
                <w:szCs w:val="20"/>
                <w:lang w:val="tr-TR"/>
              </w:rPr>
            </w:pPr>
          </w:p>
        </w:tc>
        <w:tc>
          <w:tcPr>
            <w:tcW w:w="993" w:type="dxa"/>
          </w:tcPr>
          <w:p w14:paraId="4CAF751E" w14:textId="77777777" w:rsidR="00257BAE" w:rsidRPr="008A0686" w:rsidRDefault="00257BAE" w:rsidP="00D31EAB">
            <w:pPr>
              <w:rPr>
                <w:rFonts w:ascii="Times New Roman" w:hAnsi="Times New Roman" w:cs="Times New Roman"/>
                <w:sz w:val="20"/>
                <w:szCs w:val="20"/>
                <w:lang w:val="tr-TR"/>
              </w:rPr>
            </w:pPr>
          </w:p>
        </w:tc>
        <w:tc>
          <w:tcPr>
            <w:tcW w:w="993" w:type="dxa"/>
          </w:tcPr>
          <w:p w14:paraId="022CE20F" w14:textId="77777777" w:rsidR="00257BAE" w:rsidRPr="008A0686" w:rsidRDefault="00257BAE" w:rsidP="00D31EAB">
            <w:pPr>
              <w:rPr>
                <w:rFonts w:ascii="Times New Roman" w:hAnsi="Times New Roman" w:cs="Times New Roman"/>
                <w:sz w:val="20"/>
                <w:szCs w:val="20"/>
                <w:lang w:val="tr-TR"/>
              </w:rPr>
            </w:pPr>
          </w:p>
        </w:tc>
      </w:tr>
      <w:tr w:rsidR="00257BAE" w:rsidRPr="008A0686" w14:paraId="00FD9DBC" w14:textId="77777777" w:rsidTr="00D31EAB">
        <w:tc>
          <w:tcPr>
            <w:tcW w:w="4531" w:type="dxa"/>
          </w:tcPr>
          <w:p w14:paraId="1D56F523" w14:textId="77777777" w:rsidR="00257BAE" w:rsidRPr="008A0686" w:rsidRDefault="00257BAE" w:rsidP="00D31EAB">
            <w:pPr>
              <w:rPr>
                <w:rFonts w:ascii="Times New Roman" w:hAnsi="Times New Roman" w:cs="Times New Roman"/>
                <w:b/>
                <w:sz w:val="22"/>
                <w:szCs w:val="22"/>
                <w:lang w:val="tr-TR"/>
              </w:rPr>
            </w:pPr>
            <w:r w:rsidRPr="008A0686">
              <w:rPr>
                <w:rFonts w:ascii="Times New Roman" w:hAnsi="Times New Roman" w:cs="Times New Roman"/>
                <w:b/>
                <w:i/>
                <w:sz w:val="22"/>
                <w:szCs w:val="22"/>
                <w:lang w:val="tr-TR"/>
              </w:rPr>
              <w:t xml:space="preserve">                       </w:t>
            </w:r>
            <w:r w:rsidRPr="008A0686">
              <w:rPr>
                <w:rFonts w:ascii="Times New Roman" w:hAnsi="Times New Roman" w:cs="Times New Roman"/>
                <w:b/>
                <w:i/>
                <w:sz w:val="22"/>
                <w:szCs w:val="22"/>
              </w:rPr>
              <w:t>Görünmeyenler Dengesi</w:t>
            </w:r>
          </w:p>
        </w:tc>
        <w:tc>
          <w:tcPr>
            <w:tcW w:w="993" w:type="dxa"/>
          </w:tcPr>
          <w:p w14:paraId="2C0701CE" w14:textId="77777777" w:rsidR="00257BAE" w:rsidRPr="008A0686" w:rsidRDefault="00257BAE" w:rsidP="00D31EAB">
            <w:pPr>
              <w:rPr>
                <w:rFonts w:ascii="Times New Roman" w:hAnsi="Times New Roman" w:cs="Times New Roman"/>
                <w:sz w:val="22"/>
                <w:szCs w:val="22"/>
                <w:lang w:val="tr-TR"/>
              </w:rPr>
            </w:pPr>
          </w:p>
        </w:tc>
        <w:tc>
          <w:tcPr>
            <w:tcW w:w="905" w:type="dxa"/>
          </w:tcPr>
          <w:p w14:paraId="23DCF742" w14:textId="77777777" w:rsidR="00257BAE" w:rsidRPr="008A0686" w:rsidRDefault="00257BAE" w:rsidP="00D31EAB">
            <w:pPr>
              <w:rPr>
                <w:rFonts w:ascii="Times New Roman" w:hAnsi="Times New Roman" w:cs="Times New Roman"/>
                <w:sz w:val="22"/>
                <w:szCs w:val="22"/>
                <w:lang w:val="tr-TR"/>
              </w:rPr>
            </w:pPr>
            <w:r w:rsidRPr="008A0686">
              <w:rPr>
                <w:rFonts w:ascii="Times New Roman" w:hAnsi="Times New Roman" w:cs="Times New Roman"/>
                <w:sz w:val="22"/>
                <w:szCs w:val="22"/>
                <w:lang w:val="tr-TR"/>
              </w:rPr>
              <w:t>500</w:t>
            </w:r>
          </w:p>
        </w:tc>
        <w:tc>
          <w:tcPr>
            <w:tcW w:w="993" w:type="dxa"/>
          </w:tcPr>
          <w:p w14:paraId="6F065406" w14:textId="77777777" w:rsidR="00257BAE" w:rsidRPr="008A0686" w:rsidRDefault="00257BAE" w:rsidP="00D31EAB">
            <w:pPr>
              <w:rPr>
                <w:rFonts w:ascii="Times New Roman" w:hAnsi="Times New Roman" w:cs="Times New Roman"/>
                <w:sz w:val="20"/>
                <w:szCs w:val="20"/>
                <w:lang w:val="tr-TR"/>
              </w:rPr>
            </w:pPr>
          </w:p>
        </w:tc>
        <w:tc>
          <w:tcPr>
            <w:tcW w:w="993" w:type="dxa"/>
          </w:tcPr>
          <w:p w14:paraId="60D25B18" w14:textId="77777777" w:rsidR="00257BAE" w:rsidRPr="008A0686" w:rsidRDefault="00257BAE" w:rsidP="00D31EAB">
            <w:pPr>
              <w:rPr>
                <w:rFonts w:ascii="Times New Roman" w:hAnsi="Times New Roman" w:cs="Times New Roman"/>
                <w:sz w:val="20"/>
                <w:szCs w:val="20"/>
                <w:lang w:val="tr-TR"/>
              </w:rPr>
            </w:pPr>
          </w:p>
        </w:tc>
      </w:tr>
      <w:tr w:rsidR="00257BAE" w:rsidRPr="008A0686" w14:paraId="47D1424F" w14:textId="77777777" w:rsidTr="00D31EAB">
        <w:tc>
          <w:tcPr>
            <w:tcW w:w="4531" w:type="dxa"/>
          </w:tcPr>
          <w:p w14:paraId="1C98EBFF" w14:textId="77777777" w:rsidR="00257BAE" w:rsidRPr="008A0686" w:rsidRDefault="00257BAE" w:rsidP="00D31EAB">
            <w:pPr>
              <w:jc w:val="both"/>
              <w:rPr>
                <w:rFonts w:ascii="Times New Roman" w:hAnsi="Times New Roman" w:cs="Times New Roman"/>
                <w:b/>
                <w:sz w:val="20"/>
                <w:szCs w:val="20"/>
              </w:rPr>
            </w:pPr>
            <w:r w:rsidRPr="008A0686">
              <w:rPr>
                <w:rFonts w:ascii="Times New Roman" w:hAnsi="Times New Roman" w:cs="Times New Roman"/>
                <w:b/>
                <w:sz w:val="20"/>
                <w:szCs w:val="20"/>
                <w:lang w:val="tr-TR"/>
              </w:rPr>
              <w:t xml:space="preserve">    ii) </w:t>
            </w:r>
            <w:r w:rsidRPr="008A0686">
              <w:rPr>
                <w:rFonts w:ascii="Times New Roman" w:hAnsi="Times New Roman" w:cs="Times New Roman"/>
                <w:b/>
                <w:sz w:val="20"/>
                <w:szCs w:val="20"/>
              </w:rPr>
              <w:t>Tek Yanlı Transferler</w:t>
            </w:r>
          </w:p>
          <w:p w14:paraId="31A2600B" w14:textId="77777777" w:rsidR="00257BAE" w:rsidRPr="008A0686" w:rsidRDefault="00257BAE" w:rsidP="00D31EAB">
            <w:pPr>
              <w:rPr>
                <w:rFonts w:ascii="Times New Roman" w:hAnsi="Times New Roman" w:cs="Times New Roman"/>
                <w:b/>
                <w:sz w:val="20"/>
                <w:szCs w:val="20"/>
                <w:lang w:val="tr-TR"/>
              </w:rPr>
            </w:pPr>
          </w:p>
        </w:tc>
        <w:tc>
          <w:tcPr>
            <w:tcW w:w="993" w:type="dxa"/>
          </w:tcPr>
          <w:p w14:paraId="3D4B5323" w14:textId="77777777" w:rsidR="00257BAE" w:rsidRPr="008A0686" w:rsidRDefault="00257BAE" w:rsidP="00D31EAB">
            <w:pPr>
              <w:rPr>
                <w:rFonts w:ascii="Times New Roman" w:hAnsi="Times New Roman" w:cs="Times New Roman"/>
                <w:sz w:val="20"/>
                <w:szCs w:val="20"/>
                <w:lang w:val="tr-TR"/>
              </w:rPr>
            </w:pPr>
          </w:p>
        </w:tc>
        <w:tc>
          <w:tcPr>
            <w:tcW w:w="905" w:type="dxa"/>
          </w:tcPr>
          <w:p w14:paraId="0DC12C57" w14:textId="77777777" w:rsidR="00257BAE" w:rsidRPr="008A0686" w:rsidRDefault="00257BAE" w:rsidP="00D31EAB">
            <w:pPr>
              <w:rPr>
                <w:rFonts w:ascii="Times New Roman" w:hAnsi="Times New Roman" w:cs="Times New Roman"/>
                <w:sz w:val="20"/>
                <w:szCs w:val="20"/>
                <w:lang w:val="tr-TR"/>
              </w:rPr>
            </w:pPr>
          </w:p>
        </w:tc>
        <w:tc>
          <w:tcPr>
            <w:tcW w:w="993" w:type="dxa"/>
          </w:tcPr>
          <w:p w14:paraId="46CEAD78" w14:textId="77777777" w:rsidR="00257BAE" w:rsidRPr="008A0686" w:rsidRDefault="00257BAE" w:rsidP="00D31EAB">
            <w:pPr>
              <w:rPr>
                <w:rFonts w:ascii="Times New Roman" w:hAnsi="Times New Roman" w:cs="Times New Roman"/>
                <w:sz w:val="20"/>
                <w:szCs w:val="20"/>
                <w:lang w:val="tr-TR"/>
              </w:rPr>
            </w:pPr>
          </w:p>
        </w:tc>
        <w:tc>
          <w:tcPr>
            <w:tcW w:w="993" w:type="dxa"/>
          </w:tcPr>
          <w:p w14:paraId="01E1A05A" w14:textId="77777777" w:rsidR="00257BAE" w:rsidRPr="008A0686" w:rsidRDefault="00257BAE" w:rsidP="00D31EAB">
            <w:pPr>
              <w:rPr>
                <w:rFonts w:ascii="Times New Roman" w:hAnsi="Times New Roman" w:cs="Times New Roman"/>
                <w:sz w:val="20"/>
                <w:szCs w:val="20"/>
                <w:lang w:val="tr-TR"/>
              </w:rPr>
            </w:pPr>
          </w:p>
        </w:tc>
      </w:tr>
      <w:tr w:rsidR="00257BAE" w:rsidRPr="008A0686" w14:paraId="7827063F" w14:textId="77777777" w:rsidTr="00D31EAB">
        <w:tc>
          <w:tcPr>
            <w:tcW w:w="4531" w:type="dxa"/>
          </w:tcPr>
          <w:p w14:paraId="41E9B196"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Dışarıdan sağlanan bağışlar                    </w:t>
            </w:r>
          </w:p>
        </w:tc>
        <w:tc>
          <w:tcPr>
            <w:tcW w:w="993" w:type="dxa"/>
          </w:tcPr>
          <w:p w14:paraId="3D4E8CA7"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200</w:t>
            </w:r>
          </w:p>
        </w:tc>
        <w:tc>
          <w:tcPr>
            <w:tcW w:w="905" w:type="dxa"/>
          </w:tcPr>
          <w:p w14:paraId="0976AF40" w14:textId="77777777" w:rsidR="00257BAE" w:rsidRPr="008A0686" w:rsidRDefault="00257BAE" w:rsidP="00D31EAB">
            <w:pPr>
              <w:rPr>
                <w:rFonts w:ascii="Times New Roman" w:hAnsi="Times New Roman" w:cs="Times New Roman"/>
                <w:sz w:val="20"/>
                <w:szCs w:val="20"/>
                <w:lang w:val="tr-TR"/>
              </w:rPr>
            </w:pPr>
          </w:p>
        </w:tc>
        <w:tc>
          <w:tcPr>
            <w:tcW w:w="993" w:type="dxa"/>
          </w:tcPr>
          <w:p w14:paraId="292DCFCA" w14:textId="77777777" w:rsidR="00257BAE" w:rsidRPr="008A0686" w:rsidRDefault="00257BAE" w:rsidP="00D31EAB">
            <w:pPr>
              <w:rPr>
                <w:rFonts w:ascii="Times New Roman" w:hAnsi="Times New Roman" w:cs="Times New Roman"/>
                <w:sz w:val="20"/>
                <w:szCs w:val="20"/>
                <w:lang w:val="tr-TR"/>
              </w:rPr>
            </w:pPr>
          </w:p>
        </w:tc>
        <w:tc>
          <w:tcPr>
            <w:tcW w:w="993" w:type="dxa"/>
          </w:tcPr>
          <w:p w14:paraId="5D89524C" w14:textId="77777777" w:rsidR="00257BAE" w:rsidRPr="008A0686" w:rsidRDefault="00257BAE" w:rsidP="00D31EAB">
            <w:pPr>
              <w:rPr>
                <w:rFonts w:ascii="Times New Roman" w:hAnsi="Times New Roman" w:cs="Times New Roman"/>
                <w:sz w:val="20"/>
                <w:szCs w:val="20"/>
                <w:lang w:val="tr-TR"/>
              </w:rPr>
            </w:pPr>
          </w:p>
        </w:tc>
      </w:tr>
      <w:tr w:rsidR="00257BAE" w:rsidRPr="008A0686" w14:paraId="7C67BE9C" w14:textId="77777777" w:rsidTr="00D31EAB">
        <w:tc>
          <w:tcPr>
            <w:tcW w:w="4531" w:type="dxa"/>
          </w:tcPr>
          <w:p w14:paraId="0C279A86"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Yabancı ülkelere bağış                           </w:t>
            </w:r>
          </w:p>
        </w:tc>
        <w:tc>
          <w:tcPr>
            <w:tcW w:w="993" w:type="dxa"/>
          </w:tcPr>
          <w:p w14:paraId="665FAF10"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-600</w:t>
            </w:r>
          </w:p>
        </w:tc>
        <w:tc>
          <w:tcPr>
            <w:tcW w:w="905" w:type="dxa"/>
          </w:tcPr>
          <w:p w14:paraId="7FCBF557" w14:textId="77777777" w:rsidR="00257BAE" w:rsidRPr="008A0686" w:rsidRDefault="00257BAE" w:rsidP="00D31EAB">
            <w:pPr>
              <w:rPr>
                <w:rFonts w:ascii="Times New Roman" w:hAnsi="Times New Roman" w:cs="Times New Roman"/>
                <w:sz w:val="20"/>
                <w:szCs w:val="20"/>
                <w:lang w:val="tr-TR"/>
              </w:rPr>
            </w:pPr>
          </w:p>
        </w:tc>
        <w:tc>
          <w:tcPr>
            <w:tcW w:w="993" w:type="dxa"/>
          </w:tcPr>
          <w:p w14:paraId="4E900676" w14:textId="77777777" w:rsidR="00257BAE" w:rsidRPr="008A0686" w:rsidRDefault="00257BAE" w:rsidP="00D31EAB">
            <w:pPr>
              <w:rPr>
                <w:rFonts w:ascii="Times New Roman" w:hAnsi="Times New Roman" w:cs="Times New Roman"/>
                <w:sz w:val="20"/>
                <w:szCs w:val="20"/>
                <w:lang w:val="tr-TR"/>
              </w:rPr>
            </w:pPr>
          </w:p>
        </w:tc>
        <w:tc>
          <w:tcPr>
            <w:tcW w:w="993" w:type="dxa"/>
          </w:tcPr>
          <w:p w14:paraId="0654C073" w14:textId="77777777" w:rsidR="00257BAE" w:rsidRPr="008A0686" w:rsidRDefault="00257BAE" w:rsidP="00D31EAB">
            <w:pPr>
              <w:rPr>
                <w:rFonts w:ascii="Times New Roman" w:hAnsi="Times New Roman" w:cs="Times New Roman"/>
                <w:sz w:val="20"/>
                <w:szCs w:val="20"/>
                <w:lang w:val="tr-TR"/>
              </w:rPr>
            </w:pPr>
          </w:p>
        </w:tc>
      </w:tr>
      <w:tr w:rsidR="00257BAE" w:rsidRPr="008A0686" w14:paraId="7F5BAC9F" w14:textId="77777777" w:rsidTr="00D31EAB">
        <w:tc>
          <w:tcPr>
            <w:tcW w:w="4531" w:type="dxa"/>
          </w:tcPr>
          <w:p w14:paraId="330867C6" w14:textId="77777777" w:rsidR="00257BAE" w:rsidRPr="008A0686" w:rsidRDefault="00257BAE" w:rsidP="00D31EAB">
            <w:pPr>
              <w:rPr>
                <w:rFonts w:ascii="Times New Roman" w:hAnsi="Times New Roman" w:cs="Times New Roman"/>
                <w:b/>
                <w:sz w:val="22"/>
                <w:szCs w:val="22"/>
                <w:lang w:val="tr-TR"/>
              </w:rPr>
            </w:pPr>
            <w:r w:rsidRPr="008A0686">
              <w:rPr>
                <w:rFonts w:ascii="Times New Roman" w:hAnsi="Times New Roman" w:cs="Times New Roman"/>
                <w:b/>
                <w:i/>
                <w:sz w:val="20"/>
                <w:szCs w:val="20"/>
                <w:lang w:val="tr-TR"/>
              </w:rPr>
              <w:t xml:space="preserve">                    </w:t>
            </w:r>
            <w:r w:rsidRPr="008A0686">
              <w:rPr>
                <w:rFonts w:ascii="Times New Roman" w:hAnsi="Times New Roman" w:cs="Times New Roman"/>
                <w:b/>
                <w:i/>
                <w:sz w:val="22"/>
                <w:szCs w:val="22"/>
              </w:rPr>
              <w:t>Tek Yanlı Transfe</w:t>
            </w:r>
            <w:r w:rsidRPr="008A0686">
              <w:rPr>
                <w:rFonts w:ascii="Times New Roman" w:hAnsi="Times New Roman" w:cs="Times New Roman"/>
                <w:b/>
                <w:i/>
                <w:sz w:val="22"/>
                <w:szCs w:val="22"/>
                <w:lang w:val="tr-TR"/>
              </w:rPr>
              <w:t>r</w:t>
            </w:r>
            <w:r w:rsidRPr="008A0686">
              <w:rPr>
                <w:rFonts w:ascii="Times New Roman" w:hAnsi="Times New Roman" w:cs="Times New Roman"/>
                <w:b/>
                <w:i/>
                <w:sz w:val="22"/>
                <w:szCs w:val="22"/>
              </w:rPr>
              <w:t>ler Deng</w:t>
            </w:r>
            <w:r w:rsidRPr="008A0686">
              <w:rPr>
                <w:rFonts w:ascii="Times New Roman" w:hAnsi="Times New Roman" w:cs="Times New Roman"/>
                <w:b/>
                <w:i/>
                <w:sz w:val="22"/>
                <w:szCs w:val="22"/>
                <w:lang w:val="tr-TR"/>
              </w:rPr>
              <w:t>esi</w:t>
            </w:r>
          </w:p>
        </w:tc>
        <w:tc>
          <w:tcPr>
            <w:tcW w:w="993" w:type="dxa"/>
          </w:tcPr>
          <w:p w14:paraId="6481EF91" w14:textId="77777777" w:rsidR="00257BAE" w:rsidRPr="008A0686" w:rsidRDefault="00257BAE" w:rsidP="00D31EAB">
            <w:pPr>
              <w:rPr>
                <w:rFonts w:ascii="Times New Roman" w:hAnsi="Times New Roman" w:cs="Times New Roman"/>
                <w:sz w:val="20"/>
                <w:szCs w:val="20"/>
                <w:lang w:val="tr-TR"/>
              </w:rPr>
            </w:pPr>
          </w:p>
        </w:tc>
        <w:tc>
          <w:tcPr>
            <w:tcW w:w="905" w:type="dxa"/>
          </w:tcPr>
          <w:p w14:paraId="67D0894E" w14:textId="77777777" w:rsidR="00257BAE" w:rsidRPr="008A0686" w:rsidRDefault="00257BAE" w:rsidP="00D31EAB">
            <w:pPr>
              <w:rPr>
                <w:rFonts w:ascii="Times New Roman" w:hAnsi="Times New Roman" w:cs="Times New Roman"/>
                <w:sz w:val="22"/>
                <w:szCs w:val="22"/>
                <w:lang w:val="tr-TR"/>
              </w:rPr>
            </w:pPr>
            <w:r w:rsidRPr="008A0686">
              <w:rPr>
                <w:rFonts w:ascii="Times New Roman" w:hAnsi="Times New Roman" w:cs="Times New Roman"/>
                <w:sz w:val="22"/>
                <w:szCs w:val="22"/>
                <w:lang w:val="tr-TR"/>
              </w:rPr>
              <w:t>-400</w:t>
            </w:r>
          </w:p>
        </w:tc>
        <w:tc>
          <w:tcPr>
            <w:tcW w:w="993" w:type="dxa"/>
          </w:tcPr>
          <w:p w14:paraId="46306A4D" w14:textId="77777777" w:rsidR="00257BAE" w:rsidRPr="008A0686" w:rsidRDefault="00257BAE" w:rsidP="00D31EAB">
            <w:pPr>
              <w:rPr>
                <w:rFonts w:ascii="Times New Roman" w:hAnsi="Times New Roman" w:cs="Times New Roman"/>
                <w:sz w:val="20"/>
                <w:szCs w:val="20"/>
                <w:lang w:val="tr-TR"/>
              </w:rPr>
            </w:pPr>
          </w:p>
        </w:tc>
        <w:tc>
          <w:tcPr>
            <w:tcW w:w="993" w:type="dxa"/>
          </w:tcPr>
          <w:p w14:paraId="4A6AD434" w14:textId="77777777" w:rsidR="00257BAE" w:rsidRPr="008A0686" w:rsidRDefault="00257BAE" w:rsidP="00D31EAB">
            <w:pPr>
              <w:rPr>
                <w:rFonts w:ascii="Times New Roman" w:hAnsi="Times New Roman" w:cs="Times New Roman"/>
                <w:sz w:val="20"/>
                <w:szCs w:val="20"/>
                <w:lang w:val="tr-TR"/>
              </w:rPr>
            </w:pPr>
          </w:p>
        </w:tc>
      </w:tr>
      <w:tr w:rsidR="00257BAE" w:rsidRPr="008A0686" w14:paraId="4113C33E" w14:textId="77777777" w:rsidTr="00D31EAB">
        <w:tc>
          <w:tcPr>
            <w:tcW w:w="4531" w:type="dxa"/>
          </w:tcPr>
          <w:p w14:paraId="7AFA58E1" w14:textId="77777777" w:rsidR="00257BAE" w:rsidRPr="008A0686" w:rsidRDefault="00257BAE" w:rsidP="00D31EAB">
            <w:pPr>
              <w:rPr>
                <w:rFonts w:ascii="Times New Roman" w:hAnsi="Times New Roman" w:cs="Times New Roman"/>
                <w:b/>
                <w:sz w:val="22"/>
                <w:szCs w:val="22"/>
                <w:lang w:val="tr-TR"/>
              </w:rPr>
            </w:pPr>
            <w:r w:rsidRPr="008A0686">
              <w:rPr>
                <w:rFonts w:ascii="Times New Roman" w:hAnsi="Times New Roman" w:cs="Times New Roman"/>
                <w:b/>
                <w:i/>
                <w:sz w:val="22"/>
                <w:szCs w:val="22"/>
              </w:rPr>
              <w:t xml:space="preserve">Cari Hesap Dengesi     </w:t>
            </w:r>
            <w:r w:rsidRPr="008A0686">
              <w:rPr>
                <w:rFonts w:ascii="Times New Roman" w:hAnsi="Times New Roman" w:cs="Times New Roman"/>
                <w:b/>
                <w:i/>
                <w:sz w:val="22"/>
                <w:szCs w:val="22"/>
                <w:lang w:val="tr-TR"/>
              </w:rPr>
              <w:t>(A= i+ii+iii)</w:t>
            </w:r>
            <w:r w:rsidRPr="008A0686">
              <w:rPr>
                <w:rFonts w:ascii="Times New Roman" w:hAnsi="Times New Roman" w:cs="Times New Roman"/>
                <w:b/>
                <w:i/>
                <w:sz w:val="22"/>
                <w:szCs w:val="22"/>
              </w:rPr>
              <w:t xml:space="preserve">                                       </w:t>
            </w:r>
            <w:r w:rsidRPr="008A0686">
              <w:rPr>
                <w:rFonts w:ascii="Times New Roman" w:hAnsi="Times New Roman" w:cs="Times New Roman"/>
                <w:b/>
                <w:i/>
                <w:sz w:val="22"/>
                <w:szCs w:val="22"/>
                <w:lang w:val="tr-TR"/>
              </w:rPr>
              <w:t xml:space="preserve"> </w:t>
            </w:r>
          </w:p>
        </w:tc>
        <w:tc>
          <w:tcPr>
            <w:tcW w:w="993" w:type="dxa"/>
          </w:tcPr>
          <w:p w14:paraId="71309929" w14:textId="77777777" w:rsidR="00257BAE" w:rsidRPr="008A0686" w:rsidRDefault="00257BAE" w:rsidP="00D31EAB">
            <w:pPr>
              <w:rPr>
                <w:rFonts w:ascii="Times New Roman" w:hAnsi="Times New Roman" w:cs="Times New Roman"/>
                <w:sz w:val="22"/>
                <w:szCs w:val="22"/>
                <w:lang w:val="tr-TR"/>
              </w:rPr>
            </w:pPr>
          </w:p>
        </w:tc>
        <w:tc>
          <w:tcPr>
            <w:tcW w:w="905" w:type="dxa"/>
          </w:tcPr>
          <w:p w14:paraId="7070A99C" w14:textId="77777777" w:rsidR="00257BAE" w:rsidRPr="008A0686" w:rsidRDefault="00257BAE" w:rsidP="00D31EAB">
            <w:pPr>
              <w:rPr>
                <w:rFonts w:ascii="Times New Roman" w:hAnsi="Times New Roman" w:cs="Times New Roman"/>
                <w:sz w:val="22"/>
                <w:szCs w:val="22"/>
                <w:lang w:val="tr-TR"/>
              </w:rPr>
            </w:pPr>
          </w:p>
        </w:tc>
        <w:tc>
          <w:tcPr>
            <w:tcW w:w="993" w:type="dxa"/>
          </w:tcPr>
          <w:p w14:paraId="2D27BF48" w14:textId="77777777" w:rsidR="00257BAE" w:rsidRPr="008A0686" w:rsidRDefault="00257BAE" w:rsidP="00D31EAB">
            <w:pPr>
              <w:rPr>
                <w:rFonts w:ascii="Times New Roman" w:hAnsi="Times New Roman" w:cs="Times New Roman"/>
                <w:b/>
                <w:bCs/>
                <w:sz w:val="22"/>
                <w:szCs w:val="22"/>
                <w:lang w:val="tr-TR"/>
              </w:rPr>
            </w:pPr>
            <w:r w:rsidRPr="008A0686">
              <w:rPr>
                <w:rFonts w:ascii="Times New Roman" w:hAnsi="Times New Roman" w:cs="Times New Roman"/>
                <w:b/>
                <w:bCs/>
                <w:sz w:val="22"/>
                <w:szCs w:val="22"/>
                <w:lang w:val="tr-TR"/>
              </w:rPr>
              <w:t>1.100</w:t>
            </w:r>
          </w:p>
        </w:tc>
        <w:tc>
          <w:tcPr>
            <w:tcW w:w="993" w:type="dxa"/>
          </w:tcPr>
          <w:p w14:paraId="68E1FF80" w14:textId="77777777" w:rsidR="00257BAE" w:rsidRPr="008A0686" w:rsidRDefault="00257BAE" w:rsidP="00D31EAB">
            <w:pPr>
              <w:rPr>
                <w:rFonts w:ascii="Times New Roman" w:hAnsi="Times New Roman" w:cs="Times New Roman"/>
                <w:sz w:val="20"/>
                <w:szCs w:val="20"/>
                <w:lang w:val="tr-TR"/>
              </w:rPr>
            </w:pPr>
          </w:p>
        </w:tc>
      </w:tr>
      <w:tr w:rsidR="00257BAE" w:rsidRPr="008A0686" w14:paraId="3903E504" w14:textId="77777777" w:rsidTr="00D31EAB">
        <w:tc>
          <w:tcPr>
            <w:tcW w:w="4531" w:type="dxa"/>
          </w:tcPr>
          <w:p w14:paraId="2E35F106" w14:textId="77777777" w:rsidR="00257BAE" w:rsidRPr="008A0686" w:rsidRDefault="00257BAE" w:rsidP="00D31EAB">
            <w:pPr>
              <w:rPr>
                <w:rFonts w:ascii="Times New Roman" w:hAnsi="Times New Roman" w:cs="Times New Roman"/>
                <w:b/>
                <w:sz w:val="20"/>
                <w:szCs w:val="20"/>
                <w:lang w:val="tr-TR"/>
              </w:rPr>
            </w:pPr>
          </w:p>
        </w:tc>
        <w:tc>
          <w:tcPr>
            <w:tcW w:w="993" w:type="dxa"/>
          </w:tcPr>
          <w:p w14:paraId="666C424D" w14:textId="77777777" w:rsidR="00257BAE" w:rsidRPr="008A0686" w:rsidRDefault="00257BAE" w:rsidP="00D31EAB">
            <w:pPr>
              <w:rPr>
                <w:rFonts w:ascii="Times New Roman" w:hAnsi="Times New Roman" w:cs="Times New Roman"/>
                <w:sz w:val="20"/>
                <w:szCs w:val="20"/>
                <w:lang w:val="tr-TR"/>
              </w:rPr>
            </w:pPr>
          </w:p>
        </w:tc>
        <w:tc>
          <w:tcPr>
            <w:tcW w:w="905" w:type="dxa"/>
          </w:tcPr>
          <w:p w14:paraId="62387CFB" w14:textId="77777777" w:rsidR="00257BAE" w:rsidRPr="008A0686" w:rsidRDefault="00257BAE" w:rsidP="00D31EAB">
            <w:pPr>
              <w:rPr>
                <w:rFonts w:ascii="Times New Roman" w:hAnsi="Times New Roman" w:cs="Times New Roman"/>
                <w:sz w:val="20"/>
                <w:szCs w:val="20"/>
                <w:lang w:val="tr-TR"/>
              </w:rPr>
            </w:pPr>
          </w:p>
        </w:tc>
        <w:tc>
          <w:tcPr>
            <w:tcW w:w="993" w:type="dxa"/>
          </w:tcPr>
          <w:p w14:paraId="2C1F9070" w14:textId="77777777" w:rsidR="00257BAE" w:rsidRPr="008A0686" w:rsidRDefault="00257BAE" w:rsidP="00D31EAB">
            <w:pPr>
              <w:rPr>
                <w:rFonts w:ascii="Times New Roman" w:hAnsi="Times New Roman" w:cs="Times New Roman"/>
                <w:sz w:val="20"/>
                <w:szCs w:val="20"/>
                <w:lang w:val="tr-TR"/>
              </w:rPr>
            </w:pPr>
          </w:p>
        </w:tc>
        <w:tc>
          <w:tcPr>
            <w:tcW w:w="993" w:type="dxa"/>
          </w:tcPr>
          <w:p w14:paraId="51F4D7B4" w14:textId="77777777" w:rsidR="00257BAE" w:rsidRPr="008A0686" w:rsidRDefault="00257BAE" w:rsidP="00D31EAB">
            <w:pPr>
              <w:rPr>
                <w:rFonts w:ascii="Times New Roman" w:hAnsi="Times New Roman" w:cs="Times New Roman"/>
                <w:sz w:val="20"/>
                <w:szCs w:val="20"/>
                <w:lang w:val="tr-TR"/>
              </w:rPr>
            </w:pPr>
          </w:p>
        </w:tc>
      </w:tr>
      <w:tr w:rsidR="00257BAE" w:rsidRPr="008A0686" w14:paraId="3DC1B793" w14:textId="77777777" w:rsidTr="00D31EAB">
        <w:tc>
          <w:tcPr>
            <w:tcW w:w="4531" w:type="dxa"/>
          </w:tcPr>
          <w:p w14:paraId="65758F03" w14:textId="77777777" w:rsidR="00257BAE" w:rsidRPr="008A0686" w:rsidRDefault="00257BAE" w:rsidP="00D31EAB">
            <w:pPr>
              <w:jc w:val="both"/>
              <w:rPr>
                <w:rFonts w:ascii="Times New Roman" w:hAnsi="Times New Roman" w:cs="Times New Roman"/>
                <w:b/>
                <w:sz w:val="20"/>
                <w:szCs w:val="20"/>
              </w:rPr>
            </w:pPr>
            <w:r w:rsidRPr="008A0686">
              <w:rPr>
                <w:rFonts w:ascii="Times New Roman" w:hAnsi="Times New Roman" w:cs="Times New Roman"/>
                <w:b/>
                <w:sz w:val="20"/>
                <w:szCs w:val="20"/>
                <w:lang w:val="tr-TR"/>
              </w:rPr>
              <w:t xml:space="preserve">B - </w:t>
            </w:r>
            <w:r w:rsidRPr="008A0686">
              <w:rPr>
                <w:rFonts w:ascii="Times New Roman" w:hAnsi="Times New Roman" w:cs="Times New Roman"/>
                <w:b/>
                <w:sz w:val="20"/>
                <w:szCs w:val="20"/>
              </w:rPr>
              <w:t>SERMAYE HESABI</w:t>
            </w:r>
          </w:p>
          <w:p w14:paraId="69FC47A5" w14:textId="77777777" w:rsidR="00257BAE" w:rsidRPr="008A0686" w:rsidRDefault="00257BAE" w:rsidP="00D31EAB">
            <w:pPr>
              <w:rPr>
                <w:rFonts w:ascii="Times New Roman" w:hAnsi="Times New Roman" w:cs="Times New Roman"/>
                <w:b/>
                <w:sz w:val="20"/>
                <w:szCs w:val="20"/>
                <w:lang w:val="tr-TR"/>
              </w:rPr>
            </w:pPr>
          </w:p>
        </w:tc>
        <w:tc>
          <w:tcPr>
            <w:tcW w:w="993" w:type="dxa"/>
          </w:tcPr>
          <w:p w14:paraId="0E5571D1" w14:textId="77777777" w:rsidR="00257BAE" w:rsidRPr="008A0686" w:rsidRDefault="00257BAE" w:rsidP="00D31EAB">
            <w:pPr>
              <w:rPr>
                <w:rFonts w:ascii="Times New Roman" w:hAnsi="Times New Roman" w:cs="Times New Roman"/>
                <w:sz w:val="20"/>
                <w:szCs w:val="20"/>
                <w:lang w:val="tr-TR"/>
              </w:rPr>
            </w:pPr>
          </w:p>
        </w:tc>
        <w:tc>
          <w:tcPr>
            <w:tcW w:w="905" w:type="dxa"/>
          </w:tcPr>
          <w:p w14:paraId="7EFC0F7A" w14:textId="77777777" w:rsidR="00257BAE" w:rsidRPr="008A0686" w:rsidRDefault="00257BAE" w:rsidP="00D31EAB">
            <w:pPr>
              <w:rPr>
                <w:rFonts w:ascii="Times New Roman" w:hAnsi="Times New Roman" w:cs="Times New Roman"/>
                <w:sz w:val="20"/>
                <w:szCs w:val="20"/>
                <w:lang w:val="tr-TR"/>
              </w:rPr>
            </w:pPr>
          </w:p>
        </w:tc>
        <w:tc>
          <w:tcPr>
            <w:tcW w:w="993" w:type="dxa"/>
          </w:tcPr>
          <w:p w14:paraId="26EAB023" w14:textId="77777777" w:rsidR="00257BAE" w:rsidRPr="008A0686" w:rsidRDefault="00257BAE" w:rsidP="00D31EAB">
            <w:pPr>
              <w:rPr>
                <w:rFonts w:ascii="Times New Roman" w:hAnsi="Times New Roman" w:cs="Times New Roman"/>
                <w:sz w:val="20"/>
                <w:szCs w:val="20"/>
                <w:lang w:val="tr-TR"/>
              </w:rPr>
            </w:pPr>
          </w:p>
        </w:tc>
        <w:tc>
          <w:tcPr>
            <w:tcW w:w="993" w:type="dxa"/>
          </w:tcPr>
          <w:p w14:paraId="1473E916" w14:textId="77777777" w:rsidR="00257BAE" w:rsidRPr="008A0686" w:rsidRDefault="00257BAE" w:rsidP="00D31EAB">
            <w:pPr>
              <w:rPr>
                <w:rFonts w:ascii="Times New Roman" w:hAnsi="Times New Roman" w:cs="Times New Roman"/>
                <w:sz w:val="20"/>
                <w:szCs w:val="20"/>
                <w:lang w:val="tr-TR"/>
              </w:rPr>
            </w:pPr>
          </w:p>
        </w:tc>
      </w:tr>
      <w:tr w:rsidR="00257BAE" w:rsidRPr="008A0686" w14:paraId="6530F2A4" w14:textId="77777777" w:rsidTr="00D31EAB">
        <w:tc>
          <w:tcPr>
            <w:tcW w:w="4531" w:type="dxa"/>
          </w:tcPr>
          <w:p w14:paraId="4BAC6049" w14:textId="77777777" w:rsidR="00257BAE" w:rsidRPr="008A0686" w:rsidRDefault="00257BAE" w:rsidP="00D31EAB">
            <w:pPr>
              <w:jc w:val="both"/>
              <w:rPr>
                <w:rFonts w:ascii="Times New Roman" w:hAnsi="Times New Roman" w:cs="Times New Roman"/>
                <w:b/>
                <w:sz w:val="20"/>
                <w:szCs w:val="20"/>
              </w:rPr>
            </w:pPr>
            <w:r w:rsidRPr="008A0686">
              <w:rPr>
                <w:rFonts w:ascii="Times New Roman" w:hAnsi="Times New Roman" w:cs="Times New Roman"/>
                <w:b/>
                <w:sz w:val="20"/>
                <w:szCs w:val="20"/>
                <w:lang w:val="tr-TR"/>
              </w:rPr>
              <w:t xml:space="preserve">    i) </w:t>
            </w:r>
            <w:r w:rsidRPr="008A0686">
              <w:rPr>
                <w:rFonts w:ascii="Times New Roman" w:hAnsi="Times New Roman" w:cs="Times New Roman"/>
                <w:b/>
                <w:sz w:val="20"/>
                <w:szCs w:val="20"/>
              </w:rPr>
              <w:t>Uzun -süreli Sermaye Akımları</w:t>
            </w:r>
          </w:p>
          <w:p w14:paraId="2EF6C137" w14:textId="77777777" w:rsidR="00257BAE" w:rsidRPr="008A0686" w:rsidRDefault="00257BAE" w:rsidP="00D31EAB">
            <w:pPr>
              <w:rPr>
                <w:rFonts w:ascii="Times New Roman" w:hAnsi="Times New Roman" w:cs="Times New Roman"/>
                <w:b/>
                <w:sz w:val="20"/>
                <w:szCs w:val="20"/>
                <w:lang w:val="tr-TR"/>
              </w:rPr>
            </w:pPr>
          </w:p>
        </w:tc>
        <w:tc>
          <w:tcPr>
            <w:tcW w:w="993" w:type="dxa"/>
          </w:tcPr>
          <w:p w14:paraId="4B5F15A6" w14:textId="77777777" w:rsidR="00257BAE" w:rsidRPr="008A0686" w:rsidRDefault="00257BAE" w:rsidP="00D31EAB">
            <w:pPr>
              <w:rPr>
                <w:rFonts w:ascii="Times New Roman" w:hAnsi="Times New Roman" w:cs="Times New Roman"/>
                <w:sz w:val="20"/>
                <w:szCs w:val="20"/>
                <w:lang w:val="tr-TR"/>
              </w:rPr>
            </w:pPr>
          </w:p>
        </w:tc>
        <w:tc>
          <w:tcPr>
            <w:tcW w:w="905" w:type="dxa"/>
          </w:tcPr>
          <w:p w14:paraId="19CE63C3" w14:textId="77777777" w:rsidR="00257BAE" w:rsidRPr="008A0686" w:rsidRDefault="00257BAE" w:rsidP="00D31EAB">
            <w:pPr>
              <w:rPr>
                <w:rFonts w:ascii="Times New Roman" w:hAnsi="Times New Roman" w:cs="Times New Roman"/>
                <w:sz w:val="20"/>
                <w:szCs w:val="20"/>
                <w:lang w:val="tr-TR"/>
              </w:rPr>
            </w:pPr>
          </w:p>
        </w:tc>
        <w:tc>
          <w:tcPr>
            <w:tcW w:w="993" w:type="dxa"/>
          </w:tcPr>
          <w:p w14:paraId="1DD5FD3E" w14:textId="77777777" w:rsidR="00257BAE" w:rsidRPr="008A0686" w:rsidRDefault="00257BAE" w:rsidP="00D31EAB">
            <w:pPr>
              <w:rPr>
                <w:rFonts w:ascii="Times New Roman" w:hAnsi="Times New Roman" w:cs="Times New Roman"/>
                <w:sz w:val="20"/>
                <w:szCs w:val="20"/>
                <w:lang w:val="tr-TR"/>
              </w:rPr>
            </w:pPr>
          </w:p>
        </w:tc>
        <w:tc>
          <w:tcPr>
            <w:tcW w:w="993" w:type="dxa"/>
          </w:tcPr>
          <w:p w14:paraId="3560FF5A" w14:textId="77777777" w:rsidR="00257BAE" w:rsidRPr="008A0686" w:rsidRDefault="00257BAE" w:rsidP="00D31EAB">
            <w:pPr>
              <w:rPr>
                <w:rFonts w:ascii="Times New Roman" w:hAnsi="Times New Roman" w:cs="Times New Roman"/>
                <w:sz w:val="20"/>
                <w:szCs w:val="20"/>
                <w:lang w:val="tr-TR"/>
              </w:rPr>
            </w:pPr>
          </w:p>
        </w:tc>
      </w:tr>
      <w:tr w:rsidR="00257BAE" w:rsidRPr="008A0686" w14:paraId="6D158848" w14:textId="77777777" w:rsidTr="00D31EAB">
        <w:tc>
          <w:tcPr>
            <w:tcW w:w="4531" w:type="dxa"/>
          </w:tcPr>
          <w:p w14:paraId="21D95A57" w14:textId="2E433530" w:rsidR="00257BAE" w:rsidRPr="008A0686" w:rsidRDefault="00257BAE" w:rsidP="00D31EAB">
            <w:pPr>
              <w:jc w:val="both"/>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Direkt Yatırım</w:t>
            </w:r>
          </w:p>
        </w:tc>
        <w:tc>
          <w:tcPr>
            <w:tcW w:w="993" w:type="dxa"/>
          </w:tcPr>
          <w:p w14:paraId="2A6B9080" w14:textId="77777777" w:rsidR="00257BAE" w:rsidRPr="008A0686" w:rsidRDefault="00257BAE" w:rsidP="00D31EAB">
            <w:pPr>
              <w:rPr>
                <w:rFonts w:ascii="Times New Roman" w:hAnsi="Times New Roman" w:cs="Times New Roman"/>
                <w:sz w:val="20"/>
                <w:szCs w:val="20"/>
                <w:lang w:val="tr-TR"/>
              </w:rPr>
            </w:pPr>
          </w:p>
        </w:tc>
        <w:tc>
          <w:tcPr>
            <w:tcW w:w="905" w:type="dxa"/>
          </w:tcPr>
          <w:p w14:paraId="7B93509E" w14:textId="77777777" w:rsidR="00257BAE" w:rsidRPr="008A0686" w:rsidRDefault="00257BAE" w:rsidP="00D31EAB">
            <w:pPr>
              <w:rPr>
                <w:rFonts w:ascii="Times New Roman" w:hAnsi="Times New Roman" w:cs="Times New Roman"/>
                <w:sz w:val="20"/>
                <w:szCs w:val="20"/>
                <w:lang w:val="tr-TR"/>
              </w:rPr>
            </w:pPr>
          </w:p>
        </w:tc>
        <w:tc>
          <w:tcPr>
            <w:tcW w:w="993" w:type="dxa"/>
          </w:tcPr>
          <w:p w14:paraId="5D88C099" w14:textId="77777777" w:rsidR="00257BAE" w:rsidRPr="008A0686" w:rsidRDefault="00257BAE" w:rsidP="00D31EAB">
            <w:pPr>
              <w:rPr>
                <w:rFonts w:ascii="Times New Roman" w:hAnsi="Times New Roman" w:cs="Times New Roman"/>
                <w:sz w:val="20"/>
                <w:szCs w:val="20"/>
                <w:lang w:val="tr-TR"/>
              </w:rPr>
            </w:pPr>
          </w:p>
        </w:tc>
        <w:tc>
          <w:tcPr>
            <w:tcW w:w="993" w:type="dxa"/>
          </w:tcPr>
          <w:p w14:paraId="62518984" w14:textId="77777777" w:rsidR="00257BAE" w:rsidRPr="008A0686" w:rsidRDefault="00257BAE" w:rsidP="00D31EAB">
            <w:pPr>
              <w:rPr>
                <w:rFonts w:ascii="Times New Roman" w:hAnsi="Times New Roman" w:cs="Times New Roman"/>
                <w:sz w:val="20"/>
                <w:szCs w:val="20"/>
                <w:lang w:val="tr-TR"/>
              </w:rPr>
            </w:pPr>
          </w:p>
        </w:tc>
      </w:tr>
      <w:tr w:rsidR="00257BAE" w:rsidRPr="008A0686" w14:paraId="43551893" w14:textId="77777777" w:rsidTr="00D31EAB">
        <w:tc>
          <w:tcPr>
            <w:tcW w:w="4531" w:type="dxa"/>
          </w:tcPr>
          <w:p w14:paraId="6E1A319B"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Finansal varlıkların satışı</w:t>
            </w:r>
          </w:p>
        </w:tc>
        <w:tc>
          <w:tcPr>
            <w:tcW w:w="993" w:type="dxa"/>
          </w:tcPr>
          <w:p w14:paraId="7DEE0675"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1.000</w:t>
            </w:r>
          </w:p>
        </w:tc>
        <w:tc>
          <w:tcPr>
            <w:tcW w:w="905" w:type="dxa"/>
          </w:tcPr>
          <w:p w14:paraId="2F7AC026" w14:textId="77777777" w:rsidR="00257BAE" w:rsidRPr="008A0686" w:rsidRDefault="00257BAE" w:rsidP="00D31EAB">
            <w:pPr>
              <w:rPr>
                <w:rFonts w:ascii="Times New Roman" w:hAnsi="Times New Roman" w:cs="Times New Roman"/>
                <w:sz w:val="20"/>
                <w:szCs w:val="20"/>
                <w:lang w:val="tr-TR"/>
              </w:rPr>
            </w:pPr>
          </w:p>
        </w:tc>
        <w:tc>
          <w:tcPr>
            <w:tcW w:w="993" w:type="dxa"/>
          </w:tcPr>
          <w:p w14:paraId="132A3F35" w14:textId="77777777" w:rsidR="00257BAE" w:rsidRPr="008A0686" w:rsidRDefault="00257BAE" w:rsidP="00D31EAB">
            <w:pPr>
              <w:rPr>
                <w:rFonts w:ascii="Times New Roman" w:hAnsi="Times New Roman" w:cs="Times New Roman"/>
                <w:sz w:val="20"/>
                <w:szCs w:val="20"/>
                <w:lang w:val="tr-TR"/>
              </w:rPr>
            </w:pPr>
          </w:p>
        </w:tc>
        <w:tc>
          <w:tcPr>
            <w:tcW w:w="993" w:type="dxa"/>
          </w:tcPr>
          <w:p w14:paraId="56C7A015" w14:textId="77777777" w:rsidR="00257BAE" w:rsidRPr="008A0686" w:rsidRDefault="00257BAE" w:rsidP="00D31EAB">
            <w:pPr>
              <w:rPr>
                <w:rFonts w:ascii="Times New Roman" w:hAnsi="Times New Roman" w:cs="Times New Roman"/>
                <w:sz w:val="20"/>
                <w:szCs w:val="20"/>
                <w:lang w:val="tr-TR"/>
              </w:rPr>
            </w:pPr>
          </w:p>
        </w:tc>
      </w:tr>
      <w:tr w:rsidR="00257BAE" w:rsidRPr="008A0686" w14:paraId="26978CC2" w14:textId="77777777" w:rsidTr="00D31EAB">
        <w:tc>
          <w:tcPr>
            <w:tcW w:w="4531" w:type="dxa"/>
          </w:tcPr>
          <w:p w14:paraId="329C9C2A"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Finansal varlıkların satın alınması</w:t>
            </w:r>
          </w:p>
        </w:tc>
        <w:tc>
          <w:tcPr>
            <w:tcW w:w="993" w:type="dxa"/>
          </w:tcPr>
          <w:p w14:paraId="3D1FCC27"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-2.000</w:t>
            </w:r>
          </w:p>
        </w:tc>
        <w:tc>
          <w:tcPr>
            <w:tcW w:w="905" w:type="dxa"/>
          </w:tcPr>
          <w:p w14:paraId="07E7C64B" w14:textId="77777777" w:rsidR="00257BAE" w:rsidRPr="008A0686" w:rsidRDefault="00257BAE" w:rsidP="00D31EAB">
            <w:pPr>
              <w:rPr>
                <w:rFonts w:ascii="Times New Roman" w:hAnsi="Times New Roman" w:cs="Times New Roman"/>
                <w:sz w:val="20"/>
                <w:szCs w:val="20"/>
                <w:lang w:val="tr-TR"/>
              </w:rPr>
            </w:pPr>
          </w:p>
        </w:tc>
        <w:tc>
          <w:tcPr>
            <w:tcW w:w="993" w:type="dxa"/>
          </w:tcPr>
          <w:p w14:paraId="61AEE1B8" w14:textId="77777777" w:rsidR="00257BAE" w:rsidRPr="008A0686" w:rsidRDefault="00257BAE" w:rsidP="00D31EAB">
            <w:pPr>
              <w:rPr>
                <w:rFonts w:ascii="Times New Roman" w:hAnsi="Times New Roman" w:cs="Times New Roman"/>
                <w:sz w:val="20"/>
                <w:szCs w:val="20"/>
                <w:lang w:val="tr-TR"/>
              </w:rPr>
            </w:pPr>
          </w:p>
        </w:tc>
        <w:tc>
          <w:tcPr>
            <w:tcW w:w="993" w:type="dxa"/>
          </w:tcPr>
          <w:p w14:paraId="0D162BB6" w14:textId="77777777" w:rsidR="00257BAE" w:rsidRPr="008A0686" w:rsidRDefault="00257BAE" w:rsidP="00D31EAB">
            <w:pPr>
              <w:rPr>
                <w:rFonts w:ascii="Times New Roman" w:hAnsi="Times New Roman" w:cs="Times New Roman"/>
                <w:sz w:val="20"/>
                <w:szCs w:val="20"/>
                <w:lang w:val="tr-TR"/>
              </w:rPr>
            </w:pPr>
          </w:p>
        </w:tc>
      </w:tr>
      <w:tr w:rsidR="00257BAE" w:rsidRPr="008A0686" w14:paraId="0CC5D6B0" w14:textId="77777777" w:rsidTr="00D31EAB">
        <w:tc>
          <w:tcPr>
            <w:tcW w:w="4531" w:type="dxa"/>
          </w:tcPr>
          <w:p w14:paraId="1EFFA554"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Net Direkt Yatırım</w:t>
            </w:r>
          </w:p>
        </w:tc>
        <w:tc>
          <w:tcPr>
            <w:tcW w:w="993" w:type="dxa"/>
          </w:tcPr>
          <w:p w14:paraId="5076397E"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-1.000</w:t>
            </w:r>
          </w:p>
        </w:tc>
        <w:tc>
          <w:tcPr>
            <w:tcW w:w="905" w:type="dxa"/>
          </w:tcPr>
          <w:p w14:paraId="62887688" w14:textId="77777777" w:rsidR="00257BAE" w:rsidRPr="008A0686" w:rsidRDefault="00257BAE" w:rsidP="00D31EAB">
            <w:pPr>
              <w:rPr>
                <w:rFonts w:ascii="Times New Roman" w:hAnsi="Times New Roman" w:cs="Times New Roman"/>
                <w:sz w:val="20"/>
                <w:szCs w:val="20"/>
                <w:lang w:val="tr-TR"/>
              </w:rPr>
            </w:pPr>
          </w:p>
        </w:tc>
        <w:tc>
          <w:tcPr>
            <w:tcW w:w="993" w:type="dxa"/>
          </w:tcPr>
          <w:p w14:paraId="28381E7E" w14:textId="77777777" w:rsidR="00257BAE" w:rsidRPr="008A0686" w:rsidRDefault="00257BAE" w:rsidP="00D31EAB">
            <w:pPr>
              <w:rPr>
                <w:rFonts w:ascii="Times New Roman" w:hAnsi="Times New Roman" w:cs="Times New Roman"/>
                <w:sz w:val="20"/>
                <w:szCs w:val="20"/>
                <w:lang w:val="tr-TR"/>
              </w:rPr>
            </w:pPr>
          </w:p>
        </w:tc>
        <w:tc>
          <w:tcPr>
            <w:tcW w:w="993" w:type="dxa"/>
          </w:tcPr>
          <w:p w14:paraId="0BF68E82" w14:textId="77777777" w:rsidR="00257BAE" w:rsidRPr="008A0686" w:rsidRDefault="00257BAE" w:rsidP="00D31EAB">
            <w:pPr>
              <w:rPr>
                <w:rFonts w:ascii="Times New Roman" w:hAnsi="Times New Roman" w:cs="Times New Roman"/>
                <w:sz w:val="20"/>
                <w:szCs w:val="20"/>
                <w:lang w:val="tr-TR"/>
              </w:rPr>
            </w:pPr>
          </w:p>
        </w:tc>
      </w:tr>
      <w:tr w:rsidR="00257BAE" w:rsidRPr="008A0686" w14:paraId="7A8EF9B7" w14:textId="77777777" w:rsidTr="00D31EAB">
        <w:tc>
          <w:tcPr>
            <w:tcW w:w="4531" w:type="dxa"/>
          </w:tcPr>
          <w:p w14:paraId="1CC9E007" w14:textId="77777777" w:rsidR="00257BAE" w:rsidRPr="008A0686" w:rsidRDefault="00257BAE" w:rsidP="00D31EAB">
            <w:pPr>
              <w:jc w:val="both"/>
              <w:rPr>
                <w:rFonts w:ascii="Times New Roman" w:hAnsi="Times New Roman" w:cs="Times New Roman"/>
                <w:b/>
                <w:sz w:val="20"/>
                <w:szCs w:val="20"/>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Portföy Yatırımı</w:t>
            </w:r>
          </w:p>
          <w:p w14:paraId="07A427F7" w14:textId="77777777" w:rsidR="00257BAE" w:rsidRPr="008A0686" w:rsidRDefault="00257BAE" w:rsidP="00D31EAB">
            <w:pPr>
              <w:rPr>
                <w:rFonts w:ascii="Times New Roman" w:hAnsi="Times New Roman" w:cs="Times New Roman"/>
                <w:b/>
                <w:sz w:val="20"/>
                <w:szCs w:val="20"/>
                <w:lang w:val="tr-TR"/>
              </w:rPr>
            </w:pPr>
          </w:p>
        </w:tc>
        <w:tc>
          <w:tcPr>
            <w:tcW w:w="993" w:type="dxa"/>
          </w:tcPr>
          <w:p w14:paraId="3F9DE3C8" w14:textId="77777777" w:rsidR="00257BAE" w:rsidRPr="008A0686" w:rsidRDefault="00257BAE" w:rsidP="00D31EAB">
            <w:pPr>
              <w:rPr>
                <w:rFonts w:ascii="Times New Roman" w:hAnsi="Times New Roman" w:cs="Times New Roman"/>
                <w:sz w:val="20"/>
                <w:szCs w:val="20"/>
                <w:lang w:val="tr-TR"/>
              </w:rPr>
            </w:pPr>
          </w:p>
        </w:tc>
        <w:tc>
          <w:tcPr>
            <w:tcW w:w="905" w:type="dxa"/>
          </w:tcPr>
          <w:p w14:paraId="27383A36" w14:textId="77777777" w:rsidR="00257BAE" w:rsidRPr="008A0686" w:rsidRDefault="00257BAE" w:rsidP="00D31EAB">
            <w:pPr>
              <w:rPr>
                <w:rFonts w:ascii="Times New Roman" w:hAnsi="Times New Roman" w:cs="Times New Roman"/>
                <w:sz w:val="20"/>
                <w:szCs w:val="20"/>
                <w:lang w:val="tr-TR"/>
              </w:rPr>
            </w:pPr>
          </w:p>
        </w:tc>
        <w:tc>
          <w:tcPr>
            <w:tcW w:w="993" w:type="dxa"/>
          </w:tcPr>
          <w:p w14:paraId="331DF931" w14:textId="77777777" w:rsidR="00257BAE" w:rsidRPr="008A0686" w:rsidRDefault="00257BAE" w:rsidP="00D31EAB">
            <w:pPr>
              <w:rPr>
                <w:rFonts w:ascii="Times New Roman" w:hAnsi="Times New Roman" w:cs="Times New Roman"/>
                <w:sz w:val="20"/>
                <w:szCs w:val="20"/>
                <w:lang w:val="tr-TR"/>
              </w:rPr>
            </w:pPr>
          </w:p>
        </w:tc>
        <w:tc>
          <w:tcPr>
            <w:tcW w:w="993" w:type="dxa"/>
          </w:tcPr>
          <w:p w14:paraId="1FEDA2E5" w14:textId="77777777" w:rsidR="00257BAE" w:rsidRPr="008A0686" w:rsidRDefault="00257BAE" w:rsidP="00D31EAB">
            <w:pPr>
              <w:rPr>
                <w:rFonts w:ascii="Times New Roman" w:hAnsi="Times New Roman" w:cs="Times New Roman"/>
                <w:sz w:val="20"/>
                <w:szCs w:val="20"/>
                <w:lang w:val="tr-TR"/>
              </w:rPr>
            </w:pPr>
          </w:p>
        </w:tc>
      </w:tr>
      <w:tr w:rsidR="00257BAE" w:rsidRPr="008A0686" w14:paraId="426C8613" w14:textId="77777777" w:rsidTr="00D31EAB">
        <w:tc>
          <w:tcPr>
            <w:tcW w:w="4531" w:type="dxa"/>
          </w:tcPr>
          <w:p w14:paraId="5A0EC91B"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Finansal varlıkların satışı                  </w:t>
            </w:r>
          </w:p>
        </w:tc>
        <w:tc>
          <w:tcPr>
            <w:tcW w:w="993" w:type="dxa"/>
          </w:tcPr>
          <w:p w14:paraId="0445F2BE"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3.000</w:t>
            </w:r>
          </w:p>
        </w:tc>
        <w:tc>
          <w:tcPr>
            <w:tcW w:w="905" w:type="dxa"/>
          </w:tcPr>
          <w:p w14:paraId="0A7E2603" w14:textId="77777777" w:rsidR="00257BAE" w:rsidRPr="008A0686" w:rsidRDefault="00257BAE" w:rsidP="00D31EAB">
            <w:pPr>
              <w:rPr>
                <w:rFonts w:ascii="Times New Roman" w:hAnsi="Times New Roman" w:cs="Times New Roman"/>
                <w:sz w:val="20"/>
                <w:szCs w:val="20"/>
                <w:lang w:val="tr-TR"/>
              </w:rPr>
            </w:pPr>
          </w:p>
        </w:tc>
        <w:tc>
          <w:tcPr>
            <w:tcW w:w="993" w:type="dxa"/>
          </w:tcPr>
          <w:p w14:paraId="24850367" w14:textId="77777777" w:rsidR="00257BAE" w:rsidRPr="008A0686" w:rsidRDefault="00257BAE" w:rsidP="00D31EAB">
            <w:pPr>
              <w:rPr>
                <w:rFonts w:ascii="Times New Roman" w:hAnsi="Times New Roman" w:cs="Times New Roman"/>
                <w:sz w:val="20"/>
                <w:szCs w:val="20"/>
                <w:lang w:val="tr-TR"/>
              </w:rPr>
            </w:pPr>
          </w:p>
        </w:tc>
        <w:tc>
          <w:tcPr>
            <w:tcW w:w="993" w:type="dxa"/>
          </w:tcPr>
          <w:p w14:paraId="1DE056BE" w14:textId="77777777" w:rsidR="00257BAE" w:rsidRPr="008A0686" w:rsidRDefault="00257BAE" w:rsidP="00D31EAB">
            <w:pPr>
              <w:rPr>
                <w:rFonts w:ascii="Times New Roman" w:hAnsi="Times New Roman" w:cs="Times New Roman"/>
                <w:sz w:val="20"/>
                <w:szCs w:val="20"/>
                <w:lang w:val="tr-TR"/>
              </w:rPr>
            </w:pPr>
          </w:p>
        </w:tc>
      </w:tr>
      <w:tr w:rsidR="00257BAE" w:rsidRPr="008A0686" w14:paraId="04B81FE3" w14:textId="77777777" w:rsidTr="00D31EAB">
        <w:tc>
          <w:tcPr>
            <w:tcW w:w="4531" w:type="dxa"/>
          </w:tcPr>
          <w:p w14:paraId="58605294"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Finansal varlıkların satın alınması        </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  </w:t>
            </w:r>
          </w:p>
        </w:tc>
        <w:tc>
          <w:tcPr>
            <w:tcW w:w="993" w:type="dxa"/>
          </w:tcPr>
          <w:p w14:paraId="024CE324"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-1.500</w:t>
            </w:r>
          </w:p>
        </w:tc>
        <w:tc>
          <w:tcPr>
            <w:tcW w:w="905" w:type="dxa"/>
          </w:tcPr>
          <w:p w14:paraId="5AB29AB8" w14:textId="77777777" w:rsidR="00257BAE" w:rsidRPr="008A0686" w:rsidRDefault="00257BAE" w:rsidP="00D31EAB">
            <w:pPr>
              <w:rPr>
                <w:rFonts w:ascii="Times New Roman" w:hAnsi="Times New Roman" w:cs="Times New Roman"/>
                <w:sz w:val="20"/>
                <w:szCs w:val="20"/>
                <w:lang w:val="tr-TR"/>
              </w:rPr>
            </w:pPr>
          </w:p>
        </w:tc>
        <w:tc>
          <w:tcPr>
            <w:tcW w:w="993" w:type="dxa"/>
          </w:tcPr>
          <w:p w14:paraId="10E658FE" w14:textId="77777777" w:rsidR="00257BAE" w:rsidRPr="008A0686" w:rsidRDefault="00257BAE" w:rsidP="00D31EAB">
            <w:pPr>
              <w:rPr>
                <w:rFonts w:ascii="Times New Roman" w:hAnsi="Times New Roman" w:cs="Times New Roman"/>
                <w:sz w:val="20"/>
                <w:szCs w:val="20"/>
                <w:lang w:val="tr-TR"/>
              </w:rPr>
            </w:pPr>
          </w:p>
        </w:tc>
        <w:tc>
          <w:tcPr>
            <w:tcW w:w="993" w:type="dxa"/>
          </w:tcPr>
          <w:p w14:paraId="6FF0D213" w14:textId="77777777" w:rsidR="00257BAE" w:rsidRPr="008A0686" w:rsidRDefault="00257BAE" w:rsidP="00D31EAB">
            <w:pPr>
              <w:rPr>
                <w:rFonts w:ascii="Times New Roman" w:hAnsi="Times New Roman" w:cs="Times New Roman"/>
                <w:sz w:val="20"/>
                <w:szCs w:val="20"/>
                <w:lang w:val="tr-TR"/>
              </w:rPr>
            </w:pPr>
          </w:p>
        </w:tc>
      </w:tr>
      <w:tr w:rsidR="00257BAE" w:rsidRPr="008A0686" w14:paraId="52DF1F51" w14:textId="77777777" w:rsidTr="00D31EAB">
        <w:tc>
          <w:tcPr>
            <w:tcW w:w="4531" w:type="dxa"/>
          </w:tcPr>
          <w:p w14:paraId="26ABFA0B" w14:textId="77777777" w:rsidR="00257BAE" w:rsidRPr="008A0686" w:rsidRDefault="00257BAE" w:rsidP="00D31EAB">
            <w:pPr>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Net Portföy Yatırımı</w:t>
            </w:r>
          </w:p>
        </w:tc>
        <w:tc>
          <w:tcPr>
            <w:tcW w:w="993" w:type="dxa"/>
          </w:tcPr>
          <w:p w14:paraId="2EA442C7"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1.500</w:t>
            </w:r>
          </w:p>
        </w:tc>
        <w:tc>
          <w:tcPr>
            <w:tcW w:w="905" w:type="dxa"/>
          </w:tcPr>
          <w:p w14:paraId="6EA28A68" w14:textId="77777777" w:rsidR="00257BAE" w:rsidRPr="008A0686" w:rsidRDefault="00257BAE" w:rsidP="00D31EAB">
            <w:pPr>
              <w:rPr>
                <w:rFonts w:ascii="Times New Roman" w:hAnsi="Times New Roman" w:cs="Times New Roman"/>
                <w:sz w:val="20"/>
                <w:szCs w:val="20"/>
                <w:lang w:val="tr-TR"/>
              </w:rPr>
            </w:pPr>
          </w:p>
        </w:tc>
        <w:tc>
          <w:tcPr>
            <w:tcW w:w="993" w:type="dxa"/>
          </w:tcPr>
          <w:p w14:paraId="6CA4A7DF" w14:textId="77777777" w:rsidR="00257BAE" w:rsidRPr="008A0686" w:rsidRDefault="00257BAE" w:rsidP="00D31EAB">
            <w:pPr>
              <w:rPr>
                <w:rFonts w:ascii="Times New Roman" w:hAnsi="Times New Roman" w:cs="Times New Roman"/>
                <w:sz w:val="20"/>
                <w:szCs w:val="20"/>
                <w:lang w:val="tr-TR"/>
              </w:rPr>
            </w:pPr>
          </w:p>
        </w:tc>
        <w:tc>
          <w:tcPr>
            <w:tcW w:w="993" w:type="dxa"/>
          </w:tcPr>
          <w:p w14:paraId="03C90C07" w14:textId="77777777" w:rsidR="00257BAE" w:rsidRPr="008A0686" w:rsidRDefault="00257BAE" w:rsidP="00D31EAB">
            <w:pPr>
              <w:rPr>
                <w:rFonts w:ascii="Times New Roman" w:hAnsi="Times New Roman" w:cs="Times New Roman"/>
                <w:sz w:val="20"/>
                <w:szCs w:val="20"/>
                <w:lang w:val="tr-TR"/>
              </w:rPr>
            </w:pPr>
          </w:p>
        </w:tc>
      </w:tr>
      <w:tr w:rsidR="00257BAE" w:rsidRPr="008A0686" w14:paraId="3C8ADB88" w14:textId="77777777" w:rsidTr="00D31EAB">
        <w:tc>
          <w:tcPr>
            <w:tcW w:w="4531" w:type="dxa"/>
          </w:tcPr>
          <w:p w14:paraId="54C137CC" w14:textId="77777777" w:rsidR="00257BAE" w:rsidRPr="008A0686" w:rsidRDefault="00257BAE" w:rsidP="00D31EAB">
            <w:pPr>
              <w:rPr>
                <w:rFonts w:ascii="Times New Roman" w:hAnsi="Times New Roman" w:cs="Times New Roman"/>
                <w:b/>
                <w:sz w:val="22"/>
                <w:szCs w:val="22"/>
              </w:rPr>
            </w:pPr>
            <w:r w:rsidRPr="008A0686">
              <w:rPr>
                <w:rFonts w:ascii="Times New Roman" w:hAnsi="Times New Roman" w:cs="Times New Roman"/>
                <w:b/>
                <w:i/>
                <w:sz w:val="22"/>
                <w:szCs w:val="22"/>
                <w:lang w:val="tr-TR"/>
              </w:rPr>
              <w:t xml:space="preserve">                       </w:t>
            </w:r>
            <w:r w:rsidRPr="008A0686">
              <w:rPr>
                <w:rFonts w:ascii="Times New Roman" w:hAnsi="Times New Roman" w:cs="Times New Roman"/>
                <w:b/>
                <w:i/>
                <w:sz w:val="22"/>
                <w:szCs w:val="22"/>
              </w:rPr>
              <w:t>Uzun-süreli Sermaye Dengesi</w:t>
            </w:r>
          </w:p>
        </w:tc>
        <w:tc>
          <w:tcPr>
            <w:tcW w:w="993" w:type="dxa"/>
          </w:tcPr>
          <w:p w14:paraId="138670FE" w14:textId="77777777" w:rsidR="00257BAE" w:rsidRPr="008A0686" w:rsidRDefault="00257BAE" w:rsidP="00D31EAB">
            <w:pPr>
              <w:rPr>
                <w:rFonts w:ascii="Times New Roman" w:hAnsi="Times New Roman" w:cs="Times New Roman"/>
                <w:sz w:val="22"/>
                <w:szCs w:val="22"/>
                <w:lang w:val="tr-TR"/>
              </w:rPr>
            </w:pPr>
          </w:p>
        </w:tc>
        <w:tc>
          <w:tcPr>
            <w:tcW w:w="905" w:type="dxa"/>
          </w:tcPr>
          <w:p w14:paraId="27A9789F" w14:textId="77777777" w:rsidR="00257BAE" w:rsidRPr="008A0686" w:rsidRDefault="00257BAE" w:rsidP="00D31EAB">
            <w:pPr>
              <w:rPr>
                <w:rFonts w:ascii="Times New Roman" w:hAnsi="Times New Roman" w:cs="Times New Roman"/>
                <w:sz w:val="22"/>
                <w:szCs w:val="22"/>
                <w:lang w:val="tr-TR"/>
              </w:rPr>
            </w:pPr>
            <w:r w:rsidRPr="008A0686">
              <w:rPr>
                <w:rFonts w:ascii="Times New Roman" w:hAnsi="Times New Roman" w:cs="Times New Roman"/>
                <w:sz w:val="22"/>
                <w:szCs w:val="22"/>
                <w:lang w:val="tr-TR"/>
              </w:rPr>
              <w:t>500</w:t>
            </w:r>
          </w:p>
        </w:tc>
        <w:tc>
          <w:tcPr>
            <w:tcW w:w="993" w:type="dxa"/>
          </w:tcPr>
          <w:p w14:paraId="2B853604" w14:textId="77777777" w:rsidR="00257BAE" w:rsidRPr="008A0686" w:rsidRDefault="00257BAE" w:rsidP="00D31EAB">
            <w:pPr>
              <w:rPr>
                <w:rFonts w:ascii="Times New Roman" w:hAnsi="Times New Roman" w:cs="Times New Roman"/>
                <w:sz w:val="20"/>
                <w:szCs w:val="20"/>
                <w:lang w:val="tr-TR"/>
              </w:rPr>
            </w:pPr>
          </w:p>
        </w:tc>
        <w:tc>
          <w:tcPr>
            <w:tcW w:w="993" w:type="dxa"/>
          </w:tcPr>
          <w:p w14:paraId="30761185" w14:textId="77777777" w:rsidR="00257BAE" w:rsidRPr="008A0686" w:rsidRDefault="00257BAE" w:rsidP="00D31EAB">
            <w:pPr>
              <w:rPr>
                <w:rFonts w:ascii="Times New Roman" w:hAnsi="Times New Roman" w:cs="Times New Roman"/>
                <w:sz w:val="20"/>
                <w:szCs w:val="20"/>
                <w:lang w:val="tr-TR"/>
              </w:rPr>
            </w:pPr>
          </w:p>
        </w:tc>
      </w:tr>
      <w:tr w:rsidR="00257BAE" w:rsidRPr="008A0686" w14:paraId="680C9DFC" w14:textId="77777777" w:rsidTr="00D31EAB">
        <w:tc>
          <w:tcPr>
            <w:tcW w:w="4531" w:type="dxa"/>
          </w:tcPr>
          <w:p w14:paraId="3614BD6F" w14:textId="77777777" w:rsidR="00257BAE" w:rsidRPr="008A0686" w:rsidRDefault="00257BAE" w:rsidP="00D31EAB">
            <w:pPr>
              <w:jc w:val="both"/>
              <w:rPr>
                <w:rFonts w:ascii="Times New Roman" w:hAnsi="Times New Roman" w:cs="Times New Roman"/>
                <w:b/>
                <w:sz w:val="20"/>
                <w:szCs w:val="20"/>
              </w:rPr>
            </w:pPr>
            <w:r w:rsidRPr="008A0686">
              <w:rPr>
                <w:rFonts w:ascii="Times New Roman" w:hAnsi="Times New Roman" w:cs="Times New Roman"/>
                <w:b/>
                <w:sz w:val="20"/>
                <w:szCs w:val="20"/>
                <w:lang w:val="tr-TR"/>
              </w:rPr>
              <w:t xml:space="preserve">     ii) </w:t>
            </w:r>
            <w:r w:rsidRPr="008A0686">
              <w:rPr>
                <w:rFonts w:ascii="Times New Roman" w:hAnsi="Times New Roman" w:cs="Times New Roman"/>
                <w:b/>
                <w:sz w:val="20"/>
                <w:szCs w:val="20"/>
              </w:rPr>
              <w:t>Özel Kısa -süreli Sermaye Akımları</w:t>
            </w:r>
          </w:p>
          <w:p w14:paraId="54B41AAC" w14:textId="77777777" w:rsidR="00257BAE" w:rsidRPr="008A0686" w:rsidRDefault="00257BAE" w:rsidP="00D31EAB">
            <w:pPr>
              <w:rPr>
                <w:rFonts w:ascii="Times New Roman" w:hAnsi="Times New Roman" w:cs="Times New Roman"/>
                <w:b/>
                <w:sz w:val="20"/>
                <w:szCs w:val="20"/>
              </w:rPr>
            </w:pPr>
          </w:p>
        </w:tc>
        <w:tc>
          <w:tcPr>
            <w:tcW w:w="993" w:type="dxa"/>
          </w:tcPr>
          <w:p w14:paraId="1C70200A" w14:textId="77777777" w:rsidR="00257BAE" w:rsidRPr="008A0686" w:rsidRDefault="00257BAE" w:rsidP="00D31EAB">
            <w:pPr>
              <w:rPr>
                <w:rFonts w:ascii="Times New Roman" w:hAnsi="Times New Roman" w:cs="Times New Roman"/>
                <w:sz w:val="20"/>
                <w:szCs w:val="20"/>
                <w:lang w:val="tr-TR"/>
              </w:rPr>
            </w:pPr>
          </w:p>
        </w:tc>
        <w:tc>
          <w:tcPr>
            <w:tcW w:w="905" w:type="dxa"/>
          </w:tcPr>
          <w:p w14:paraId="1489D429" w14:textId="77777777" w:rsidR="00257BAE" w:rsidRPr="008A0686" w:rsidRDefault="00257BAE" w:rsidP="00D31EAB">
            <w:pPr>
              <w:rPr>
                <w:rFonts w:ascii="Times New Roman" w:hAnsi="Times New Roman" w:cs="Times New Roman"/>
                <w:sz w:val="20"/>
                <w:szCs w:val="20"/>
                <w:lang w:val="tr-TR"/>
              </w:rPr>
            </w:pPr>
          </w:p>
        </w:tc>
        <w:tc>
          <w:tcPr>
            <w:tcW w:w="993" w:type="dxa"/>
          </w:tcPr>
          <w:p w14:paraId="069CE909" w14:textId="77777777" w:rsidR="00257BAE" w:rsidRPr="008A0686" w:rsidRDefault="00257BAE" w:rsidP="00D31EAB">
            <w:pPr>
              <w:rPr>
                <w:rFonts w:ascii="Times New Roman" w:hAnsi="Times New Roman" w:cs="Times New Roman"/>
                <w:sz w:val="20"/>
                <w:szCs w:val="20"/>
                <w:lang w:val="tr-TR"/>
              </w:rPr>
            </w:pPr>
          </w:p>
        </w:tc>
        <w:tc>
          <w:tcPr>
            <w:tcW w:w="993" w:type="dxa"/>
          </w:tcPr>
          <w:p w14:paraId="4CA4C454" w14:textId="77777777" w:rsidR="00257BAE" w:rsidRPr="008A0686" w:rsidRDefault="00257BAE" w:rsidP="00D31EAB">
            <w:pPr>
              <w:rPr>
                <w:rFonts w:ascii="Times New Roman" w:hAnsi="Times New Roman" w:cs="Times New Roman"/>
                <w:sz w:val="20"/>
                <w:szCs w:val="20"/>
                <w:lang w:val="tr-TR"/>
              </w:rPr>
            </w:pPr>
          </w:p>
        </w:tc>
      </w:tr>
      <w:tr w:rsidR="00257BAE" w:rsidRPr="008A0686" w14:paraId="23FC3801" w14:textId="77777777" w:rsidTr="00D31EAB">
        <w:tc>
          <w:tcPr>
            <w:tcW w:w="4531" w:type="dxa"/>
          </w:tcPr>
          <w:p w14:paraId="4715B3B9" w14:textId="77777777" w:rsidR="00257BAE" w:rsidRPr="008A0686" w:rsidRDefault="00257BAE" w:rsidP="00D31EAB">
            <w:pPr>
              <w:rPr>
                <w:rFonts w:ascii="Times New Roman" w:hAnsi="Times New Roman" w:cs="Times New Roman"/>
                <w:b/>
                <w:sz w:val="20"/>
                <w:szCs w:val="20"/>
              </w:rPr>
            </w:pPr>
            <w:r w:rsidRPr="008A0686">
              <w:rPr>
                <w:rFonts w:ascii="Times New Roman" w:hAnsi="Times New Roman" w:cs="Times New Roman"/>
                <w:b/>
                <w:sz w:val="20"/>
                <w:szCs w:val="20"/>
              </w:rPr>
              <w:t xml:space="preserve">     </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 </w:t>
            </w: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 xml:space="preserve">Finansal varlıkların satışı                     </w:t>
            </w:r>
          </w:p>
        </w:tc>
        <w:tc>
          <w:tcPr>
            <w:tcW w:w="993" w:type="dxa"/>
          </w:tcPr>
          <w:p w14:paraId="269C9E9E"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5.000</w:t>
            </w:r>
          </w:p>
        </w:tc>
        <w:tc>
          <w:tcPr>
            <w:tcW w:w="905" w:type="dxa"/>
          </w:tcPr>
          <w:p w14:paraId="617DE824" w14:textId="77777777" w:rsidR="00257BAE" w:rsidRPr="008A0686" w:rsidRDefault="00257BAE" w:rsidP="00D31EAB">
            <w:pPr>
              <w:rPr>
                <w:rFonts w:ascii="Times New Roman" w:hAnsi="Times New Roman" w:cs="Times New Roman"/>
                <w:sz w:val="20"/>
                <w:szCs w:val="20"/>
                <w:lang w:val="tr-TR"/>
              </w:rPr>
            </w:pPr>
          </w:p>
        </w:tc>
        <w:tc>
          <w:tcPr>
            <w:tcW w:w="993" w:type="dxa"/>
          </w:tcPr>
          <w:p w14:paraId="363F97A1" w14:textId="77777777" w:rsidR="00257BAE" w:rsidRPr="008A0686" w:rsidRDefault="00257BAE" w:rsidP="00D31EAB">
            <w:pPr>
              <w:rPr>
                <w:rFonts w:ascii="Times New Roman" w:hAnsi="Times New Roman" w:cs="Times New Roman"/>
                <w:sz w:val="20"/>
                <w:szCs w:val="20"/>
                <w:lang w:val="tr-TR"/>
              </w:rPr>
            </w:pPr>
          </w:p>
        </w:tc>
        <w:tc>
          <w:tcPr>
            <w:tcW w:w="993" w:type="dxa"/>
          </w:tcPr>
          <w:p w14:paraId="40A8BA34" w14:textId="77777777" w:rsidR="00257BAE" w:rsidRPr="008A0686" w:rsidRDefault="00257BAE" w:rsidP="00D31EAB">
            <w:pPr>
              <w:rPr>
                <w:rFonts w:ascii="Times New Roman" w:hAnsi="Times New Roman" w:cs="Times New Roman"/>
                <w:sz w:val="20"/>
                <w:szCs w:val="20"/>
                <w:lang w:val="tr-TR"/>
              </w:rPr>
            </w:pPr>
          </w:p>
        </w:tc>
      </w:tr>
      <w:tr w:rsidR="00257BAE" w:rsidRPr="008A0686" w14:paraId="3B741322" w14:textId="77777777" w:rsidTr="00D31EAB">
        <w:tc>
          <w:tcPr>
            <w:tcW w:w="4531" w:type="dxa"/>
          </w:tcPr>
          <w:p w14:paraId="1DFD5369" w14:textId="77777777" w:rsidR="00257BAE" w:rsidRPr="008A0686" w:rsidRDefault="00257BAE" w:rsidP="00D31EAB">
            <w:pPr>
              <w:rPr>
                <w:rFonts w:ascii="Times New Roman" w:hAnsi="Times New Roman" w:cs="Times New Roman"/>
                <w:b/>
                <w:sz w:val="20"/>
                <w:szCs w:val="20"/>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Finansal varlıkların satın alınması</w:t>
            </w:r>
          </w:p>
        </w:tc>
        <w:tc>
          <w:tcPr>
            <w:tcW w:w="993" w:type="dxa"/>
          </w:tcPr>
          <w:p w14:paraId="1A759CD8" w14:textId="77777777" w:rsidR="00257BAE" w:rsidRPr="008A0686" w:rsidRDefault="00257BAE" w:rsidP="00D31EAB">
            <w:pPr>
              <w:rPr>
                <w:rFonts w:ascii="Times New Roman" w:hAnsi="Times New Roman" w:cs="Times New Roman"/>
                <w:sz w:val="20"/>
                <w:szCs w:val="20"/>
                <w:lang w:val="tr-TR"/>
              </w:rPr>
            </w:pPr>
            <w:r w:rsidRPr="008A0686">
              <w:rPr>
                <w:rFonts w:ascii="Times New Roman" w:hAnsi="Times New Roman" w:cs="Times New Roman"/>
                <w:sz w:val="20"/>
                <w:szCs w:val="20"/>
                <w:lang w:val="tr-TR"/>
              </w:rPr>
              <w:t>-2.000</w:t>
            </w:r>
          </w:p>
        </w:tc>
        <w:tc>
          <w:tcPr>
            <w:tcW w:w="905" w:type="dxa"/>
          </w:tcPr>
          <w:p w14:paraId="2D0EB8B3" w14:textId="77777777" w:rsidR="00257BAE" w:rsidRPr="008A0686" w:rsidRDefault="00257BAE" w:rsidP="00D31EAB">
            <w:pPr>
              <w:rPr>
                <w:rFonts w:ascii="Times New Roman" w:hAnsi="Times New Roman" w:cs="Times New Roman"/>
                <w:sz w:val="20"/>
                <w:szCs w:val="20"/>
                <w:lang w:val="tr-TR"/>
              </w:rPr>
            </w:pPr>
          </w:p>
        </w:tc>
        <w:tc>
          <w:tcPr>
            <w:tcW w:w="993" w:type="dxa"/>
          </w:tcPr>
          <w:p w14:paraId="28D087A4" w14:textId="77777777" w:rsidR="00257BAE" w:rsidRPr="008A0686" w:rsidRDefault="00257BAE" w:rsidP="00D31EAB">
            <w:pPr>
              <w:rPr>
                <w:rFonts w:ascii="Times New Roman" w:hAnsi="Times New Roman" w:cs="Times New Roman"/>
                <w:sz w:val="20"/>
                <w:szCs w:val="20"/>
                <w:lang w:val="tr-TR"/>
              </w:rPr>
            </w:pPr>
          </w:p>
        </w:tc>
        <w:tc>
          <w:tcPr>
            <w:tcW w:w="993" w:type="dxa"/>
          </w:tcPr>
          <w:p w14:paraId="62F06589" w14:textId="77777777" w:rsidR="00257BAE" w:rsidRPr="008A0686" w:rsidRDefault="00257BAE" w:rsidP="00D31EAB">
            <w:pPr>
              <w:rPr>
                <w:rFonts w:ascii="Times New Roman" w:hAnsi="Times New Roman" w:cs="Times New Roman"/>
                <w:sz w:val="20"/>
                <w:szCs w:val="20"/>
                <w:lang w:val="tr-TR"/>
              </w:rPr>
            </w:pPr>
          </w:p>
        </w:tc>
      </w:tr>
      <w:tr w:rsidR="00257BAE" w:rsidRPr="008A0686" w14:paraId="21EA9A4E" w14:textId="77777777" w:rsidTr="00D31EAB">
        <w:tc>
          <w:tcPr>
            <w:tcW w:w="4531" w:type="dxa"/>
          </w:tcPr>
          <w:p w14:paraId="6F0EDB70" w14:textId="77777777" w:rsidR="00257BAE" w:rsidRPr="008A0686" w:rsidRDefault="00257BAE" w:rsidP="00D31EAB">
            <w:pPr>
              <w:rPr>
                <w:rFonts w:ascii="Times New Roman" w:hAnsi="Times New Roman" w:cs="Times New Roman"/>
                <w:b/>
                <w:sz w:val="22"/>
                <w:szCs w:val="22"/>
              </w:rPr>
            </w:pPr>
            <w:r w:rsidRPr="008A0686">
              <w:rPr>
                <w:rFonts w:ascii="Times New Roman" w:hAnsi="Times New Roman" w:cs="Times New Roman"/>
                <w:b/>
                <w:i/>
                <w:sz w:val="22"/>
                <w:szCs w:val="22"/>
                <w:lang w:val="tr-TR"/>
              </w:rPr>
              <w:t xml:space="preserve">                   </w:t>
            </w:r>
            <w:r w:rsidRPr="008A0686">
              <w:rPr>
                <w:rFonts w:ascii="Times New Roman" w:hAnsi="Times New Roman" w:cs="Times New Roman"/>
                <w:b/>
                <w:i/>
                <w:sz w:val="22"/>
                <w:szCs w:val="22"/>
              </w:rPr>
              <w:t xml:space="preserve">Kısa-süreli Özel Sermaye Dengesi      </w:t>
            </w:r>
          </w:p>
        </w:tc>
        <w:tc>
          <w:tcPr>
            <w:tcW w:w="993" w:type="dxa"/>
          </w:tcPr>
          <w:p w14:paraId="28053A98" w14:textId="77777777" w:rsidR="00257BAE" w:rsidRPr="008A0686" w:rsidRDefault="00257BAE" w:rsidP="00D31EAB">
            <w:pPr>
              <w:rPr>
                <w:rFonts w:ascii="Times New Roman" w:hAnsi="Times New Roman" w:cs="Times New Roman"/>
                <w:sz w:val="22"/>
                <w:szCs w:val="22"/>
                <w:lang w:val="tr-TR"/>
              </w:rPr>
            </w:pPr>
          </w:p>
        </w:tc>
        <w:tc>
          <w:tcPr>
            <w:tcW w:w="905" w:type="dxa"/>
          </w:tcPr>
          <w:p w14:paraId="6BA5AA10" w14:textId="77777777" w:rsidR="00257BAE" w:rsidRPr="008A0686" w:rsidRDefault="00257BAE" w:rsidP="00D31EAB">
            <w:pPr>
              <w:rPr>
                <w:rFonts w:ascii="Times New Roman" w:hAnsi="Times New Roman" w:cs="Times New Roman"/>
                <w:sz w:val="22"/>
                <w:szCs w:val="22"/>
                <w:lang w:val="tr-TR"/>
              </w:rPr>
            </w:pPr>
            <w:r w:rsidRPr="008A0686">
              <w:rPr>
                <w:rFonts w:ascii="Times New Roman" w:hAnsi="Times New Roman" w:cs="Times New Roman"/>
                <w:sz w:val="22"/>
                <w:szCs w:val="22"/>
                <w:lang w:val="tr-TR"/>
              </w:rPr>
              <w:t>3.000</w:t>
            </w:r>
          </w:p>
        </w:tc>
        <w:tc>
          <w:tcPr>
            <w:tcW w:w="993" w:type="dxa"/>
          </w:tcPr>
          <w:p w14:paraId="4D7A27A4" w14:textId="77777777" w:rsidR="00257BAE" w:rsidRPr="008A0686" w:rsidRDefault="00257BAE" w:rsidP="00D31EAB">
            <w:pPr>
              <w:rPr>
                <w:rFonts w:ascii="Times New Roman" w:hAnsi="Times New Roman" w:cs="Times New Roman"/>
                <w:sz w:val="22"/>
                <w:szCs w:val="22"/>
                <w:lang w:val="tr-TR"/>
              </w:rPr>
            </w:pPr>
          </w:p>
        </w:tc>
        <w:tc>
          <w:tcPr>
            <w:tcW w:w="993" w:type="dxa"/>
          </w:tcPr>
          <w:p w14:paraId="624F93EB" w14:textId="77777777" w:rsidR="00257BAE" w:rsidRPr="008A0686" w:rsidRDefault="00257BAE" w:rsidP="00D31EAB">
            <w:pPr>
              <w:rPr>
                <w:rFonts w:ascii="Times New Roman" w:hAnsi="Times New Roman" w:cs="Times New Roman"/>
                <w:sz w:val="20"/>
                <w:szCs w:val="20"/>
                <w:lang w:val="tr-TR"/>
              </w:rPr>
            </w:pPr>
          </w:p>
        </w:tc>
      </w:tr>
      <w:tr w:rsidR="00257BAE" w:rsidRPr="008A0686" w14:paraId="3B542BCC" w14:textId="77777777" w:rsidTr="00D31EAB">
        <w:tc>
          <w:tcPr>
            <w:tcW w:w="4531" w:type="dxa"/>
          </w:tcPr>
          <w:p w14:paraId="402E6672" w14:textId="77777777" w:rsidR="00257BAE" w:rsidRPr="008A0686" w:rsidRDefault="00257BAE" w:rsidP="00D31EAB">
            <w:pPr>
              <w:rPr>
                <w:rFonts w:ascii="Times New Roman" w:hAnsi="Times New Roman" w:cs="Times New Roman"/>
                <w:b/>
                <w:sz w:val="22"/>
                <w:szCs w:val="22"/>
              </w:rPr>
            </w:pPr>
            <w:r>
              <w:rPr>
                <w:rFonts w:ascii="Times New Roman" w:hAnsi="Times New Roman" w:cs="Times New Roman"/>
                <w:b/>
                <w:i/>
                <w:sz w:val="22"/>
                <w:szCs w:val="22"/>
                <w:lang w:val="tr-TR"/>
              </w:rPr>
              <w:t xml:space="preserve"> </w:t>
            </w:r>
            <w:r w:rsidRPr="008A0686">
              <w:rPr>
                <w:rFonts w:ascii="Times New Roman" w:hAnsi="Times New Roman" w:cs="Times New Roman"/>
                <w:b/>
                <w:i/>
                <w:sz w:val="22"/>
                <w:szCs w:val="22"/>
              </w:rPr>
              <w:t xml:space="preserve">Sermaye Hesabı Dengesi  </w:t>
            </w:r>
            <w:r w:rsidRPr="008A0686">
              <w:rPr>
                <w:rFonts w:ascii="Times New Roman" w:hAnsi="Times New Roman" w:cs="Times New Roman"/>
                <w:b/>
                <w:i/>
                <w:sz w:val="22"/>
                <w:szCs w:val="22"/>
                <w:lang w:val="tr-TR"/>
              </w:rPr>
              <w:t xml:space="preserve"> (B= i+ii)</w:t>
            </w:r>
          </w:p>
        </w:tc>
        <w:tc>
          <w:tcPr>
            <w:tcW w:w="993" w:type="dxa"/>
          </w:tcPr>
          <w:p w14:paraId="4F1D0186" w14:textId="77777777" w:rsidR="00257BAE" w:rsidRPr="008A0686" w:rsidRDefault="00257BAE" w:rsidP="00D31EAB">
            <w:pPr>
              <w:rPr>
                <w:rFonts w:ascii="Times New Roman" w:hAnsi="Times New Roman" w:cs="Times New Roman"/>
                <w:sz w:val="22"/>
                <w:szCs w:val="22"/>
                <w:lang w:val="tr-TR"/>
              </w:rPr>
            </w:pPr>
          </w:p>
        </w:tc>
        <w:tc>
          <w:tcPr>
            <w:tcW w:w="905" w:type="dxa"/>
          </w:tcPr>
          <w:p w14:paraId="26D050EA" w14:textId="77777777" w:rsidR="00257BAE" w:rsidRPr="008A0686" w:rsidRDefault="00257BAE" w:rsidP="00D31EAB">
            <w:pPr>
              <w:rPr>
                <w:rFonts w:ascii="Times New Roman" w:hAnsi="Times New Roman" w:cs="Times New Roman"/>
                <w:sz w:val="22"/>
                <w:szCs w:val="22"/>
                <w:lang w:val="tr-TR"/>
              </w:rPr>
            </w:pPr>
          </w:p>
        </w:tc>
        <w:tc>
          <w:tcPr>
            <w:tcW w:w="993" w:type="dxa"/>
          </w:tcPr>
          <w:p w14:paraId="20BCF5AE" w14:textId="77777777" w:rsidR="00257BAE" w:rsidRPr="008A0686" w:rsidRDefault="00257BAE" w:rsidP="00D31EAB">
            <w:pPr>
              <w:rPr>
                <w:rFonts w:ascii="Times New Roman" w:hAnsi="Times New Roman" w:cs="Times New Roman"/>
                <w:b/>
                <w:bCs/>
                <w:sz w:val="22"/>
                <w:szCs w:val="22"/>
                <w:lang w:val="tr-TR"/>
              </w:rPr>
            </w:pPr>
            <w:r w:rsidRPr="008A0686">
              <w:rPr>
                <w:rFonts w:ascii="Times New Roman" w:hAnsi="Times New Roman" w:cs="Times New Roman"/>
                <w:b/>
                <w:bCs/>
                <w:sz w:val="22"/>
                <w:szCs w:val="22"/>
                <w:lang w:val="tr-TR"/>
              </w:rPr>
              <w:t>3.500</w:t>
            </w:r>
          </w:p>
        </w:tc>
        <w:tc>
          <w:tcPr>
            <w:tcW w:w="993" w:type="dxa"/>
          </w:tcPr>
          <w:p w14:paraId="0C29D16E" w14:textId="77777777" w:rsidR="00257BAE" w:rsidRPr="008A0686" w:rsidRDefault="00257BAE" w:rsidP="00D31EAB">
            <w:pPr>
              <w:rPr>
                <w:rFonts w:ascii="Times New Roman" w:hAnsi="Times New Roman" w:cs="Times New Roman"/>
                <w:sz w:val="20"/>
                <w:szCs w:val="20"/>
                <w:lang w:val="tr-TR"/>
              </w:rPr>
            </w:pPr>
          </w:p>
        </w:tc>
      </w:tr>
      <w:tr w:rsidR="00257BAE" w:rsidRPr="008A0686" w14:paraId="63F2AEEB" w14:textId="77777777" w:rsidTr="00D31EAB">
        <w:tc>
          <w:tcPr>
            <w:tcW w:w="4531" w:type="dxa"/>
          </w:tcPr>
          <w:p w14:paraId="27210BD9" w14:textId="77777777" w:rsidR="00257BAE" w:rsidRPr="008A0686" w:rsidRDefault="00257BAE" w:rsidP="00D31EAB">
            <w:pPr>
              <w:rPr>
                <w:rFonts w:ascii="Times New Roman" w:hAnsi="Times New Roman" w:cs="Times New Roman"/>
                <w:b/>
                <w:sz w:val="20"/>
                <w:szCs w:val="20"/>
              </w:rPr>
            </w:pPr>
            <w:r w:rsidRPr="008A0686">
              <w:rPr>
                <w:rFonts w:ascii="Times New Roman" w:hAnsi="Times New Roman" w:cs="Times New Roman"/>
                <w:b/>
                <w:i/>
                <w:sz w:val="20"/>
                <w:szCs w:val="20"/>
              </w:rPr>
              <w:t xml:space="preserve">                                   </w:t>
            </w:r>
            <w:r w:rsidRPr="008A0686">
              <w:rPr>
                <w:rFonts w:ascii="Times New Roman" w:hAnsi="Times New Roman" w:cs="Times New Roman"/>
                <w:b/>
                <w:sz w:val="20"/>
                <w:szCs w:val="20"/>
              </w:rPr>
              <w:t xml:space="preserve"> </w:t>
            </w:r>
          </w:p>
        </w:tc>
        <w:tc>
          <w:tcPr>
            <w:tcW w:w="993" w:type="dxa"/>
          </w:tcPr>
          <w:p w14:paraId="39D05C66" w14:textId="77777777" w:rsidR="00257BAE" w:rsidRPr="008A0686" w:rsidRDefault="00257BAE" w:rsidP="00D31EAB">
            <w:pPr>
              <w:rPr>
                <w:rFonts w:ascii="Times New Roman" w:hAnsi="Times New Roman" w:cs="Times New Roman"/>
                <w:sz w:val="20"/>
                <w:szCs w:val="20"/>
                <w:lang w:val="tr-TR"/>
              </w:rPr>
            </w:pPr>
          </w:p>
        </w:tc>
        <w:tc>
          <w:tcPr>
            <w:tcW w:w="905" w:type="dxa"/>
          </w:tcPr>
          <w:p w14:paraId="0975835C" w14:textId="77777777" w:rsidR="00257BAE" w:rsidRPr="008A0686" w:rsidRDefault="00257BAE" w:rsidP="00D31EAB">
            <w:pPr>
              <w:rPr>
                <w:rFonts w:ascii="Times New Roman" w:hAnsi="Times New Roman" w:cs="Times New Roman"/>
                <w:sz w:val="20"/>
                <w:szCs w:val="20"/>
                <w:lang w:val="tr-TR"/>
              </w:rPr>
            </w:pPr>
          </w:p>
        </w:tc>
        <w:tc>
          <w:tcPr>
            <w:tcW w:w="993" w:type="dxa"/>
          </w:tcPr>
          <w:p w14:paraId="7C3D0CC7" w14:textId="77777777" w:rsidR="00257BAE" w:rsidRPr="008A0686" w:rsidRDefault="00257BAE" w:rsidP="00D31EAB">
            <w:pPr>
              <w:rPr>
                <w:rFonts w:ascii="Times New Roman" w:hAnsi="Times New Roman" w:cs="Times New Roman"/>
                <w:sz w:val="20"/>
                <w:szCs w:val="20"/>
                <w:lang w:val="tr-TR"/>
              </w:rPr>
            </w:pPr>
          </w:p>
        </w:tc>
        <w:tc>
          <w:tcPr>
            <w:tcW w:w="993" w:type="dxa"/>
          </w:tcPr>
          <w:p w14:paraId="4D201C83" w14:textId="77777777" w:rsidR="00257BAE" w:rsidRPr="008A0686" w:rsidRDefault="00257BAE" w:rsidP="00D31EAB">
            <w:pPr>
              <w:rPr>
                <w:rFonts w:ascii="Times New Roman" w:hAnsi="Times New Roman" w:cs="Times New Roman"/>
                <w:sz w:val="20"/>
                <w:szCs w:val="20"/>
                <w:lang w:val="tr-TR"/>
              </w:rPr>
            </w:pPr>
          </w:p>
        </w:tc>
      </w:tr>
      <w:tr w:rsidR="00257BAE" w:rsidRPr="008A0686" w14:paraId="521C21A3" w14:textId="77777777" w:rsidTr="00D31EAB">
        <w:tc>
          <w:tcPr>
            <w:tcW w:w="4531" w:type="dxa"/>
          </w:tcPr>
          <w:p w14:paraId="702D6BB3" w14:textId="77777777" w:rsidR="00257BAE" w:rsidRPr="008A0686" w:rsidRDefault="00257BAE" w:rsidP="00D31EAB">
            <w:pPr>
              <w:rPr>
                <w:rFonts w:ascii="Times New Roman" w:hAnsi="Times New Roman" w:cs="Times New Roman"/>
                <w:b/>
                <w:sz w:val="22"/>
                <w:szCs w:val="22"/>
              </w:rPr>
            </w:pPr>
            <w:r w:rsidRPr="008A0686">
              <w:rPr>
                <w:rFonts w:ascii="Times New Roman" w:hAnsi="Times New Roman" w:cs="Times New Roman"/>
                <w:b/>
                <w:sz w:val="22"/>
                <w:szCs w:val="22"/>
              </w:rPr>
              <w:t xml:space="preserve">GENEL DENGE  </w:t>
            </w:r>
            <w:r w:rsidRPr="008A0686">
              <w:rPr>
                <w:rFonts w:ascii="Times New Roman" w:hAnsi="Times New Roman" w:cs="Times New Roman"/>
                <w:b/>
                <w:sz w:val="22"/>
                <w:szCs w:val="22"/>
                <w:lang w:val="tr-TR"/>
              </w:rPr>
              <w:t>(A+B)</w:t>
            </w:r>
          </w:p>
        </w:tc>
        <w:tc>
          <w:tcPr>
            <w:tcW w:w="993" w:type="dxa"/>
          </w:tcPr>
          <w:p w14:paraId="1989954F" w14:textId="77777777" w:rsidR="00257BAE" w:rsidRPr="008A0686" w:rsidRDefault="00257BAE" w:rsidP="00D31EAB">
            <w:pPr>
              <w:rPr>
                <w:rFonts w:ascii="Times New Roman" w:hAnsi="Times New Roman" w:cs="Times New Roman"/>
                <w:sz w:val="22"/>
                <w:szCs w:val="22"/>
                <w:lang w:val="tr-TR"/>
              </w:rPr>
            </w:pPr>
          </w:p>
        </w:tc>
        <w:tc>
          <w:tcPr>
            <w:tcW w:w="905" w:type="dxa"/>
          </w:tcPr>
          <w:p w14:paraId="4E31C519" w14:textId="77777777" w:rsidR="00257BAE" w:rsidRPr="008A0686" w:rsidRDefault="00257BAE" w:rsidP="00D31EAB">
            <w:pPr>
              <w:rPr>
                <w:rFonts w:ascii="Times New Roman" w:hAnsi="Times New Roman" w:cs="Times New Roman"/>
                <w:sz w:val="22"/>
                <w:szCs w:val="22"/>
                <w:lang w:val="tr-TR"/>
              </w:rPr>
            </w:pPr>
          </w:p>
        </w:tc>
        <w:tc>
          <w:tcPr>
            <w:tcW w:w="993" w:type="dxa"/>
          </w:tcPr>
          <w:p w14:paraId="66634245" w14:textId="77777777" w:rsidR="00257BAE" w:rsidRPr="008A0686" w:rsidRDefault="00257BAE" w:rsidP="00D31EAB">
            <w:pPr>
              <w:rPr>
                <w:rFonts w:ascii="Times New Roman" w:hAnsi="Times New Roman" w:cs="Times New Roman"/>
                <w:sz w:val="22"/>
                <w:szCs w:val="22"/>
                <w:lang w:val="tr-TR"/>
              </w:rPr>
            </w:pPr>
          </w:p>
        </w:tc>
        <w:tc>
          <w:tcPr>
            <w:tcW w:w="993" w:type="dxa"/>
          </w:tcPr>
          <w:p w14:paraId="08F24A61" w14:textId="77777777" w:rsidR="00257BAE" w:rsidRPr="008A0686" w:rsidRDefault="00257BAE" w:rsidP="00D31EAB">
            <w:pPr>
              <w:rPr>
                <w:rFonts w:ascii="Times New Roman" w:hAnsi="Times New Roman" w:cs="Times New Roman"/>
                <w:b/>
                <w:bCs/>
                <w:sz w:val="22"/>
                <w:szCs w:val="22"/>
                <w:lang w:val="tr-TR"/>
              </w:rPr>
            </w:pPr>
            <w:r w:rsidRPr="008A0686">
              <w:rPr>
                <w:rFonts w:ascii="Times New Roman" w:hAnsi="Times New Roman" w:cs="Times New Roman"/>
                <w:b/>
                <w:bCs/>
                <w:sz w:val="22"/>
                <w:szCs w:val="22"/>
                <w:lang w:val="tr-TR"/>
              </w:rPr>
              <w:t>4.600</w:t>
            </w:r>
          </w:p>
        </w:tc>
      </w:tr>
      <w:tr w:rsidR="00257BAE" w:rsidRPr="008A0686" w14:paraId="12C2FE25" w14:textId="77777777" w:rsidTr="00D31EAB">
        <w:tc>
          <w:tcPr>
            <w:tcW w:w="4531" w:type="dxa"/>
          </w:tcPr>
          <w:p w14:paraId="1C433F1C" w14:textId="77777777" w:rsidR="00257BAE" w:rsidRPr="008A0686" w:rsidRDefault="00257BAE" w:rsidP="00D31EAB">
            <w:pPr>
              <w:rPr>
                <w:rFonts w:ascii="Times New Roman" w:hAnsi="Times New Roman" w:cs="Times New Roman"/>
                <w:b/>
                <w:sz w:val="20"/>
                <w:szCs w:val="20"/>
              </w:rPr>
            </w:pPr>
          </w:p>
        </w:tc>
        <w:tc>
          <w:tcPr>
            <w:tcW w:w="993" w:type="dxa"/>
          </w:tcPr>
          <w:p w14:paraId="5AD8E74B" w14:textId="77777777" w:rsidR="00257BAE" w:rsidRPr="008A0686" w:rsidRDefault="00257BAE" w:rsidP="00D31EAB">
            <w:pPr>
              <w:rPr>
                <w:rFonts w:ascii="Times New Roman" w:hAnsi="Times New Roman" w:cs="Times New Roman"/>
                <w:sz w:val="20"/>
                <w:szCs w:val="20"/>
                <w:lang w:val="tr-TR"/>
              </w:rPr>
            </w:pPr>
          </w:p>
        </w:tc>
        <w:tc>
          <w:tcPr>
            <w:tcW w:w="905" w:type="dxa"/>
          </w:tcPr>
          <w:p w14:paraId="4E2E0515" w14:textId="77777777" w:rsidR="00257BAE" w:rsidRPr="008A0686" w:rsidRDefault="00257BAE" w:rsidP="00D31EAB">
            <w:pPr>
              <w:rPr>
                <w:rFonts w:ascii="Times New Roman" w:hAnsi="Times New Roman" w:cs="Times New Roman"/>
                <w:sz w:val="20"/>
                <w:szCs w:val="20"/>
                <w:lang w:val="tr-TR"/>
              </w:rPr>
            </w:pPr>
          </w:p>
        </w:tc>
        <w:tc>
          <w:tcPr>
            <w:tcW w:w="993" w:type="dxa"/>
          </w:tcPr>
          <w:p w14:paraId="5685D27D" w14:textId="77777777" w:rsidR="00257BAE" w:rsidRPr="008A0686" w:rsidRDefault="00257BAE" w:rsidP="00D31EAB">
            <w:pPr>
              <w:rPr>
                <w:rFonts w:ascii="Times New Roman" w:hAnsi="Times New Roman" w:cs="Times New Roman"/>
                <w:sz w:val="20"/>
                <w:szCs w:val="20"/>
                <w:lang w:val="tr-TR"/>
              </w:rPr>
            </w:pPr>
          </w:p>
        </w:tc>
        <w:tc>
          <w:tcPr>
            <w:tcW w:w="993" w:type="dxa"/>
          </w:tcPr>
          <w:p w14:paraId="66E8F9C6" w14:textId="77777777" w:rsidR="00257BAE" w:rsidRPr="008A0686" w:rsidRDefault="00257BAE" w:rsidP="00D31EAB">
            <w:pPr>
              <w:rPr>
                <w:rFonts w:ascii="Times New Roman" w:hAnsi="Times New Roman" w:cs="Times New Roman"/>
                <w:sz w:val="20"/>
                <w:szCs w:val="20"/>
                <w:lang w:val="tr-TR"/>
              </w:rPr>
            </w:pPr>
          </w:p>
        </w:tc>
      </w:tr>
      <w:tr w:rsidR="00257BAE" w:rsidRPr="008A0686" w14:paraId="3092F01B" w14:textId="77777777" w:rsidTr="00D31EAB">
        <w:tc>
          <w:tcPr>
            <w:tcW w:w="4531" w:type="dxa"/>
          </w:tcPr>
          <w:p w14:paraId="5D9C836B" w14:textId="77777777" w:rsidR="00257BAE" w:rsidRPr="008A0686" w:rsidRDefault="00257BAE" w:rsidP="00D31EAB">
            <w:pPr>
              <w:jc w:val="both"/>
              <w:rPr>
                <w:rFonts w:ascii="Times New Roman" w:hAnsi="Times New Roman" w:cs="Times New Roman"/>
                <w:b/>
                <w:sz w:val="20"/>
                <w:szCs w:val="20"/>
              </w:rPr>
            </w:pPr>
            <w:r w:rsidRPr="008A0686">
              <w:rPr>
                <w:rFonts w:ascii="Times New Roman" w:hAnsi="Times New Roman" w:cs="Times New Roman"/>
                <w:b/>
                <w:sz w:val="20"/>
                <w:szCs w:val="20"/>
              </w:rPr>
              <w:t xml:space="preserve">RESMİ REZERVLER HESABI </w:t>
            </w:r>
          </w:p>
          <w:p w14:paraId="586A7FA1" w14:textId="77777777" w:rsidR="00257BAE" w:rsidRPr="008A0686" w:rsidRDefault="00257BAE" w:rsidP="00D31EAB">
            <w:pPr>
              <w:rPr>
                <w:rFonts w:ascii="Times New Roman" w:hAnsi="Times New Roman" w:cs="Times New Roman"/>
                <w:b/>
                <w:sz w:val="20"/>
                <w:szCs w:val="20"/>
              </w:rPr>
            </w:pPr>
          </w:p>
        </w:tc>
        <w:tc>
          <w:tcPr>
            <w:tcW w:w="993" w:type="dxa"/>
          </w:tcPr>
          <w:p w14:paraId="08AF2293" w14:textId="77777777" w:rsidR="00257BAE" w:rsidRPr="008A0686" w:rsidRDefault="00257BAE" w:rsidP="00D31EAB">
            <w:pPr>
              <w:rPr>
                <w:rFonts w:ascii="Times New Roman" w:hAnsi="Times New Roman" w:cs="Times New Roman"/>
                <w:sz w:val="20"/>
                <w:szCs w:val="20"/>
                <w:lang w:val="tr-TR"/>
              </w:rPr>
            </w:pPr>
          </w:p>
        </w:tc>
        <w:tc>
          <w:tcPr>
            <w:tcW w:w="905" w:type="dxa"/>
          </w:tcPr>
          <w:p w14:paraId="41CE2823" w14:textId="77777777" w:rsidR="00257BAE" w:rsidRPr="008A0686" w:rsidRDefault="00257BAE" w:rsidP="00D31EAB">
            <w:pPr>
              <w:rPr>
                <w:rFonts w:ascii="Times New Roman" w:hAnsi="Times New Roman" w:cs="Times New Roman"/>
                <w:sz w:val="20"/>
                <w:szCs w:val="20"/>
                <w:lang w:val="tr-TR"/>
              </w:rPr>
            </w:pPr>
          </w:p>
        </w:tc>
        <w:tc>
          <w:tcPr>
            <w:tcW w:w="993" w:type="dxa"/>
          </w:tcPr>
          <w:p w14:paraId="1CE68C2D" w14:textId="77777777" w:rsidR="00257BAE" w:rsidRPr="008A0686" w:rsidRDefault="00257BAE" w:rsidP="00D31EAB">
            <w:pPr>
              <w:rPr>
                <w:rFonts w:ascii="Times New Roman" w:hAnsi="Times New Roman" w:cs="Times New Roman"/>
                <w:sz w:val="20"/>
                <w:szCs w:val="20"/>
                <w:lang w:val="tr-TR"/>
              </w:rPr>
            </w:pPr>
          </w:p>
        </w:tc>
        <w:tc>
          <w:tcPr>
            <w:tcW w:w="993" w:type="dxa"/>
          </w:tcPr>
          <w:p w14:paraId="539C5C6F" w14:textId="77777777" w:rsidR="00257BAE" w:rsidRPr="008A0686" w:rsidRDefault="00257BAE" w:rsidP="00D31EAB">
            <w:pPr>
              <w:rPr>
                <w:rFonts w:ascii="Times New Roman" w:hAnsi="Times New Roman" w:cs="Times New Roman"/>
                <w:sz w:val="20"/>
                <w:szCs w:val="20"/>
                <w:lang w:val="tr-TR"/>
              </w:rPr>
            </w:pPr>
          </w:p>
        </w:tc>
      </w:tr>
      <w:tr w:rsidR="00257BAE" w:rsidRPr="008A0686" w14:paraId="533764B8" w14:textId="77777777" w:rsidTr="00D31EAB">
        <w:tc>
          <w:tcPr>
            <w:tcW w:w="4531" w:type="dxa"/>
          </w:tcPr>
          <w:p w14:paraId="10121739" w14:textId="77777777" w:rsidR="00257BAE" w:rsidRPr="008A0686" w:rsidRDefault="00257BAE" w:rsidP="00D31EAB">
            <w:pPr>
              <w:tabs>
                <w:tab w:val="left" w:pos="526"/>
              </w:tabs>
              <w:jc w:val="both"/>
              <w:rPr>
                <w:rFonts w:ascii="Times New Roman" w:hAnsi="Times New Roman" w:cs="Times New Roman"/>
                <w:b/>
                <w:sz w:val="20"/>
                <w:szCs w:val="20"/>
              </w:rPr>
            </w:pPr>
            <w:r w:rsidRPr="008A0686">
              <w:rPr>
                <w:rFonts w:ascii="Times New Roman" w:hAnsi="Times New Roman" w:cs="Times New Roman"/>
                <w:b/>
                <w:sz w:val="20"/>
                <w:szCs w:val="20"/>
              </w:rPr>
              <w:tab/>
              <w:t>Altın azalışı ( + ) veya altın artışı ( - )</w:t>
            </w:r>
          </w:p>
        </w:tc>
        <w:tc>
          <w:tcPr>
            <w:tcW w:w="993" w:type="dxa"/>
          </w:tcPr>
          <w:p w14:paraId="2111B043" w14:textId="77777777" w:rsidR="00257BAE" w:rsidRPr="008A0686" w:rsidRDefault="00257BAE" w:rsidP="00D31EAB">
            <w:pPr>
              <w:rPr>
                <w:rFonts w:ascii="Times New Roman" w:hAnsi="Times New Roman" w:cs="Times New Roman"/>
                <w:sz w:val="20"/>
                <w:szCs w:val="20"/>
                <w:lang w:val="tr-TR"/>
              </w:rPr>
            </w:pPr>
          </w:p>
        </w:tc>
        <w:tc>
          <w:tcPr>
            <w:tcW w:w="905" w:type="dxa"/>
          </w:tcPr>
          <w:p w14:paraId="3EA3C9EA" w14:textId="77777777" w:rsidR="00257BAE" w:rsidRPr="008A0686" w:rsidRDefault="00257BAE" w:rsidP="00D31EAB">
            <w:pPr>
              <w:rPr>
                <w:rFonts w:ascii="Times New Roman" w:hAnsi="Times New Roman" w:cs="Times New Roman"/>
                <w:sz w:val="20"/>
                <w:szCs w:val="20"/>
                <w:lang w:val="tr-TR"/>
              </w:rPr>
            </w:pPr>
          </w:p>
        </w:tc>
        <w:tc>
          <w:tcPr>
            <w:tcW w:w="993" w:type="dxa"/>
          </w:tcPr>
          <w:p w14:paraId="2C85EC1A" w14:textId="77777777" w:rsidR="00257BAE" w:rsidRPr="008A0686" w:rsidRDefault="00257BAE" w:rsidP="00D31EAB">
            <w:pPr>
              <w:rPr>
                <w:rFonts w:ascii="Times New Roman" w:hAnsi="Times New Roman" w:cs="Times New Roman"/>
                <w:b/>
                <w:bCs/>
                <w:sz w:val="22"/>
                <w:szCs w:val="22"/>
                <w:lang w:val="tr-TR"/>
              </w:rPr>
            </w:pPr>
            <w:r w:rsidRPr="008A0686">
              <w:rPr>
                <w:rFonts w:ascii="Times New Roman" w:hAnsi="Times New Roman" w:cs="Times New Roman"/>
                <w:b/>
                <w:bCs/>
                <w:sz w:val="22"/>
                <w:szCs w:val="22"/>
                <w:lang w:val="tr-TR"/>
              </w:rPr>
              <w:t>-2.400</w:t>
            </w:r>
          </w:p>
        </w:tc>
        <w:tc>
          <w:tcPr>
            <w:tcW w:w="993" w:type="dxa"/>
          </w:tcPr>
          <w:p w14:paraId="28BF6FF9" w14:textId="77777777" w:rsidR="00257BAE" w:rsidRPr="008A0686" w:rsidRDefault="00257BAE" w:rsidP="00D31EAB">
            <w:pPr>
              <w:rPr>
                <w:rFonts w:ascii="Times New Roman" w:hAnsi="Times New Roman" w:cs="Times New Roman"/>
                <w:sz w:val="20"/>
                <w:szCs w:val="20"/>
                <w:lang w:val="tr-TR"/>
              </w:rPr>
            </w:pPr>
          </w:p>
        </w:tc>
      </w:tr>
      <w:tr w:rsidR="00257BAE" w:rsidRPr="008A0686" w14:paraId="57F4B1E0" w14:textId="77777777" w:rsidTr="00D31EAB">
        <w:tc>
          <w:tcPr>
            <w:tcW w:w="4531" w:type="dxa"/>
          </w:tcPr>
          <w:p w14:paraId="0F1FC8B4" w14:textId="77777777" w:rsidR="00257BAE" w:rsidRPr="008A0686" w:rsidRDefault="00257BAE" w:rsidP="00D31EAB">
            <w:pPr>
              <w:jc w:val="both"/>
              <w:rPr>
                <w:rFonts w:ascii="Times New Roman" w:hAnsi="Times New Roman" w:cs="Times New Roman"/>
                <w:b/>
                <w:sz w:val="20"/>
                <w:szCs w:val="20"/>
                <w:lang w:val="tr-TR"/>
              </w:rPr>
            </w:pPr>
            <w:r w:rsidRPr="008A0686">
              <w:rPr>
                <w:rFonts w:ascii="Times New Roman" w:hAnsi="Times New Roman" w:cs="Times New Roman"/>
                <w:b/>
                <w:sz w:val="20"/>
                <w:szCs w:val="20"/>
                <w:lang w:val="tr-TR"/>
              </w:rPr>
              <w:t xml:space="preserve">         </w:t>
            </w:r>
            <w:r w:rsidRPr="008A0686">
              <w:rPr>
                <w:rFonts w:ascii="Times New Roman" w:hAnsi="Times New Roman" w:cs="Times New Roman"/>
                <w:b/>
                <w:sz w:val="20"/>
                <w:szCs w:val="20"/>
              </w:rPr>
              <w:t>Yabancı para azalış ( + ) veya artışı ( -</w:t>
            </w:r>
            <w:r>
              <w:rPr>
                <w:rFonts w:ascii="Times New Roman" w:hAnsi="Times New Roman" w:cs="Times New Roman"/>
                <w:b/>
                <w:sz w:val="20"/>
                <w:szCs w:val="20"/>
                <w:lang w:val="tr-TR"/>
              </w:rPr>
              <w:t>)</w:t>
            </w:r>
          </w:p>
        </w:tc>
        <w:tc>
          <w:tcPr>
            <w:tcW w:w="993" w:type="dxa"/>
          </w:tcPr>
          <w:p w14:paraId="51635D68" w14:textId="77777777" w:rsidR="00257BAE" w:rsidRPr="008A0686" w:rsidRDefault="00257BAE" w:rsidP="00D31EAB">
            <w:pPr>
              <w:rPr>
                <w:rFonts w:ascii="Times New Roman" w:hAnsi="Times New Roman" w:cs="Times New Roman"/>
                <w:lang w:val="tr-TR"/>
              </w:rPr>
            </w:pPr>
            <w:r w:rsidRPr="008A0686">
              <w:rPr>
                <w:rFonts w:ascii="Times New Roman" w:hAnsi="Times New Roman" w:cs="Times New Roman"/>
                <w:lang w:val="tr-TR"/>
              </w:rPr>
              <w:t xml:space="preserve"> </w:t>
            </w:r>
          </w:p>
        </w:tc>
        <w:tc>
          <w:tcPr>
            <w:tcW w:w="905" w:type="dxa"/>
          </w:tcPr>
          <w:p w14:paraId="6C034B93" w14:textId="77777777" w:rsidR="00257BAE" w:rsidRPr="008A0686" w:rsidRDefault="00257BAE" w:rsidP="00D31EAB">
            <w:pPr>
              <w:rPr>
                <w:rFonts w:ascii="Times New Roman" w:hAnsi="Times New Roman" w:cs="Times New Roman"/>
                <w:lang w:val="tr-TR"/>
              </w:rPr>
            </w:pPr>
          </w:p>
        </w:tc>
        <w:tc>
          <w:tcPr>
            <w:tcW w:w="993" w:type="dxa"/>
          </w:tcPr>
          <w:p w14:paraId="55773CB7" w14:textId="77777777" w:rsidR="00257BAE" w:rsidRPr="008A0686" w:rsidRDefault="00257BAE" w:rsidP="00D31EAB">
            <w:pPr>
              <w:rPr>
                <w:rFonts w:ascii="Times New Roman" w:hAnsi="Times New Roman" w:cs="Times New Roman"/>
                <w:b/>
                <w:bCs/>
                <w:sz w:val="22"/>
                <w:szCs w:val="22"/>
                <w:lang w:val="tr-TR"/>
              </w:rPr>
            </w:pPr>
            <w:r w:rsidRPr="008A0686">
              <w:rPr>
                <w:rFonts w:ascii="Times New Roman" w:hAnsi="Times New Roman" w:cs="Times New Roman"/>
                <w:b/>
                <w:bCs/>
                <w:sz w:val="22"/>
                <w:szCs w:val="22"/>
                <w:lang w:val="tr-TR"/>
              </w:rPr>
              <w:t>-2.000</w:t>
            </w:r>
          </w:p>
        </w:tc>
        <w:tc>
          <w:tcPr>
            <w:tcW w:w="993" w:type="dxa"/>
          </w:tcPr>
          <w:p w14:paraId="5A610B20" w14:textId="77777777" w:rsidR="00257BAE" w:rsidRPr="008A0686" w:rsidRDefault="00257BAE" w:rsidP="00D31EAB">
            <w:pPr>
              <w:rPr>
                <w:rFonts w:ascii="Times New Roman" w:hAnsi="Times New Roman" w:cs="Times New Roman"/>
                <w:lang w:val="tr-TR"/>
              </w:rPr>
            </w:pPr>
          </w:p>
        </w:tc>
      </w:tr>
      <w:tr w:rsidR="00257BAE" w:rsidRPr="008A0686" w14:paraId="5DAD2397" w14:textId="77777777" w:rsidTr="00D31EAB">
        <w:tc>
          <w:tcPr>
            <w:tcW w:w="4531" w:type="dxa"/>
          </w:tcPr>
          <w:p w14:paraId="6158C3C0" w14:textId="77777777" w:rsidR="00257BAE" w:rsidRPr="008A0686" w:rsidRDefault="00257BAE" w:rsidP="00D31EAB">
            <w:pPr>
              <w:jc w:val="both"/>
              <w:rPr>
                <w:rFonts w:ascii="Times New Roman" w:hAnsi="Times New Roman" w:cs="Times New Roman"/>
                <w:b/>
                <w:sz w:val="20"/>
                <w:szCs w:val="20"/>
                <w:lang w:val="tr-TR"/>
              </w:rPr>
            </w:pPr>
            <w:r w:rsidRPr="008A0686">
              <w:rPr>
                <w:rFonts w:ascii="Times New Roman" w:hAnsi="Times New Roman" w:cs="Times New Roman"/>
                <w:b/>
                <w:sz w:val="20"/>
                <w:szCs w:val="20"/>
                <w:lang w:val="tr-TR"/>
              </w:rPr>
              <w:t>TOPLAM RESMİ FİNANSMAN</w:t>
            </w:r>
          </w:p>
        </w:tc>
        <w:tc>
          <w:tcPr>
            <w:tcW w:w="993" w:type="dxa"/>
          </w:tcPr>
          <w:p w14:paraId="255A93BD" w14:textId="77777777" w:rsidR="00257BAE" w:rsidRPr="008A0686" w:rsidRDefault="00257BAE" w:rsidP="00D31EAB">
            <w:pPr>
              <w:rPr>
                <w:rFonts w:ascii="Times New Roman" w:hAnsi="Times New Roman" w:cs="Times New Roman"/>
                <w:lang w:val="tr-TR"/>
              </w:rPr>
            </w:pPr>
          </w:p>
        </w:tc>
        <w:tc>
          <w:tcPr>
            <w:tcW w:w="905" w:type="dxa"/>
          </w:tcPr>
          <w:p w14:paraId="1EE27E39" w14:textId="77777777" w:rsidR="00257BAE" w:rsidRPr="008A0686" w:rsidRDefault="00257BAE" w:rsidP="00D31EAB">
            <w:pPr>
              <w:rPr>
                <w:rFonts w:ascii="Times New Roman" w:hAnsi="Times New Roman" w:cs="Times New Roman"/>
                <w:lang w:val="tr-TR"/>
              </w:rPr>
            </w:pPr>
          </w:p>
        </w:tc>
        <w:tc>
          <w:tcPr>
            <w:tcW w:w="993" w:type="dxa"/>
          </w:tcPr>
          <w:p w14:paraId="72110BE6" w14:textId="77777777" w:rsidR="00257BAE" w:rsidRPr="008A0686" w:rsidRDefault="00257BAE" w:rsidP="00D31EAB">
            <w:pPr>
              <w:rPr>
                <w:rFonts w:ascii="Times New Roman" w:hAnsi="Times New Roman" w:cs="Times New Roman"/>
                <w:lang w:val="tr-TR"/>
              </w:rPr>
            </w:pPr>
          </w:p>
        </w:tc>
        <w:tc>
          <w:tcPr>
            <w:tcW w:w="993" w:type="dxa"/>
          </w:tcPr>
          <w:p w14:paraId="1302636E" w14:textId="77777777" w:rsidR="00257BAE" w:rsidRPr="008A0686" w:rsidRDefault="00257BAE" w:rsidP="00D31EAB">
            <w:pPr>
              <w:rPr>
                <w:rFonts w:ascii="Times New Roman" w:hAnsi="Times New Roman" w:cs="Times New Roman"/>
                <w:b/>
                <w:bCs/>
                <w:sz w:val="22"/>
                <w:szCs w:val="22"/>
                <w:lang w:val="tr-TR"/>
              </w:rPr>
            </w:pPr>
            <w:r w:rsidRPr="008A0686">
              <w:rPr>
                <w:rFonts w:ascii="Times New Roman" w:hAnsi="Times New Roman" w:cs="Times New Roman"/>
                <w:b/>
                <w:bCs/>
                <w:sz w:val="22"/>
                <w:szCs w:val="22"/>
                <w:lang w:val="tr-TR"/>
              </w:rPr>
              <w:t>-4.600</w:t>
            </w:r>
          </w:p>
        </w:tc>
      </w:tr>
    </w:tbl>
    <w:p w14:paraId="563B2D46" w14:textId="77777777" w:rsidR="00257BAE" w:rsidRPr="00876A3C" w:rsidRDefault="00257BAE" w:rsidP="00257BAE">
      <w:pPr>
        <w:jc w:val="both"/>
        <w:rPr>
          <w:rFonts w:ascii="Times New Roman" w:hAnsi="Times New Roman" w:cs="Times New Roman"/>
          <w:b/>
          <w:sz w:val="20"/>
          <w:szCs w:val="20"/>
          <w:lang w:val="tr-TR"/>
        </w:rPr>
      </w:pPr>
      <w:r w:rsidRPr="00876A3C">
        <w:rPr>
          <w:rFonts w:ascii="Times New Roman" w:hAnsi="Times New Roman" w:cs="Times New Roman"/>
          <w:b/>
          <w:sz w:val="20"/>
          <w:szCs w:val="20"/>
        </w:rPr>
        <w:t>NOT: fon kaynakları ( + ) , fon kullanımları ( - ) olarak verilmiştir .</w:t>
      </w:r>
      <w:r w:rsidRPr="00876A3C">
        <w:rPr>
          <w:rFonts w:ascii="Times New Roman" w:hAnsi="Times New Roman" w:cs="Times New Roman"/>
          <w:b/>
          <w:sz w:val="20"/>
          <w:szCs w:val="20"/>
          <w:lang w:val="tr-TR"/>
        </w:rPr>
        <w:t xml:space="preserve"> Toplam resmi finansman genel denge açığının nasıl finanse edildiğini ya da genel denge fazlasının nasıl kullanıldığını gösterir ve muhasebe denkliği olarak rakamsal bakımdan her zaman birbirine eşit olup ters eksi veya artı işareti taşırlar.  </w:t>
      </w:r>
      <w:r w:rsidRPr="00876A3C">
        <w:rPr>
          <w:rFonts w:ascii="Times New Roman" w:hAnsi="Times New Roman" w:cs="Times New Roman"/>
          <w:b/>
          <w:sz w:val="20"/>
          <w:szCs w:val="20"/>
          <w:lang w:val="tr-TR"/>
        </w:rPr>
        <w:lastRenderedPageBreak/>
        <w:t xml:space="preserve">Örnekte, genel denge fazla vermiş (+) ve bu ülkenin altın stoku ile yabancı para stokunda bir artışa (-)  neden olmuştur (ç.n).  </w:t>
      </w:r>
    </w:p>
    <w:p w14:paraId="3744B2F8" w14:textId="77777777" w:rsidR="00257BAE" w:rsidRPr="00876A3C" w:rsidRDefault="00257BAE" w:rsidP="00257BAE">
      <w:pPr>
        <w:jc w:val="both"/>
        <w:rPr>
          <w:rFonts w:ascii="Times New Roman" w:hAnsi="Times New Roman" w:cs="Times New Roman"/>
          <w:sz w:val="20"/>
          <w:szCs w:val="20"/>
        </w:rPr>
      </w:pPr>
    </w:p>
    <w:p w14:paraId="61929415" w14:textId="77777777" w:rsidR="00257BAE" w:rsidRPr="00876A3C" w:rsidRDefault="00257BAE" w:rsidP="00257BAE">
      <w:pPr>
        <w:jc w:val="both"/>
        <w:rPr>
          <w:rFonts w:ascii="Times New Roman" w:hAnsi="Times New Roman" w:cs="Times New Roman"/>
          <w:sz w:val="20"/>
          <w:szCs w:val="20"/>
        </w:rPr>
      </w:pPr>
    </w:p>
    <w:p w14:paraId="4F47C81D"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 xml:space="preserve">Karşılıksız işlemler tek yanlı transferler hesabına kaydedilmiştir . Bu hesap çoğunlukla </w:t>
      </w:r>
      <w:r w:rsidRPr="00876A3C">
        <w:rPr>
          <w:rFonts w:ascii="Times New Roman" w:hAnsi="Times New Roman" w:cs="Times New Roman"/>
          <w:b/>
          <w:i/>
          <w:sz w:val="20"/>
          <w:szCs w:val="20"/>
        </w:rPr>
        <w:t xml:space="preserve">" remittances " </w:t>
      </w:r>
      <w:r w:rsidRPr="00876A3C">
        <w:rPr>
          <w:rFonts w:ascii="Times New Roman" w:hAnsi="Times New Roman" w:cs="Times New Roman"/>
          <w:sz w:val="20"/>
          <w:szCs w:val="20"/>
        </w:rPr>
        <w:t>veya</w:t>
      </w:r>
      <w:r w:rsidRPr="00876A3C">
        <w:rPr>
          <w:rFonts w:ascii="Times New Roman" w:hAnsi="Times New Roman" w:cs="Times New Roman"/>
          <w:b/>
          <w:i/>
          <w:sz w:val="20"/>
          <w:szCs w:val="20"/>
        </w:rPr>
        <w:t xml:space="preserve"> " unrequited transfers "  </w:t>
      </w:r>
      <w:r w:rsidRPr="00876A3C">
        <w:rPr>
          <w:rFonts w:ascii="Times New Roman" w:hAnsi="Times New Roman" w:cs="Times New Roman"/>
          <w:sz w:val="20"/>
          <w:szCs w:val="20"/>
        </w:rPr>
        <w:t xml:space="preserve"> olarak isimlendirlir . Bu başka ülkede göçmen konumundaki ( özellikle işçiler ) kişilerin kendi ülkelerine gönderdikleri havaleler ile bir ülkenin diğerine yaptığı yardım ve bağşları içermektedir. Ruritania'nın negatif tek taraflı transferler dengesi $400 milyondur. Fonların kullanımı kaynakları bu miktar kadar aşmaktadır</w:t>
      </w:r>
      <w:r w:rsidRPr="00876A3C">
        <w:rPr>
          <w:rFonts w:ascii="Times New Roman" w:hAnsi="Times New Roman" w:cs="Times New Roman"/>
          <w:sz w:val="20"/>
          <w:szCs w:val="20"/>
          <w:lang w:val="tr-TR"/>
        </w:rPr>
        <w:t>.</w:t>
      </w:r>
    </w:p>
    <w:p w14:paraId="0FD4DC40" w14:textId="77777777" w:rsidR="00257BAE" w:rsidRPr="00876A3C" w:rsidRDefault="00257BAE" w:rsidP="00257BAE">
      <w:pPr>
        <w:ind w:firstLine="720"/>
        <w:jc w:val="both"/>
        <w:rPr>
          <w:rFonts w:ascii="Times New Roman" w:hAnsi="Times New Roman" w:cs="Times New Roman"/>
          <w:sz w:val="20"/>
          <w:szCs w:val="20"/>
          <w:lang w:val="tr-TR"/>
        </w:rPr>
      </w:pPr>
    </w:p>
    <w:p w14:paraId="74124350"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Ruritania'nın cari hesap dengesi genel olarak pozitif olup $1,1 milyardır ve bunu oluşturan kalemlerden ticaret ve görünmeyenler dengesi pozitif, tek taraflı transferler ise negatifdir</w:t>
      </w:r>
      <w:r w:rsidRPr="00876A3C">
        <w:rPr>
          <w:rFonts w:ascii="Times New Roman" w:hAnsi="Times New Roman" w:cs="Times New Roman"/>
          <w:sz w:val="20"/>
          <w:szCs w:val="20"/>
          <w:lang w:val="tr-TR"/>
        </w:rPr>
        <w:t>.</w:t>
      </w:r>
    </w:p>
    <w:p w14:paraId="7BAD3983" w14:textId="77777777" w:rsidR="00257BAE" w:rsidRPr="00876A3C" w:rsidRDefault="00257BAE" w:rsidP="00257BAE">
      <w:pPr>
        <w:ind w:firstLine="720"/>
        <w:jc w:val="both"/>
        <w:rPr>
          <w:rFonts w:ascii="Times New Roman" w:hAnsi="Times New Roman" w:cs="Times New Roman"/>
          <w:sz w:val="20"/>
          <w:szCs w:val="20"/>
          <w:lang w:val="tr-TR"/>
        </w:rPr>
      </w:pPr>
    </w:p>
    <w:p w14:paraId="3F8454B2"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Sermaye hesabı finansal varlıkların ve yükümlerin uluslararası hareketinin bir ayrıntısını vermektedir. Bunlar  vade ile varlık ve yükümün sahibine göre tasnif edilirler. Bunun ayrıca direkt yatırım , portföy yatırımı ve özel ksa-süreli sermaye gibi çok sayıda alt bölümleri vardır. Direkt yatırm ve portföy yatırmı ilk ihraç edildiklerinde orjinal vadeleri bir yılı aşan finansal varlıklar ile ilgilidir. Kısa-süreli sermaye hareketleri orjinal vadeleri bir yıldan az süreli haklardır. Direkt yatırım ile portföy yatırmı arasındaki ayırım ,  yönetime katılmanın derecesi ile ilglidi</w:t>
      </w:r>
      <w:r w:rsidRPr="00876A3C">
        <w:rPr>
          <w:rFonts w:ascii="Times New Roman" w:hAnsi="Times New Roman" w:cs="Times New Roman"/>
          <w:sz w:val="20"/>
          <w:szCs w:val="20"/>
          <w:lang w:val="tr-TR"/>
        </w:rPr>
        <w:t>r.</w:t>
      </w:r>
      <w:r w:rsidRPr="00876A3C">
        <w:rPr>
          <w:rFonts w:ascii="Times New Roman" w:hAnsi="Times New Roman" w:cs="Times New Roman"/>
          <w:sz w:val="20"/>
          <w:szCs w:val="20"/>
        </w:rPr>
        <w:t xml:space="preserve"> Direkt yatırım durumunda , önemli ölçüde yönetime katılma söz konusudur ; bu bir firmada en az yüzde 10 yatırım olarak yorumlanmaktadır. Portföy yatırımında yönetime katılma söz konusu değildir</w:t>
      </w:r>
      <w:r w:rsidRPr="00876A3C">
        <w:rPr>
          <w:rFonts w:ascii="Times New Roman" w:hAnsi="Times New Roman" w:cs="Times New Roman"/>
          <w:sz w:val="20"/>
          <w:szCs w:val="20"/>
          <w:lang w:val="tr-TR"/>
        </w:rPr>
        <w:t>.</w:t>
      </w:r>
    </w:p>
    <w:p w14:paraId="52B1FF1D" w14:textId="77777777" w:rsidR="00257BAE" w:rsidRPr="00876A3C" w:rsidRDefault="00257BAE" w:rsidP="00257BAE">
      <w:pPr>
        <w:ind w:firstLine="720"/>
        <w:jc w:val="both"/>
        <w:rPr>
          <w:rFonts w:ascii="Times New Roman" w:hAnsi="Times New Roman" w:cs="Times New Roman"/>
          <w:sz w:val="20"/>
          <w:szCs w:val="20"/>
          <w:lang w:val="tr-TR"/>
        </w:rPr>
      </w:pPr>
    </w:p>
    <w:p w14:paraId="1194DC32"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Ruritania'nın direkt yatırmıda $1.000 açığı vardır. Yabancılar ülkede $1.000 milyon yatırmışken Ruritania dışarıda $2.000 milyon yüzde 10 dan yukarı sahipliği temsil eden yatırımlar yapmıştır. Portföy yatırımında $3.000 milyon girişine karşılık $2.000 milyon çıkış vardır. Direkt yatırım bakiyesi ile birllikte uzun-süreli sermaye hareketi bakiyesi pozitif olup $500 milyondur. Kısa-süreli özel sermaye hesabında  Ruritania  yabancılara olan yükümlülüklerini yani borçlarını $5.000 milyon artırmış (ülke için bir fon kaynağı ) iken yabancılardan olan alacaklarını ( R</w:t>
      </w:r>
      <w:r w:rsidRPr="00876A3C">
        <w:rPr>
          <w:rFonts w:ascii="Times New Roman" w:hAnsi="Times New Roman" w:cs="Times New Roman"/>
          <w:sz w:val="20"/>
          <w:szCs w:val="20"/>
          <w:lang w:val="tr-TR"/>
        </w:rPr>
        <w:t>u</w:t>
      </w:r>
      <w:r w:rsidRPr="00876A3C">
        <w:rPr>
          <w:rFonts w:ascii="Times New Roman" w:hAnsi="Times New Roman" w:cs="Times New Roman"/>
          <w:sz w:val="20"/>
          <w:szCs w:val="20"/>
        </w:rPr>
        <w:t xml:space="preserve">ritania için fon kullanımı ) $2.000 milyon artırmıştır. </w:t>
      </w:r>
    </w:p>
    <w:p w14:paraId="16D029C8" w14:textId="77777777" w:rsidR="00257BAE" w:rsidRPr="00876A3C" w:rsidRDefault="00257BAE" w:rsidP="00257BAE">
      <w:pPr>
        <w:ind w:firstLine="720"/>
        <w:jc w:val="both"/>
        <w:rPr>
          <w:rFonts w:ascii="Times New Roman" w:hAnsi="Times New Roman" w:cs="Times New Roman"/>
          <w:sz w:val="20"/>
          <w:szCs w:val="20"/>
        </w:rPr>
      </w:pPr>
    </w:p>
    <w:p w14:paraId="4ADF994D"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Uzun -süreli ve kısa-süreli sermaye sermaye akımları toplamı sermaye hesabı bakiyesini oluşturur . Ruritania'nın $3.500 milyon pozitif bir sermaye hesabı bakiyesi vardır .</w:t>
      </w:r>
    </w:p>
    <w:p w14:paraId="7F08E8EC" w14:textId="77777777" w:rsidR="00257BAE" w:rsidRDefault="00257BAE" w:rsidP="00257BAE">
      <w:pPr>
        <w:jc w:val="both"/>
        <w:rPr>
          <w:rFonts w:ascii="Times New Roman" w:hAnsi="Times New Roman" w:cs="Times New Roman"/>
          <w:sz w:val="20"/>
          <w:szCs w:val="20"/>
        </w:rPr>
      </w:pPr>
    </w:p>
    <w:p w14:paraId="13DCB0A8"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 xml:space="preserve">Cari hesap ile sermaye hesabı toplandığında genellikle </w:t>
      </w:r>
      <w:r w:rsidRPr="00876A3C">
        <w:rPr>
          <w:rFonts w:ascii="Times New Roman" w:hAnsi="Times New Roman" w:cs="Times New Roman"/>
          <w:b/>
          <w:i/>
          <w:sz w:val="20"/>
          <w:szCs w:val="20"/>
        </w:rPr>
        <w:t>"genel deng</w:t>
      </w:r>
      <w:r w:rsidRPr="00876A3C">
        <w:rPr>
          <w:rFonts w:ascii="Times New Roman" w:hAnsi="Times New Roman" w:cs="Times New Roman"/>
          <w:b/>
          <w:i/>
          <w:sz w:val="20"/>
          <w:szCs w:val="20"/>
          <w:lang w:val="tr-TR"/>
        </w:rPr>
        <w:t>e”</w:t>
      </w:r>
      <w:r w:rsidRPr="00876A3C">
        <w:rPr>
          <w:rFonts w:ascii="Times New Roman" w:hAnsi="Times New Roman" w:cs="Times New Roman"/>
          <w:b/>
          <w:i/>
          <w:sz w:val="20"/>
          <w:szCs w:val="20"/>
        </w:rPr>
        <w:t xml:space="preserve"> </w:t>
      </w:r>
      <w:r w:rsidRPr="00876A3C">
        <w:rPr>
          <w:rFonts w:ascii="Times New Roman" w:hAnsi="Times New Roman" w:cs="Times New Roman"/>
          <w:sz w:val="20"/>
          <w:szCs w:val="20"/>
        </w:rPr>
        <w:t xml:space="preserve"> dediğimiz rakama ulaşırız . Bu Ruritania için $4.600 milyondur . Diğer bir deyişle Ruritania bu miktarda net bir dış satın alma gücü elde etmiştir</w:t>
      </w:r>
      <w:r w:rsidRPr="00876A3C">
        <w:rPr>
          <w:rFonts w:ascii="Times New Roman" w:hAnsi="Times New Roman" w:cs="Times New Roman"/>
          <w:sz w:val="20"/>
          <w:szCs w:val="20"/>
          <w:lang w:val="tr-TR"/>
        </w:rPr>
        <w:t>.</w:t>
      </w:r>
    </w:p>
    <w:p w14:paraId="1471C785" w14:textId="77777777" w:rsidR="00257BAE" w:rsidRPr="00876A3C" w:rsidRDefault="00257BAE" w:rsidP="00257BAE">
      <w:pPr>
        <w:jc w:val="both"/>
        <w:rPr>
          <w:rFonts w:ascii="Times New Roman" w:hAnsi="Times New Roman" w:cs="Times New Roman"/>
          <w:sz w:val="20"/>
          <w:szCs w:val="20"/>
          <w:lang w:val="tr-TR"/>
        </w:rPr>
      </w:pPr>
    </w:p>
    <w:p w14:paraId="6BFFEC6A"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 xml:space="preserve">Resmi rezervler hesabı ödemeler dengesini dengeler. Bu belirli bir dönem boyunca , bir ülkenin parasal otoritelerinin elde ettiği veya kaybettiği uluslararası ödeme araçlarını gösterir. </w:t>
      </w:r>
      <w:r w:rsidRPr="00876A3C">
        <w:rPr>
          <w:rFonts w:ascii="Times New Roman" w:hAnsi="Times New Roman" w:cs="Times New Roman"/>
          <w:b/>
          <w:i/>
          <w:sz w:val="20"/>
          <w:szCs w:val="20"/>
        </w:rPr>
        <w:t xml:space="preserve"> " Uluslararası ödeme araçları " </w:t>
      </w:r>
      <w:r w:rsidRPr="00876A3C">
        <w:rPr>
          <w:rFonts w:ascii="Times New Roman" w:hAnsi="Times New Roman" w:cs="Times New Roman"/>
          <w:sz w:val="20"/>
          <w:szCs w:val="20"/>
        </w:rPr>
        <w:t xml:space="preserve"> deyimi , altın ve konvertibl dövizleri içerir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Yani bir para eğer serbest bir şekilde konvertibil ise  resmi rezervlerde yer alabilir</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Gerçekte bunun anlamı çok az sayıda , iki elin parmakları kadar para türünün resmi rezerv hesaplarına dahil edildiğidir</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Bir çok hükümet parasının serbest bir biçimde  diğer ülkelerin paralarına konvertibil olmasına izin vermemektedir</w:t>
      </w:r>
      <w:r w:rsidRPr="00876A3C">
        <w:rPr>
          <w:rFonts w:ascii="Times New Roman" w:hAnsi="Times New Roman" w:cs="Times New Roman"/>
          <w:sz w:val="20"/>
          <w:szCs w:val="20"/>
          <w:lang w:val="tr-TR"/>
        </w:rPr>
        <w:t>.</w:t>
      </w:r>
    </w:p>
    <w:p w14:paraId="541D9A10" w14:textId="77777777" w:rsidR="00257BAE" w:rsidRPr="00876A3C" w:rsidRDefault="00257BAE" w:rsidP="00257BAE">
      <w:pPr>
        <w:ind w:firstLine="720"/>
        <w:jc w:val="both"/>
        <w:rPr>
          <w:rFonts w:ascii="Times New Roman" w:hAnsi="Times New Roman" w:cs="Times New Roman"/>
          <w:sz w:val="20"/>
          <w:szCs w:val="20"/>
          <w:lang w:val="tr-TR"/>
        </w:rPr>
      </w:pPr>
    </w:p>
    <w:p w14:paraId="0EAC45E3"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Eğer bir ülkenin ödemeler dengesinde genel dengede bir fazlalık varsa etki resmi rezervlere ilave olacağıdı</w:t>
      </w:r>
      <w:r w:rsidRPr="00876A3C">
        <w:rPr>
          <w:rFonts w:ascii="Times New Roman" w:hAnsi="Times New Roman" w:cs="Times New Roman"/>
          <w:sz w:val="20"/>
          <w:szCs w:val="20"/>
          <w:lang w:val="tr-TR"/>
        </w:rPr>
        <w:t xml:space="preserve">r. </w:t>
      </w:r>
      <w:r w:rsidRPr="00876A3C">
        <w:rPr>
          <w:rFonts w:ascii="Times New Roman" w:hAnsi="Times New Roman" w:cs="Times New Roman"/>
          <w:sz w:val="20"/>
          <w:szCs w:val="20"/>
        </w:rPr>
        <w:t>Ancak aklımızda ödemeler dengesi muhasebesinde kullanılan notasyonları tutmamız gerekir</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Bu bölümde daha sonra göreceğimiz gibi,  ödemeler dengesi  çift-girişli muhasebenin bir diğer türüdür . Her alacak kaydı için bir borç kaydı vardır ; ödemeler dengesine giren her artı kalem için bunu karşılayacak bir eksi kalem vardır .Bu nedenle ödemeler dengesinin resmi rezervler bölümünde negatif bir giriş kaydı  rezervlerde bir artış anlamına gelmektedir. Tablo 1 de Ruritania altın rezervlerini $2.400 milyon , döviz rezervlerini $.2.200 milyon büyütmüştür. Kayıt bilgilerinin  karşıt özelliği nedeniyle  resmi rezervlerin önündeki işaretin yorumlanmasında dikkatli olunmalıdır</w:t>
      </w:r>
      <w:r w:rsidRPr="00876A3C">
        <w:rPr>
          <w:rFonts w:ascii="Times New Roman" w:hAnsi="Times New Roman" w:cs="Times New Roman"/>
          <w:sz w:val="20"/>
          <w:szCs w:val="20"/>
          <w:lang w:val="tr-TR"/>
        </w:rPr>
        <w:t>.</w:t>
      </w:r>
    </w:p>
    <w:p w14:paraId="0201C26D" w14:textId="77777777" w:rsidR="00257BAE" w:rsidRPr="00876A3C" w:rsidRDefault="00257BAE" w:rsidP="00257BAE">
      <w:pPr>
        <w:ind w:firstLine="720"/>
        <w:jc w:val="both"/>
        <w:rPr>
          <w:rFonts w:ascii="Times New Roman" w:hAnsi="Times New Roman" w:cs="Times New Roman"/>
          <w:sz w:val="20"/>
          <w:szCs w:val="20"/>
          <w:lang w:val="tr-TR"/>
        </w:rPr>
      </w:pPr>
    </w:p>
    <w:p w14:paraId="188C827A"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Resmi rezervlerdeki değişiklikler  döviz piyasalarına merkez bankası tarafından yapılan doğrudan müdahalenin boyutununbir göstergesi olarak yorumlanabilir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Parasal otoriteler ulusal parayı ( veya müşterek bir dalgalanma olduğunda bu paraları )  desteklediklerinde  bunu rezervleri satarak ve ulusal para alarak yaparlar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bu da resmi rezervleri azaltır</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Karşıt olarak , ulusal paranın değerini düşürmek istediklerinde  bunu konvertibil döviz alıp ulusal para satarak yaparlar; bu ise resmi rezervleri artırır .</w:t>
      </w:r>
    </w:p>
    <w:p w14:paraId="6176429C" w14:textId="77777777" w:rsidR="00257BAE" w:rsidRPr="00876A3C" w:rsidRDefault="00257BAE" w:rsidP="00257BAE">
      <w:pPr>
        <w:jc w:val="both"/>
        <w:rPr>
          <w:rFonts w:ascii="Times New Roman" w:hAnsi="Times New Roman" w:cs="Times New Roman"/>
          <w:sz w:val="20"/>
          <w:szCs w:val="20"/>
        </w:rPr>
      </w:pPr>
    </w:p>
    <w:p w14:paraId="10E645AC" w14:textId="77777777" w:rsidR="00257BAE" w:rsidRPr="00876A3C" w:rsidRDefault="00257BAE" w:rsidP="00257BAE">
      <w:pPr>
        <w:jc w:val="both"/>
        <w:rPr>
          <w:rFonts w:ascii="Times New Roman" w:hAnsi="Times New Roman" w:cs="Times New Roman"/>
          <w:sz w:val="20"/>
          <w:szCs w:val="20"/>
        </w:rPr>
      </w:pPr>
    </w:p>
    <w:p w14:paraId="6D0B99A5" w14:textId="77777777" w:rsidR="00257BAE" w:rsidRPr="00876A3C" w:rsidRDefault="00257BAE" w:rsidP="00257BAE">
      <w:pPr>
        <w:jc w:val="both"/>
        <w:rPr>
          <w:rFonts w:ascii="Times New Roman" w:hAnsi="Times New Roman" w:cs="Times New Roman"/>
          <w:b/>
          <w:sz w:val="20"/>
          <w:szCs w:val="20"/>
        </w:rPr>
      </w:pPr>
      <w:r w:rsidRPr="00876A3C">
        <w:rPr>
          <w:rFonts w:ascii="Times New Roman" w:hAnsi="Times New Roman" w:cs="Times New Roman"/>
          <w:b/>
          <w:sz w:val="20"/>
          <w:szCs w:val="20"/>
        </w:rPr>
        <w:t>Ödemeler Dengesi Muhasebesi</w:t>
      </w:r>
    </w:p>
    <w:p w14:paraId="711237B0" w14:textId="77777777" w:rsidR="00257BAE" w:rsidRPr="00876A3C" w:rsidRDefault="00257BAE" w:rsidP="00257BAE">
      <w:pPr>
        <w:jc w:val="both"/>
        <w:rPr>
          <w:rFonts w:ascii="Times New Roman" w:hAnsi="Times New Roman" w:cs="Times New Roman"/>
          <w:b/>
          <w:sz w:val="20"/>
          <w:szCs w:val="20"/>
        </w:rPr>
      </w:pPr>
    </w:p>
    <w:p w14:paraId="62EF58BE" w14:textId="77777777" w:rsidR="00257BAE" w:rsidRPr="00876A3C" w:rsidRDefault="00257BAE" w:rsidP="00257BAE">
      <w:pPr>
        <w:jc w:val="both"/>
        <w:rPr>
          <w:rFonts w:ascii="Times New Roman" w:hAnsi="Times New Roman" w:cs="Times New Roman"/>
          <w:b/>
          <w:sz w:val="20"/>
          <w:szCs w:val="20"/>
        </w:rPr>
      </w:pPr>
    </w:p>
    <w:p w14:paraId="132C49F7"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lastRenderedPageBreak/>
        <w:t>Ödemeler dengesi her zaman için dengenin olduğu bir tablodur</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 xml:space="preserve">Cari hesaba, sermaye hesabına ve resmi rezervlere borç ve alacakların toplamı her zaman birbirine eşittir . Bunun nedeni ödemeler dengesinin çift-girişli muhasebeleştirme ilkesine göre düzenlenmesidir.  </w:t>
      </w:r>
    </w:p>
    <w:p w14:paraId="251E5383" w14:textId="77777777" w:rsidR="00257BAE" w:rsidRPr="00876A3C" w:rsidRDefault="00257BAE" w:rsidP="00257BAE">
      <w:pPr>
        <w:ind w:firstLine="720"/>
        <w:jc w:val="both"/>
        <w:rPr>
          <w:rFonts w:ascii="Times New Roman" w:hAnsi="Times New Roman" w:cs="Times New Roman"/>
          <w:sz w:val="20"/>
          <w:szCs w:val="20"/>
        </w:rPr>
      </w:pPr>
    </w:p>
    <w:p w14:paraId="177686B5"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Tablo 2 de ödemeler dengesi muhasebesinde kullanılan hesaplar özetlenmektedir . Hesaplar daha sonra kullanılırken atıf kolaylığı olması amacıyla numaralanmışlardır. Ayrıca hesaplar tipik olarak borçlu , alacaklı veya her</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iki özelliğe sahip olma durumları dikkate alınarak sınıflanmışlardır .</w:t>
      </w:r>
    </w:p>
    <w:p w14:paraId="391A977C" w14:textId="77777777" w:rsidR="00257BAE" w:rsidRPr="00876A3C" w:rsidRDefault="00257BAE" w:rsidP="00257BAE">
      <w:pPr>
        <w:jc w:val="both"/>
        <w:rPr>
          <w:rFonts w:ascii="Times New Roman" w:hAnsi="Times New Roman" w:cs="Times New Roman"/>
          <w:sz w:val="20"/>
          <w:szCs w:val="20"/>
        </w:rPr>
      </w:pPr>
    </w:p>
    <w:p w14:paraId="4C323FB2"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Bazı örnekler ödemeler dengesi muhasebisinin anlaşılmasına yardımcı olabilir . Burada tipik muhasebe borç ( BR ) ve alacak (AL ) kayıtları da gösterilecektir .</w:t>
      </w:r>
    </w:p>
    <w:p w14:paraId="3EC26CBA" w14:textId="77777777" w:rsidR="00257BAE" w:rsidRPr="00876A3C" w:rsidRDefault="00257BAE" w:rsidP="00257BAE">
      <w:pPr>
        <w:jc w:val="both"/>
        <w:rPr>
          <w:rFonts w:ascii="Times New Roman" w:hAnsi="Times New Roman" w:cs="Times New Roman"/>
          <w:sz w:val="20"/>
          <w:szCs w:val="20"/>
        </w:rPr>
      </w:pPr>
    </w:p>
    <w:p w14:paraId="43D1E5F9" w14:textId="77777777" w:rsidR="00257BAE" w:rsidRPr="00876A3C" w:rsidRDefault="00257BAE" w:rsidP="00257BAE">
      <w:pPr>
        <w:jc w:val="both"/>
        <w:rPr>
          <w:rFonts w:ascii="Times New Roman" w:hAnsi="Times New Roman" w:cs="Times New Roman"/>
          <w:sz w:val="20"/>
          <w:szCs w:val="20"/>
        </w:rPr>
      </w:pPr>
    </w:p>
    <w:p w14:paraId="66706975" w14:textId="77777777" w:rsidR="00257BAE" w:rsidRPr="00876A3C" w:rsidRDefault="00257BAE" w:rsidP="00257BAE">
      <w:pPr>
        <w:jc w:val="both"/>
        <w:rPr>
          <w:rFonts w:ascii="Times New Roman" w:hAnsi="Times New Roman" w:cs="Times New Roman"/>
          <w:sz w:val="20"/>
          <w:szCs w:val="20"/>
        </w:rPr>
      </w:pPr>
    </w:p>
    <w:p w14:paraId="018A8BD8" w14:textId="77777777" w:rsidR="00257BAE" w:rsidRPr="00731089" w:rsidRDefault="00257BAE" w:rsidP="00257BAE">
      <w:pPr>
        <w:jc w:val="both"/>
        <w:rPr>
          <w:rFonts w:ascii="Times New Roman" w:hAnsi="Times New Roman" w:cs="Times New Roman"/>
          <w:b/>
          <w:sz w:val="20"/>
          <w:szCs w:val="20"/>
        </w:rPr>
      </w:pPr>
      <w:r w:rsidRPr="00876A3C">
        <w:rPr>
          <w:rFonts w:ascii="Times New Roman" w:hAnsi="Times New Roman" w:cs="Times New Roman"/>
          <w:b/>
          <w:sz w:val="20"/>
          <w:szCs w:val="20"/>
        </w:rPr>
        <w:t>Tablo 2 Ödemeler dengesi muhasebesi</w:t>
      </w:r>
    </w:p>
    <w:p w14:paraId="3B2384E2" w14:textId="77777777" w:rsidR="00257BAE" w:rsidRDefault="00257BAE" w:rsidP="00257BAE">
      <w:pPr>
        <w:rPr>
          <w:rFonts w:ascii="Times New Roman" w:hAnsi="Times New Roman" w:cs="Times New Roman"/>
          <w:lang w:val="tr-TR"/>
        </w:rPr>
      </w:pPr>
    </w:p>
    <w:tbl>
      <w:tblPr>
        <w:tblStyle w:val="TableGrid"/>
        <w:tblW w:w="0" w:type="auto"/>
        <w:tblLook w:val="04A0" w:firstRow="1" w:lastRow="0" w:firstColumn="1" w:lastColumn="0" w:noHBand="0" w:noVBand="1"/>
      </w:tblPr>
      <w:tblGrid>
        <w:gridCol w:w="4505"/>
        <w:gridCol w:w="4505"/>
      </w:tblGrid>
      <w:tr w:rsidR="00257BAE" w14:paraId="3BDCD922" w14:textId="77777777" w:rsidTr="00D31EAB">
        <w:tc>
          <w:tcPr>
            <w:tcW w:w="4505" w:type="dxa"/>
          </w:tcPr>
          <w:p w14:paraId="5CAD9A68" w14:textId="77777777" w:rsidR="00257BAE" w:rsidRPr="00731089" w:rsidRDefault="00257BAE" w:rsidP="00D31EAB">
            <w:pPr>
              <w:jc w:val="center"/>
              <w:rPr>
                <w:rFonts w:ascii="Times New Roman" w:hAnsi="Times New Roman" w:cs="Times New Roman"/>
                <w:lang w:val="tr-TR"/>
              </w:rPr>
            </w:pPr>
            <w:r w:rsidRPr="00731089">
              <w:rPr>
                <w:rFonts w:ascii="Times New Roman" w:hAnsi="Times New Roman" w:cs="Times New Roman"/>
                <w:b/>
              </w:rPr>
              <w:t>Borç ( - )</w:t>
            </w:r>
          </w:p>
        </w:tc>
        <w:tc>
          <w:tcPr>
            <w:tcW w:w="4505" w:type="dxa"/>
          </w:tcPr>
          <w:p w14:paraId="0B0977F4" w14:textId="77777777" w:rsidR="00257BAE" w:rsidRPr="00731089" w:rsidRDefault="00257BAE" w:rsidP="00D31EAB">
            <w:pPr>
              <w:jc w:val="center"/>
              <w:rPr>
                <w:rFonts w:ascii="Times New Roman" w:hAnsi="Times New Roman" w:cs="Times New Roman"/>
                <w:b/>
              </w:rPr>
            </w:pPr>
            <w:r w:rsidRPr="00731089">
              <w:rPr>
                <w:rFonts w:ascii="Times New Roman" w:hAnsi="Times New Roman" w:cs="Times New Roman"/>
                <w:b/>
              </w:rPr>
              <w:t>Alacak ( + )</w:t>
            </w:r>
          </w:p>
          <w:p w14:paraId="054B7BE6" w14:textId="77777777" w:rsidR="00257BAE" w:rsidRPr="00731089" w:rsidRDefault="00257BAE" w:rsidP="00D31EAB">
            <w:pPr>
              <w:jc w:val="center"/>
              <w:rPr>
                <w:rFonts w:ascii="Times New Roman" w:hAnsi="Times New Roman" w:cs="Times New Roman"/>
                <w:lang w:val="tr-TR"/>
              </w:rPr>
            </w:pPr>
          </w:p>
        </w:tc>
      </w:tr>
      <w:tr w:rsidR="00257BAE" w14:paraId="78D7FB52" w14:textId="77777777" w:rsidTr="00D31EAB">
        <w:tc>
          <w:tcPr>
            <w:tcW w:w="4505" w:type="dxa"/>
          </w:tcPr>
          <w:p w14:paraId="2282B822" w14:textId="77777777" w:rsidR="00257BAE" w:rsidRPr="00731089"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 xml:space="preserve">1. Malların ithalatı      </w:t>
            </w:r>
          </w:p>
        </w:tc>
        <w:tc>
          <w:tcPr>
            <w:tcW w:w="4505" w:type="dxa"/>
          </w:tcPr>
          <w:p w14:paraId="0BDEAE78" w14:textId="77777777" w:rsidR="00257BAE" w:rsidRDefault="00257BAE" w:rsidP="00D31EAB">
            <w:pPr>
              <w:rPr>
                <w:rFonts w:ascii="Times New Roman" w:hAnsi="Times New Roman" w:cs="Times New Roman"/>
                <w:lang w:val="tr-TR"/>
              </w:rPr>
            </w:pPr>
          </w:p>
        </w:tc>
      </w:tr>
      <w:tr w:rsidR="00257BAE" w14:paraId="56BCB10B" w14:textId="77777777" w:rsidTr="00D31EAB">
        <w:tc>
          <w:tcPr>
            <w:tcW w:w="4505" w:type="dxa"/>
          </w:tcPr>
          <w:p w14:paraId="10D16ECE" w14:textId="77777777" w:rsidR="00257BAE" w:rsidRDefault="00257BAE" w:rsidP="00D31EAB">
            <w:pPr>
              <w:rPr>
                <w:rFonts w:ascii="Times New Roman" w:hAnsi="Times New Roman" w:cs="Times New Roman"/>
                <w:lang w:val="tr-TR"/>
              </w:rPr>
            </w:pPr>
          </w:p>
        </w:tc>
        <w:tc>
          <w:tcPr>
            <w:tcW w:w="4505" w:type="dxa"/>
          </w:tcPr>
          <w:p w14:paraId="4D948B9C" w14:textId="77777777" w:rsidR="00257BAE" w:rsidRPr="00731089"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2. Malların ihracı</w:t>
            </w:r>
          </w:p>
        </w:tc>
      </w:tr>
      <w:tr w:rsidR="00257BAE" w14:paraId="0F14CC40" w14:textId="77777777" w:rsidTr="00D31EAB">
        <w:tc>
          <w:tcPr>
            <w:tcW w:w="4505" w:type="dxa"/>
          </w:tcPr>
          <w:p w14:paraId="1FE0D6E1" w14:textId="77777777" w:rsidR="00257BAE" w:rsidRPr="00731089"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3. Yabancılardan hizmet</w:t>
            </w:r>
            <w:r>
              <w:rPr>
                <w:rFonts w:ascii="Times New Roman" w:hAnsi="Times New Roman" w:cs="Times New Roman"/>
                <w:b/>
                <w:sz w:val="20"/>
                <w:szCs w:val="20"/>
                <w:lang w:val="tr-TR"/>
              </w:rPr>
              <w:t xml:space="preserve"> </w:t>
            </w:r>
            <w:r w:rsidRPr="00876A3C">
              <w:rPr>
                <w:rFonts w:ascii="Times New Roman" w:hAnsi="Times New Roman" w:cs="Times New Roman"/>
                <w:b/>
                <w:sz w:val="20"/>
                <w:szCs w:val="20"/>
              </w:rPr>
              <w:t>satın alınması</w:t>
            </w:r>
          </w:p>
        </w:tc>
        <w:tc>
          <w:tcPr>
            <w:tcW w:w="4505" w:type="dxa"/>
          </w:tcPr>
          <w:p w14:paraId="0FA02E16" w14:textId="77777777" w:rsidR="00257BAE" w:rsidRDefault="00257BAE" w:rsidP="00D31EAB">
            <w:pPr>
              <w:rPr>
                <w:rFonts w:ascii="Times New Roman" w:hAnsi="Times New Roman" w:cs="Times New Roman"/>
                <w:lang w:val="tr-TR"/>
              </w:rPr>
            </w:pPr>
          </w:p>
        </w:tc>
      </w:tr>
      <w:tr w:rsidR="00257BAE" w14:paraId="6BE1C495" w14:textId="77777777" w:rsidTr="00D31EAB">
        <w:tc>
          <w:tcPr>
            <w:tcW w:w="4505" w:type="dxa"/>
          </w:tcPr>
          <w:p w14:paraId="2BEC66F4" w14:textId="77777777" w:rsidR="00257BAE" w:rsidRDefault="00257BAE" w:rsidP="00D31EAB">
            <w:pPr>
              <w:rPr>
                <w:rFonts w:ascii="Times New Roman" w:hAnsi="Times New Roman" w:cs="Times New Roman"/>
                <w:lang w:val="tr-TR"/>
              </w:rPr>
            </w:pPr>
          </w:p>
        </w:tc>
        <w:tc>
          <w:tcPr>
            <w:tcW w:w="4505" w:type="dxa"/>
          </w:tcPr>
          <w:p w14:paraId="27365EDB" w14:textId="77777777" w:rsidR="00257BAE" w:rsidRPr="00731089"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4. Yabancılara hizmet satılması</w:t>
            </w:r>
          </w:p>
        </w:tc>
      </w:tr>
      <w:tr w:rsidR="00257BAE" w14:paraId="08494FCB" w14:textId="77777777" w:rsidTr="00D31EAB">
        <w:tc>
          <w:tcPr>
            <w:tcW w:w="4505" w:type="dxa"/>
          </w:tcPr>
          <w:p w14:paraId="4F3F7DD7" w14:textId="77777777" w:rsidR="00257BAE" w:rsidRPr="00731089"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5.Yabancılara ödenen faiz, temettü,</w:t>
            </w:r>
            <w:r>
              <w:rPr>
                <w:rFonts w:ascii="Times New Roman" w:hAnsi="Times New Roman" w:cs="Times New Roman"/>
                <w:b/>
                <w:sz w:val="20"/>
                <w:szCs w:val="20"/>
                <w:lang w:val="tr-TR"/>
              </w:rPr>
              <w:t xml:space="preserve"> </w:t>
            </w:r>
            <w:r w:rsidRPr="00876A3C">
              <w:rPr>
                <w:rFonts w:ascii="Times New Roman" w:hAnsi="Times New Roman" w:cs="Times New Roman"/>
                <w:b/>
                <w:sz w:val="20"/>
                <w:szCs w:val="20"/>
              </w:rPr>
              <w:t>kira ve royalti ödemeleri</w:t>
            </w:r>
          </w:p>
        </w:tc>
        <w:tc>
          <w:tcPr>
            <w:tcW w:w="4505" w:type="dxa"/>
          </w:tcPr>
          <w:p w14:paraId="51CB88BB" w14:textId="77777777" w:rsidR="00257BAE" w:rsidRDefault="00257BAE" w:rsidP="00D31EAB">
            <w:pPr>
              <w:rPr>
                <w:rFonts w:ascii="Times New Roman" w:hAnsi="Times New Roman" w:cs="Times New Roman"/>
                <w:lang w:val="tr-TR"/>
              </w:rPr>
            </w:pPr>
          </w:p>
        </w:tc>
      </w:tr>
      <w:tr w:rsidR="00257BAE" w14:paraId="10C5D82B" w14:textId="77777777" w:rsidTr="00D31EAB">
        <w:tc>
          <w:tcPr>
            <w:tcW w:w="4505" w:type="dxa"/>
          </w:tcPr>
          <w:p w14:paraId="7F86DAC3" w14:textId="77777777" w:rsidR="00257BAE" w:rsidRDefault="00257BAE" w:rsidP="00D31EAB">
            <w:pPr>
              <w:rPr>
                <w:rFonts w:ascii="Times New Roman" w:hAnsi="Times New Roman" w:cs="Times New Roman"/>
                <w:lang w:val="tr-TR"/>
              </w:rPr>
            </w:pPr>
          </w:p>
        </w:tc>
        <w:tc>
          <w:tcPr>
            <w:tcW w:w="4505" w:type="dxa"/>
          </w:tcPr>
          <w:p w14:paraId="738357A2" w14:textId="77777777" w:rsidR="00257BAE" w:rsidRPr="00731089" w:rsidRDefault="00257BAE" w:rsidP="00D31EAB">
            <w:pPr>
              <w:jc w:val="both"/>
              <w:rPr>
                <w:rFonts w:ascii="Times New Roman" w:hAnsi="Times New Roman" w:cs="Times New Roman"/>
                <w:b/>
                <w:sz w:val="20"/>
                <w:szCs w:val="20"/>
              </w:rPr>
            </w:pPr>
            <w:r>
              <w:rPr>
                <w:rFonts w:ascii="Times New Roman" w:hAnsi="Times New Roman" w:cs="Times New Roman"/>
                <w:b/>
                <w:sz w:val="20"/>
                <w:szCs w:val="20"/>
                <w:lang w:val="tr-TR"/>
              </w:rPr>
              <w:t xml:space="preserve">6. </w:t>
            </w:r>
            <w:r w:rsidRPr="00876A3C">
              <w:rPr>
                <w:rFonts w:ascii="Times New Roman" w:hAnsi="Times New Roman" w:cs="Times New Roman"/>
                <w:b/>
                <w:sz w:val="20"/>
                <w:szCs w:val="20"/>
              </w:rPr>
              <w:t>Yabancılardan faiz,</w:t>
            </w:r>
            <w:r>
              <w:rPr>
                <w:rFonts w:ascii="Times New Roman" w:hAnsi="Times New Roman" w:cs="Times New Roman"/>
                <w:b/>
                <w:sz w:val="20"/>
                <w:szCs w:val="20"/>
                <w:lang w:val="tr-TR"/>
              </w:rPr>
              <w:t xml:space="preserve"> </w:t>
            </w:r>
            <w:r w:rsidRPr="00876A3C">
              <w:rPr>
                <w:rFonts w:ascii="Times New Roman" w:hAnsi="Times New Roman" w:cs="Times New Roman"/>
                <w:b/>
                <w:sz w:val="20"/>
                <w:szCs w:val="20"/>
              </w:rPr>
              <w:t>temettü, kira ve</w:t>
            </w:r>
            <w:r>
              <w:rPr>
                <w:rFonts w:ascii="Times New Roman" w:hAnsi="Times New Roman" w:cs="Times New Roman"/>
                <w:b/>
                <w:sz w:val="20"/>
                <w:szCs w:val="20"/>
                <w:lang w:val="tr-TR"/>
              </w:rPr>
              <w:t xml:space="preserve"> </w:t>
            </w:r>
            <w:r w:rsidRPr="00876A3C">
              <w:rPr>
                <w:rFonts w:ascii="Times New Roman" w:hAnsi="Times New Roman" w:cs="Times New Roman"/>
                <w:b/>
                <w:sz w:val="20"/>
                <w:szCs w:val="20"/>
              </w:rPr>
              <w:t>royalti alınması</w:t>
            </w:r>
          </w:p>
        </w:tc>
      </w:tr>
      <w:tr w:rsidR="00257BAE" w14:paraId="20F2C1A0" w14:textId="77777777" w:rsidTr="00D31EAB">
        <w:tc>
          <w:tcPr>
            <w:tcW w:w="4505" w:type="dxa"/>
          </w:tcPr>
          <w:p w14:paraId="110295E8"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7. Yabancılara bağışlar</w:t>
            </w:r>
          </w:p>
          <w:p w14:paraId="2B3DA62C" w14:textId="77777777" w:rsidR="00257BAE" w:rsidRDefault="00257BAE" w:rsidP="00D31EAB">
            <w:pPr>
              <w:rPr>
                <w:rFonts w:ascii="Times New Roman" w:hAnsi="Times New Roman" w:cs="Times New Roman"/>
                <w:lang w:val="tr-TR"/>
              </w:rPr>
            </w:pPr>
          </w:p>
        </w:tc>
        <w:tc>
          <w:tcPr>
            <w:tcW w:w="4505" w:type="dxa"/>
          </w:tcPr>
          <w:p w14:paraId="771CA4FF" w14:textId="77777777" w:rsidR="00257BAE" w:rsidRDefault="00257BAE" w:rsidP="00D31EAB">
            <w:pPr>
              <w:rPr>
                <w:rFonts w:ascii="Times New Roman" w:hAnsi="Times New Roman" w:cs="Times New Roman"/>
                <w:lang w:val="tr-TR"/>
              </w:rPr>
            </w:pPr>
          </w:p>
        </w:tc>
      </w:tr>
      <w:tr w:rsidR="00257BAE" w14:paraId="02E1D0AE" w14:textId="77777777" w:rsidTr="00D31EAB">
        <w:tc>
          <w:tcPr>
            <w:tcW w:w="4505" w:type="dxa"/>
          </w:tcPr>
          <w:p w14:paraId="1BFADBB0"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 xml:space="preserve">10. Portföy yatırımı </w:t>
            </w:r>
          </w:p>
          <w:p w14:paraId="01CAAA23" w14:textId="77777777" w:rsidR="00257BAE" w:rsidRPr="00876A3C" w:rsidRDefault="00257BAE" w:rsidP="00D31EAB">
            <w:pPr>
              <w:jc w:val="both"/>
              <w:rPr>
                <w:rFonts w:ascii="Times New Roman" w:hAnsi="Times New Roman" w:cs="Times New Roman"/>
                <w:b/>
                <w:sz w:val="20"/>
                <w:szCs w:val="20"/>
              </w:rPr>
            </w:pPr>
          </w:p>
          <w:p w14:paraId="56EDA0DC" w14:textId="77777777" w:rsidR="00257BAE" w:rsidRDefault="00257BAE" w:rsidP="00D31EAB">
            <w:pPr>
              <w:rPr>
                <w:rFonts w:ascii="Times New Roman" w:hAnsi="Times New Roman" w:cs="Times New Roman"/>
                <w:lang w:val="tr-TR"/>
              </w:rPr>
            </w:pPr>
            <w:r w:rsidRPr="00876A3C">
              <w:rPr>
                <w:rFonts w:ascii="Times New Roman" w:hAnsi="Times New Roman" w:cs="Times New Roman"/>
                <w:b/>
                <w:sz w:val="20"/>
                <w:szCs w:val="20"/>
              </w:rPr>
              <w:t xml:space="preserve">    * Mukimlerin yabancı ülkelerde                 </w:t>
            </w:r>
          </w:p>
        </w:tc>
        <w:tc>
          <w:tcPr>
            <w:tcW w:w="4505" w:type="dxa"/>
          </w:tcPr>
          <w:p w14:paraId="7540EED7"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 xml:space="preserve">10. Portföy yatırımı </w:t>
            </w:r>
          </w:p>
          <w:p w14:paraId="5717938F" w14:textId="77777777" w:rsidR="00257BAE" w:rsidRPr="00876A3C" w:rsidRDefault="00257BAE" w:rsidP="00D31EAB">
            <w:pPr>
              <w:jc w:val="both"/>
              <w:rPr>
                <w:rFonts w:ascii="Times New Roman" w:hAnsi="Times New Roman" w:cs="Times New Roman"/>
                <w:b/>
                <w:sz w:val="20"/>
                <w:szCs w:val="20"/>
              </w:rPr>
            </w:pPr>
          </w:p>
          <w:p w14:paraId="3E84ACB1" w14:textId="77777777" w:rsidR="00257BAE" w:rsidRPr="00731089"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 xml:space="preserve">    * yabancıların ana ülkede           </w:t>
            </w:r>
          </w:p>
        </w:tc>
      </w:tr>
      <w:tr w:rsidR="00257BAE" w14:paraId="37A2119F" w14:textId="77777777" w:rsidTr="00D31EAB">
        <w:tc>
          <w:tcPr>
            <w:tcW w:w="4505" w:type="dxa"/>
          </w:tcPr>
          <w:p w14:paraId="2C0F568A"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11.Yabancılardan uzun-dönemli alacak</w:t>
            </w:r>
          </w:p>
          <w:p w14:paraId="6377AFDE" w14:textId="77777777" w:rsidR="00257BAE" w:rsidRPr="00876A3C" w:rsidRDefault="00257BAE" w:rsidP="00D31EAB">
            <w:pPr>
              <w:jc w:val="both"/>
              <w:rPr>
                <w:rFonts w:ascii="Times New Roman" w:hAnsi="Times New Roman" w:cs="Times New Roman"/>
                <w:b/>
                <w:sz w:val="20"/>
                <w:szCs w:val="20"/>
              </w:rPr>
            </w:pPr>
          </w:p>
          <w:p w14:paraId="01A2D04A" w14:textId="77777777" w:rsidR="00257BAE" w:rsidRDefault="00257BAE" w:rsidP="00D31EAB">
            <w:pPr>
              <w:rPr>
                <w:rFonts w:ascii="Times New Roman" w:hAnsi="Times New Roman" w:cs="Times New Roman"/>
                <w:lang w:val="tr-TR"/>
              </w:rPr>
            </w:pPr>
            <w:r w:rsidRPr="00876A3C">
              <w:rPr>
                <w:rFonts w:ascii="Times New Roman" w:hAnsi="Times New Roman" w:cs="Times New Roman"/>
                <w:b/>
                <w:sz w:val="20"/>
                <w:szCs w:val="20"/>
              </w:rPr>
              <w:t xml:space="preserve">    * artışlar                                                 </w:t>
            </w:r>
          </w:p>
        </w:tc>
        <w:tc>
          <w:tcPr>
            <w:tcW w:w="4505" w:type="dxa"/>
          </w:tcPr>
          <w:p w14:paraId="5E1D44ED"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11.Yabancılardan uzun-dönemli alacak</w:t>
            </w:r>
          </w:p>
          <w:p w14:paraId="23EA3216" w14:textId="77777777" w:rsidR="00257BAE" w:rsidRPr="00876A3C" w:rsidRDefault="00257BAE" w:rsidP="00D31EAB">
            <w:pPr>
              <w:jc w:val="both"/>
              <w:rPr>
                <w:rFonts w:ascii="Times New Roman" w:hAnsi="Times New Roman" w:cs="Times New Roman"/>
                <w:b/>
                <w:sz w:val="20"/>
                <w:szCs w:val="20"/>
              </w:rPr>
            </w:pPr>
          </w:p>
          <w:p w14:paraId="6A9029D7" w14:textId="77777777" w:rsidR="00257BAE" w:rsidRPr="00731089"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 xml:space="preserve">    * azalışlar                                     </w:t>
            </w:r>
          </w:p>
        </w:tc>
      </w:tr>
      <w:tr w:rsidR="00257BAE" w14:paraId="7083DFA4" w14:textId="77777777" w:rsidTr="00D31EAB">
        <w:tc>
          <w:tcPr>
            <w:tcW w:w="4505" w:type="dxa"/>
          </w:tcPr>
          <w:p w14:paraId="5F8AC58B"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12.Yabancılara uzun-dönemli borç</w:t>
            </w:r>
          </w:p>
          <w:p w14:paraId="69C95BF5"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ab/>
            </w:r>
            <w:r w:rsidRPr="00876A3C">
              <w:rPr>
                <w:rFonts w:ascii="Times New Roman" w:hAnsi="Times New Roman" w:cs="Times New Roman"/>
                <w:b/>
                <w:sz w:val="20"/>
                <w:szCs w:val="20"/>
              </w:rPr>
              <w:tab/>
            </w:r>
          </w:p>
          <w:p w14:paraId="6CD9A682" w14:textId="77777777" w:rsidR="00257BAE" w:rsidRDefault="00257BAE" w:rsidP="00D31EAB">
            <w:pPr>
              <w:rPr>
                <w:rFonts w:ascii="Times New Roman" w:hAnsi="Times New Roman" w:cs="Times New Roman"/>
                <w:lang w:val="tr-TR"/>
              </w:rPr>
            </w:pPr>
            <w:r w:rsidRPr="00876A3C">
              <w:rPr>
                <w:rFonts w:ascii="Times New Roman" w:hAnsi="Times New Roman" w:cs="Times New Roman"/>
                <w:b/>
                <w:sz w:val="20"/>
                <w:szCs w:val="20"/>
              </w:rPr>
              <w:t xml:space="preserve">    * azalış</w:t>
            </w:r>
            <w:r>
              <w:rPr>
                <w:rFonts w:ascii="Times New Roman" w:hAnsi="Times New Roman" w:cs="Times New Roman"/>
                <w:b/>
                <w:sz w:val="20"/>
                <w:szCs w:val="20"/>
                <w:lang w:val="tr-TR"/>
              </w:rPr>
              <w:t>lar</w:t>
            </w:r>
            <w:r w:rsidRPr="00876A3C">
              <w:rPr>
                <w:rFonts w:ascii="Times New Roman" w:hAnsi="Times New Roman" w:cs="Times New Roman"/>
                <w:b/>
                <w:sz w:val="20"/>
                <w:szCs w:val="20"/>
              </w:rPr>
              <w:t xml:space="preserve">                                                    </w:t>
            </w:r>
          </w:p>
        </w:tc>
        <w:tc>
          <w:tcPr>
            <w:tcW w:w="4505" w:type="dxa"/>
          </w:tcPr>
          <w:p w14:paraId="74D5C7A1"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12.Yabancılara uzun-dönemli borç</w:t>
            </w:r>
          </w:p>
          <w:p w14:paraId="485855D0"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ab/>
            </w:r>
            <w:r w:rsidRPr="00876A3C">
              <w:rPr>
                <w:rFonts w:ascii="Times New Roman" w:hAnsi="Times New Roman" w:cs="Times New Roman"/>
                <w:b/>
                <w:sz w:val="20"/>
                <w:szCs w:val="20"/>
              </w:rPr>
              <w:tab/>
            </w:r>
          </w:p>
          <w:p w14:paraId="7FE0DCCF" w14:textId="77777777" w:rsidR="00257BAE" w:rsidRDefault="00257BAE" w:rsidP="00D31EAB">
            <w:pPr>
              <w:rPr>
                <w:rFonts w:ascii="Times New Roman" w:hAnsi="Times New Roman" w:cs="Times New Roman"/>
                <w:lang w:val="tr-TR"/>
              </w:rPr>
            </w:pPr>
            <w:r w:rsidRPr="00876A3C">
              <w:rPr>
                <w:rFonts w:ascii="Times New Roman" w:hAnsi="Times New Roman" w:cs="Times New Roman"/>
                <w:b/>
                <w:sz w:val="20"/>
                <w:szCs w:val="20"/>
              </w:rPr>
              <w:t xml:space="preserve">    * a</w:t>
            </w:r>
            <w:r>
              <w:rPr>
                <w:rFonts w:ascii="Times New Roman" w:hAnsi="Times New Roman" w:cs="Times New Roman"/>
                <w:b/>
                <w:sz w:val="20"/>
                <w:szCs w:val="20"/>
                <w:lang w:val="tr-TR"/>
              </w:rPr>
              <w:t>rtışlar</w:t>
            </w:r>
            <w:r w:rsidRPr="00876A3C">
              <w:rPr>
                <w:rFonts w:ascii="Times New Roman" w:hAnsi="Times New Roman" w:cs="Times New Roman"/>
                <w:b/>
                <w:sz w:val="20"/>
                <w:szCs w:val="20"/>
              </w:rPr>
              <w:t xml:space="preserve">                                                     </w:t>
            </w:r>
          </w:p>
        </w:tc>
      </w:tr>
      <w:tr w:rsidR="00257BAE" w14:paraId="3FCE704C" w14:textId="77777777" w:rsidTr="00D31EAB">
        <w:tc>
          <w:tcPr>
            <w:tcW w:w="4505" w:type="dxa"/>
          </w:tcPr>
          <w:p w14:paraId="0E278CE5"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13. Yabancılardan kısa süreli alacak</w:t>
            </w:r>
          </w:p>
          <w:p w14:paraId="1E54D97A" w14:textId="77777777" w:rsidR="00257BAE" w:rsidRPr="00876A3C" w:rsidRDefault="00257BAE" w:rsidP="00D31EAB">
            <w:pPr>
              <w:jc w:val="both"/>
              <w:rPr>
                <w:rFonts w:ascii="Times New Roman" w:hAnsi="Times New Roman" w:cs="Times New Roman"/>
                <w:b/>
                <w:sz w:val="20"/>
                <w:szCs w:val="20"/>
              </w:rPr>
            </w:pPr>
          </w:p>
          <w:p w14:paraId="3827DE36" w14:textId="77777777" w:rsidR="00257BAE" w:rsidRDefault="00257BAE" w:rsidP="00D31EAB">
            <w:pPr>
              <w:rPr>
                <w:rFonts w:ascii="Times New Roman" w:hAnsi="Times New Roman" w:cs="Times New Roman"/>
                <w:lang w:val="tr-TR"/>
              </w:rPr>
            </w:pPr>
            <w:r w:rsidRPr="00876A3C">
              <w:rPr>
                <w:rFonts w:ascii="Times New Roman" w:hAnsi="Times New Roman" w:cs="Times New Roman"/>
                <w:b/>
                <w:sz w:val="20"/>
                <w:szCs w:val="20"/>
              </w:rPr>
              <w:t xml:space="preserve">     * Artış</w:t>
            </w:r>
            <w:r>
              <w:rPr>
                <w:rFonts w:ascii="Times New Roman" w:hAnsi="Times New Roman" w:cs="Times New Roman"/>
                <w:b/>
                <w:sz w:val="20"/>
                <w:szCs w:val="20"/>
                <w:lang w:val="tr-TR"/>
              </w:rPr>
              <w:t>lar</w:t>
            </w:r>
            <w:r w:rsidRPr="00876A3C">
              <w:rPr>
                <w:rFonts w:ascii="Times New Roman" w:hAnsi="Times New Roman" w:cs="Times New Roman"/>
                <w:b/>
                <w:sz w:val="20"/>
                <w:szCs w:val="20"/>
              </w:rPr>
              <w:t xml:space="preserve">                                                     </w:t>
            </w:r>
          </w:p>
        </w:tc>
        <w:tc>
          <w:tcPr>
            <w:tcW w:w="4505" w:type="dxa"/>
          </w:tcPr>
          <w:p w14:paraId="6C847CA1"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13. Yabancılardan kısa süreli alacak</w:t>
            </w:r>
          </w:p>
          <w:p w14:paraId="31AE237A" w14:textId="77777777" w:rsidR="00257BAE" w:rsidRPr="00876A3C" w:rsidRDefault="00257BAE" w:rsidP="00D31EAB">
            <w:pPr>
              <w:jc w:val="both"/>
              <w:rPr>
                <w:rFonts w:ascii="Times New Roman" w:hAnsi="Times New Roman" w:cs="Times New Roman"/>
                <w:b/>
                <w:sz w:val="20"/>
                <w:szCs w:val="20"/>
              </w:rPr>
            </w:pPr>
          </w:p>
          <w:p w14:paraId="0093C3E2" w14:textId="77777777" w:rsidR="00257BAE" w:rsidRDefault="00257BAE" w:rsidP="00D31EAB">
            <w:pPr>
              <w:rPr>
                <w:rFonts w:ascii="Times New Roman" w:hAnsi="Times New Roman" w:cs="Times New Roman"/>
                <w:lang w:val="tr-TR"/>
              </w:rPr>
            </w:pPr>
            <w:r w:rsidRPr="00876A3C">
              <w:rPr>
                <w:rFonts w:ascii="Times New Roman" w:hAnsi="Times New Roman" w:cs="Times New Roman"/>
                <w:b/>
                <w:sz w:val="20"/>
                <w:szCs w:val="20"/>
              </w:rPr>
              <w:t xml:space="preserve">     * A</w:t>
            </w:r>
            <w:r>
              <w:rPr>
                <w:rFonts w:ascii="Times New Roman" w:hAnsi="Times New Roman" w:cs="Times New Roman"/>
                <w:b/>
                <w:sz w:val="20"/>
                <w:szCs w:val="20"/>
                <w:lang w:val="tr-TR"/>
              </w:rPr>
              <w:t>zalışlar</w:t>
            </w:r>
            <w:r w:rsidRPr="00876A3C">
              <w:rPr>
                <w:rFonts w:ascii="Times New Roman" w:hAnsi="Times New Roman" w:cs="Times New Roman"/>
                <w:b/>
                <w:sz w:val="20"/>
                <w:szCs w:val="20"/>
              </w:rPr>
              <w:t xml:space="preserve">                                                     </w:t>
            </w:r>
          </w:p>
        </w:tc>
      </w:tr>
      <w:tr w:rsidR="00257BAE" w14:paraId="4531D4AE" w14:textId="77777777" w:rsidTr="00D31EAB">
        <w:tc>
          <w:tcPr>
            <w:tcW w:w="4505" w:type="dxa"/>
          </w:tcPr>
          <w:p w14:paraId="6DB6DA1E"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14. Yabancılara kısa süreli borç</w:t>
            </w:r>
          </w:p>
          <w:p w14:paraId="1ADA9348" w14:textId="77777777" w:rsidR="00257BAE" w:rsidRPr="00876A3C" w:rsidRDefault="00257BAE" w:rsidP="00D31EAB">
            <w:pPr>
              <w:jc w:val="both"/>
              <w:rPr>
                <w:rFonts w:ascii="Times New Roman" w:hAnsi="Times New Roman" w:cs="Times New Roman"/>
                <w:b/>
                <w:sz w:val="20"/>
                <w:szCs w:val="20"/>
              </w:rPr>
            </w:pPr>
          </w:p>
          <w:p w14:paraId="4E50F7AA" w14:textId="77777777" w:rsidR="00257BAE" w:rsidRDefault="00257BAE" w:rsidP="00D31EAB">
            <w:pPr>
              <w:rPr>
                <w:rFonts w:ascii="Times New Roman" w:hAnsi="Times New Roman" w:cs="Times New Roman"/>
                <w:lang w:val="tr-TR"/>
              </w:rPr>
            </w:pPr>
            <w:r w:rsidRPr="00876A3C">
              <w:rPr>
                <w:rFonts w:ascii="Times New Roman" w:hAnsi="Times New Roman" w:cs="Times New Roman"/>
                <w:b/>
                <w:sz w:val="20"/>
                <w:szCs w:val="20"/>
              </w:rPr>
              <w:t xml:space="preserve">     * Azalış                                                    </w:t>
            </w:r>
          </w:p>
        </w:tc>
        <w:tc>
          <w:tcPr>
            <w:tcW w:w="4505" w:type="dxa"/>
          </w:tcPr>
          <w:p w14:paraId="133A0BAD"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14. Yabancılara kısa süreli borç</w:t>
            </w:r>
          </w:p>
          <w:p w14:paraId="34DEBA4C" w14:textId="77777777" w:rsidR="00257BAE" w:rsidRPr="00876A3C" w:rsidRDefault="00257BAE" w:rsidP="00D31EAB">
            <w:pPr>
              <w:jc w:val="both"/>
              <w:rPr>
                <w:rFonts w:ascii="Times New Roman" w:hAnsi="Times New Roman" w:cs="Times New Roman"/>
                <w:b/>
                <w:sz w:val="20"/>
                <w:szCs w:val="20"/>
              </w:rPr>
            </w:pPr>
          </w:p>
          <w:p w14:paraId="5F9DD644" w14:textId="77777777" w:rsidR="00257BAE" w:rsidRDefault="00257BAE" w:rsidP="00D31EAB">
            <w:pPr>
              <w:rPr>
                <w:rFonts w:ascii="Times New Roman" w:hAnsi="Times New Roman" w:cs="Times New Roman"/>
                <w:lang w:val="tr-TR"/>
              </w:rPr>
            </w:pPr>
            <w:r w:rsidRPr="00876A3C">
              <w:rPr>
                <w:rFonts w:ascii="Times New Roman" w:hAnsi="Times New Roman" w:cs="Times New Roman"/>
                <w:b/>
                <w:sz w:val="20"/>
                <w:szCs w:val="20"/>
              </w:rPr>
              <w:t xml:space="preserve">     * A</w:t>
            </w:r>
            <w:r>
              <w:rPr>
                <w:rFonts w:ascii="Times New Roman" w:hAnsi="Times New Roman" w:cs="Times New Roman"/>
                <w:b/>
                <w:sz w:val="20"/>
                <w:szCs w:val="20"/>
                <w:lang w:val="tr-TR"/>
              </w:rPr>
              <w:t>rtışlar</w:t>
            </w:r>
            <w:r w:rsidRPr="00876A3C">
              <w:rPr>
                <w:rFonts w:ascii="Times New Roman" w:hAnsi="Times New Roman" w:cs="Times New Roman"/>
                <w:b/>
                <w:sz w:val="20"/>
                <w:szCs w:val="20"/>
              </w:rPr>
              <w:t xml:space="preserve">                                                   </w:t>
            </w:r>
          </w:p>
        </w:tc>
      </w:tr>
      <w:tr w:rsidR="00257BAE" w14:paraId="5A9A5D3E" w14:textId="77777777" w:rsidTr="00D31EAB">
        <w:tc>
          <w:tcPr>
            <w:tcW w:w="4505" w:type="dxa"/>
          </w:tcPr>
          <w:p w14:paraId="23B8F938"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15 . Resmi altın rezervleri</w:t>
            </w:r>
          </w:p>
          <w:p w14:paraId="0A3DA34D" w14:textId="77777777" w:rsidR="00257BAE" w:rsidRPr="00876A3C" w:rsidRDefault="00257BAE" w:rsidP="00D31EAB">
            <w:pPr>
              <w:jc w:val="both"/>
              <w:rPr>
                <w:rFonts w:ascii="Times New Roman" w:hAnsi="Times New Roman" w:cs="Times New Roman"/>
                <w:b/>
                <w:sz w:val="20"/>
                <w:szCs w:val="20"/>
              </w:rPr>
            </w:pPr>
          </w:p>
          <w:p w14:paraId="79AE7F29" w14:textId="77777777" w:rsidR="00257BAE" w:rsidRPr="00731089"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 xml:space="preserve">     * Artış  </w:t>
            </w:r>
          </w:p>
        </w:tc>
        <w:tc>
          <w:tcPr>
            <w:tcW w:w="4505" w:type="dxa"/>
          </w:tcPr>
          <w:p w14:paraId="36513EF5"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15 . Resmi altın rezervleri</w:t>
            </w:r>
          </w:p>
          <w:p w14:paraId="65E9089B" w14:textId="77777777" w:rsidR="00257BAE" w:rsidRPr="00876A3C" w:rsidRDefault="00257BAE" w:rsidP="00D31EAB">
            <w:pPr>
              <w:jc w:val="both"/>
              <w:rPr>
                <w:rFonts w:ascii="Times New Roman" w:hAnsi="Times New Roman" w:cs="Times New Roman"/>
                <w:b/>
                <w:sz w:val="20"/>
                <w:szCs w:val="20"/>
              </w:rPr>
            </w:pPr>
          </w:p>
          <w:p w14:paraId="37FC06B7" w14:textId="77777777" w:rsidR="00257BAE" w:rsidRPr="00731089"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 xml:space="preserve">     * A</w:t>
            </w:r>
            <w:r>
              <w:rPr>
                <w:rFonts w:ascii="Times New Roman" w:hAnsi="Times New Roman" w:cs="Times New Roman"/>
                <w:b/>
                <w:sz w:val="20"/>
                <w:szCs w:val="20"/>
                <w:lang w:val="tr-TR"/>
              </w:rPr>
              <w:t>zalışlar</w:t>
            </w:r>
            <w:r w:rsidRPr="00876A3C">
              <w:rPr>
                <w:rFonts w:ascii="Times New Roman" w:hAnsi="Times New Roman" w:cs="Times New Roman"/>
                <w:b/>
                <w:sz w:val="20"/>
                <w:szCs w:val="20"/>
              </w:rPr>
              <w:t xml:space="preserve"> </w:t>
            </w:r>
          </w:p>
        </w:tc>
      </w:tr>
      <w:tr w:rsidR="00257BAE" w14:paraId="7545D12F" w14:textId="77777777" w:rsidTr="00D31EAB">
        <w:tc>
          <w:tcPr>
            <w:tcW w:w="4505" w:type="dxa"/>
          </w:tcPr>
          <w:p w14:paraId="6EF7E74A"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16. Resmi yabancı para rezervleri</w:t>
            </w:r>
          </w:p>
          <w:p w14:paraId="377104EF" w14:textId="77777777" w:rsidR="00257BAE" w:rsidRPr="00876A3C" w:rsidRDefault="00257BAE" w:rsidP="00D31EAB">
            <w:pPr>
              <w:jc w:val="both"/>
              <w:rPr>
                <w:rFonts w:ascii="Times New Roman" w:hAnsi="Times New Roman" w:cs="Times New Roman"/>
                <w:b/>
                <w:sz w:val="20"/>
                <w:szCs w:val="20"/>
              </w:rPr>
            </w:pPr>
          </w:p>
          <w:p w14:paraId="05D712D4"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 xml:space="preserve">     * Artış</w:t>
            </w:r>
            <w:r>
              <w:rPr>
                <w:rFonts w:ascii="Times New Roman" w:hAnsi="Times New Roman" w:cs="Times New Roman"/>
                <w:b/>
                <w:sz w:val="20"/>
                <w:szCs w:val="20"/>
                <w:lang w:val="tr-TR"/>
              </w:rPr>
              <w:t>lar</w:t>
            </w:r>
            <w:r w:rsidRPr="00876A3C">
              <w:rPr>
                <w:rFonts w:ascii="Times New Roman" w:hAnsi="Times New Roman" w:cs="Times New Roman"/>
                <w:b/>
                <w:sz w:val="20"/>
                <w:szCs w:val="20"/>
              </w:rPr>
              <w:t xml:space="preserve">                                                      </w:t>
            </w:r>
          </w:p>
        </w:tc>
        <w:tc>
          <w:tcPr>
            <w:tcW w:w="4505" w:type="dxa"/>
          </w:tcPr>
          <w:p w14:paraId="26FA05DD"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16. Resmi yabancı para rezervleri</w:t>
            </w:r>
          </w:p>
          <w:p w14:paraId="60BFC7A0" w14:textId="77777777" w:rsidR="00257BAE" w:rsidRPr="00876A3C" w:rsidRDefault="00257BAE" w:rsidP="00D31EAB">
            <w:pPr>
              <w:jc w:val="both"/>
              <w:rPr>
                <w:rFonts w:ascii="Times New Roman" w:hAnsi="Times New Roman" w:cs="Times New Roman"/>
                <w:b/>
                <w:sz w:val="20"/>
                <w:szCs w:val="20"/>
              </w:rPr>
            </w:pPr>
          </w:p>
          <w:p w14:paraId="385A24E2" w14:textId="77777777" w:rsidR="00257BAE" w:rsidRPr="00876A3C" w:rsidRDefault="00257BAE" w:rsidP="00D31EAB">
            <w:pPr>
              <w:jc w:val="both"/>
              <w:rPr>
                <w:rFonts w:ascii="Times New Roman" w:hAnsi="Times New Roman" w:cs="Times New Roman"/>
                <w:b/>
                <w:sz w:val="20"/>
                <w:szCs w:val="20"/>
              </w:rPr>
            </w:pPr>
            <w:r w:rsidRPr="00876A3C">
              <w:rPr>
                <w:rFonts w:ascii="Times New Roman" w:hAnsi="Times New Roman" w:cs="Times New Roman"/>
                <w:b/>
                <w:sz w:val="20"/>
                <w:szCs w:val="20"/>
              </w:rPr>
              <w:t xml:space="preserve">     * A</w:t>
            </w:r>
            <w:r>
              <w:rPr>
                <w:rFonts w:ascii="Times New Roman" w:hAnsi="Times New Roman" w:cs="Times New Roman"/>
                <w:b/>
                <w:sz w:val="20"/>
                <w:szCs w:val="20"/>
                <w:lang w:val="tr-TR"/>
              </w:rPr>
              <w:t>zalışlar</w:t>
            </w:r>
            <w:r w:rsidRPr="00876A3C">
              <w:rPr>
                <w:rFonts w:ascii="Times New Roman" w:hAnsi="Times New Roman" w:cs="Times New Roman"/>
                <w:b/>
                <w:sz w:val="20"/>
                <w:szCs w:val="20"/>
              </w:rPr>
              <w:t xml:space="preserve">                                                     </w:t>
            </w:r>
          </w:p>
        </w:tc>
      </w:tr>
    </w:tbl>
    <w:p w14:paraId="1276E52C" w14:textId="77777777" w:rsidR="00257BAE" w:rsidRPr="008A0686" w:rsidRDefault="00257BAE" w:rsidP="00257BAE">
      <w:pPr>
        <w:rPr>
          <w:rFonts w:ascii="Times New Roman" w:hAnsi="Times New Roman" w:cs="Times New Roman"/>
          <w:lang w:val="tr-TR"/>
        </w:rPr>
      </w:pPr>
    </w:p>
    <w:p w14:paraId="76428E71" w14:textId="77777777" w:rsidR="00257BAE" w:rsidRPr="00876A3C" w:rsidRDefault="00257BAE" w:rsidP="00257BAE">
      <w:pPr>
        <w:jc w:val="both"/>
        <w:rPr>
          <w:rFonts w:ascii="Times New Roman" w:hAnsi="Times New Roman" w:cs="Times New Roman"/>
          <w:b/>
          <w:sz w:val="20"/>
          <w:szCs w:val="20"/>
        </w:rPr>
      </w:pPr>
    </w:p>
    <w:p w14:paraId="725F6D80" w14:textId="77777777" w:rsidR="00257BAE" w:rsidRPr="00876A3C" w:rsidRDefault="00257BAE" w:rsidP="00257BAE">
      <w:pPr>
        <w:jc w:val="both"/>
        <w:rPr>
          <w:rFonts w:ascii="Times New Roman" w:hAnsi="Times New Roman" w:cs="Times New Roman"/>
          <w:b/>
          <w:sz w:val="20"/>
          <w:szCs w:val="20"/>
        </w:rPr>
      </w:pPr>
    </w:p>
    <w:p w14:paraId="51F8A96E" w14:textId="77777777" w:rsidR="00257BAE" w:rsidRPr="00876A3C" w:rsidRDefault="00257BAE" w:rsidP="00257BAE">
      <w:pPr>
        <w:jc w:val="both"/>
        <w:rPr>
          <w:rFonts w:ascii="Times New Roman" w:hAnsi="Times New Roman" w:cs="Times New Roman"/>
          <w:b/>
          <w:sz w:val="20"/>
          <w:szCs w:val="20"/>
        </w:rPr>
      </w:pPr>
    </w:p>
    <w:p w14:paraId="4B88CA62" w14:textId="77777777" w:rsidR="00257BAE" w:rsidRPr="00876A3C" w:rsidRDefault="00257BAE" w:rsidP="00257BAE">
      <w:pPr>
        <w:jc w:val="both"/>
        <w:rPr>
          <w:rFonts w:ascii="Times New Roman" w:hAnsi="Times New Roman" w:cs="Times New Roman"/>
          <w:sz w:val="20"/>
          <w:szCs w:val="20"/>
        </w:rPr>
      </w:pPr>
    </w:p>
    <w:p w14:paraId="59C9013E"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i/>
          <w:sz w:val="20"/>
          <w:szCs w:val="20"/>
        </w:rPr>
        <w:t xml:space="preserve">Örnek 1 </w:t>
      </w:r>
      <w:r w:rsidRPr="00876A3C">
        <w:rPr>
          <w:rFonts w:ascii="Times New Roman" w:hAnsi="Times New Roman" w:cs="Times New Roman"/>
          <w:sz w:val="20"/>
          <w:szCs w:val="20"/>
        </w:rPr>
        <w:t xml:space="preserve">  X ülkesinin mukim olan birisi Y ülkesinde mukim olan birisine mal  ihrac eder ve  vadesi 90 gün içinde gelen Y ülkesinin parasının cinsinden</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düzenlenmiş bir poliçe imzalar. X ülkesinin ödemeler dengesinde ,bir ih</w:t>
      </w:r>
      <w:r w:rsidRPr="00876A3C">
        <w:rPr>
          <w:rFonts w:ascii="Times New Roman" w:hAnsi="Times New Roman" w:cs="Times New Roman"/>
          <w:sz w:val="20"/>
          <w:szCs w:val="20"/>
          <w:lang w:val="tr-TR"/>
        </w:rPr>
        <w:t>r</w:t>
      </w:r>
      <w:r w:rsidRPr="00876A3C">
        <w:rPr>
          <w:rFonts w:ascii="Times New Roman" w:hAnsi="Times New Roman" w:cs="Times New Roman"/>
          <w:sz w:val="20"/>
          <w:szCs w:val="20"/>
        </w:rPr>
        <w:t>acat olmuş ve  yabancılardan kısa süreli bir alacak doğmuştur . Borç ve alacak durumları şöyledir :</w:t>
      </w:r>
    </w:p>
    <w:p w14:paraId="0F419A18" w14:textId="77777777" w:rsidR="00257BAE" w:rsidRPr="00876A3C" w:rsidRDefault="00257BAE" w:rsidP="00257BAE">
      <w:pPr>
        <w:jc w:val="both"/>
        <w:rPr>
          <w:rFonts w:ascii="Times New Roman" w:hAnsi="Times New Roman" w:cs="Times New Roman"/>
          <w:sz w:val="20"/>
          <w:szCs w:val="20"/>
        </w:rPr>
      </w:pPr>
    </w:p>
    <w:p w14:paraId="62C133C7"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BR </w:t>
      </w:r>
      <w:r w:rsidRPr="00876A3C">
        <w:rPr>
          <w:rFonts w:ascii="Times New Roman" w:hAnsi="Times New Roman" w:cs="Times New Roman"/>
          <w:sz w:val="20"/>
          <w:szCs w:val="20"/>
        </w:rPr>
        <w:t xml:space="preserve"> Yabancılardan kısa süreli alacak ( poliçe )</w:t>
      </w:r>
    </w:p>
    <w:p w14:paraId="28EC47D0"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lastRenderedPageBreak/>
        <w:t xml:space="preserve">AL  </w:t>
      </w:r>
      <w:r w:rsidRPr="00876A3C">
        <w:rPr>
          <w:rFonts w:ascii="Times New Roman" w:hAnsi="Times New Roman" w:cs="Times New Roman"/>
          <w:sz w:val="20"/>
          <w:szCs w:val="20"/>
        </w:rPr>
        <w:t>Malların ihracı</w:t>
      </w:r>
    </w:p>
    <w:p w14:paraId="0B8BCD55" w14:textId="77777777" w:rsidR="00257BAE" w:rsidRPr="00876A3C" w:rsidRDefault="00257BAE" w:rsidP="00257BAE">
      <w:pPr>
        <w:jc w:val="both"/>
        <w:rPr>
          <w:rFonts w:ascii="Times New Roman" w:hAnsi="Times New Roman" w:cs="Times New Roman"/>
          <w:sz w:val="20"/>
          <w:szCs w:val="20"/>
        </w:rPr>
      </w:pPr>
    </w:p>
    <w:p w14:paraId="0D50F665" w14:textId="77777777" w:rsidR="00257BAE" w:rsidRPr="00876A3C" w:rsidRDefault="00257BAE" w:rsidP="00257BAE">
      <w:pPr>
        <w:jc w:val="both"/>
        <w:rPr>
          <w:rFonts w:ascii="Times New Roman" w:hAnsi="Times New Roman" w:cs="Times New Roman"/>
          <w:b/>
          <w:i/>
          <w:sz w:val="20"/>
          <w:szCs w:val="20"/>
        </w:rPr>
      </w:pPr>
    </w:p>
    <w:p w14:paraId="7609433A"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i/>
          <w:sz w:val="20"/>
          <w:szCs w:val="20"/>
        </w:rPr>
        <w:t xml:space="preserve">Örnek 2 </w:t>
      </w:r>
      <w:r w:rsidRPr="00876A3C">
        <w:rPr>
          <w:rFonts w:ascii="Times New Roman" w:hAnsi="Times New Roman" w:cs="Times New Roman"/>
          <w:sz w:val="20"/>
          <w:szCs w:val="20"/>
        </w:rPr>
        <w:t xml:space="preserve"> Örnek 1 deki ihracatçı  ödemeyi tahsil edene kadar poliçeyi elinde tutar . Poliçe tahsil edilip Y ülkesindeki bir ban</w:t>
      </w:r>
      <w:r w:rsidRPr="00876A3C">
        <w:rPr>
          <w:rFonts w:ascii="Times New Roman" w:hAnsi="Times New Roman" w:cs="Times New Roman"/>
          <w:sz w:val="20"/>
          <w:szCs w:val="20"/>
          <w:lang w:val="tr-TR"/>
        </w:rPr>
        <w:t>k</w:t>
      </w:r>
      <w:r w:rsidRPr="00876A3C">
        <w:rPr>
          <w:rFonts w:ascii="Times New Roman" w:hAnsi="Times New Roman" w:cs="Times New Roman"/>
          <w:sz w:val="20"/>
          <w:szCs w:val="20"/>
        </w:rPr>
        <w:t>a hesabında tutulursa borç ve alacak kayıtları aynı hesapta yapılır .</w:t>
      </w:r>
    </w:p>
    <w:p w14:paraId="5C64ED4C" w14:textId="77777777" w:rsidR="00257BAE" w:rsidRPr="00876A3C" w:rsidRDefault="00257BAE" w:rsidP="00257BAE">
      <w:pPr>
        <w:jc w:val="both"/>
        <w:rPr>
          <w:rFonts w:ascii="Times New Roman" w:hAnsi="Times New Roman" w:cs="Times New Roman"/>
          <w:sz w:val="20"/>
          <w:szCs w:val="20"/>
        </w:rPr>
      </w:pPr>
    </w:p>
    <w:p w14:paraId="26F065BC"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BR  </w:t>
      </w:r>
      <w:r w:rsidRPr="00876A3C">
        <w:rPr>
          <w:rFonts w:ascii="Times New Roman" w:hAnsi="Times New Roman" w:cs="Times New Roman"/>
          <w:sz w:val="20"/>
          <w:szCs w:val="20"/>
        </w:rPr>
        <w:t>Yabancılardan kısa süreli alacak ( Y ülkesi bankasında hesap )</w:t>
      </w:r>
    </w:p>
    <w:p w14:paraId="6F7BB110"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AL  </w:t>
      </w:r>
      <w:r w:rsidRPr="00876A3C">
        <w:rPr>
          <w:rFonts w:ascii="Times New Roman" w:hAnsi="Times New Roman" w:cs="Times New Roman"/>
          <w:sz w:val="20"/>
          <w:szCs w:val="20"/>
        </w:rPr>
        <w:t>Yabancılardan kısa süreli alacak ( poliçe )</w:t>
      </w:r>
    </w:p>
    <w:p w14:paraId="7744B5DC" w14:textId="77777777" w:rsidR="00257BAE" w:rsidRPr="00876A3C" w:rsidRDefault="00257BAE" w:rsidP="00257BAE">
      <w:pPr>
        <w:jc w:val="both"/>
        <w:rPr>
          <w:rFonts w:ascii="Times New Roman" w:hAnsi="Times New Roman" w:cs="Times New Roman"/>
          <w:sz w:val="20"/>
          <w:szCs w:val="20"/>
        </w:rPr>
      </w:pPr>
    </w:p>
    <w:p w14:paraId="2201AD4A" w14:textId="77777777" w:rsidR="00257BAE" w:rsidRPr="00876A3C" w:rsidRDefault="00257BAE" w:rsidP="00257BAE">
      <w:pPr>
        <w:jc w:val="both"/>
        <w:rPr>
          <w:rFonts w:ascii="Times New Roman" w:hAnsi="Times New Roman" w:cs="Times New Roman"/>
          <w:b/>
          <w:i/>
          <w:sz w:val="20"/>
          <w:szCs w:val="20"/>
        </w:rPr>
      </w:pPr>
    </w:p>
    <w:p w14:paraId="3561A6CE"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i/>
          <w:sz w:val="20"/>
          <w:szCs w:val="20"/>
        </w:rPr>
        <w:t xml:space="preserve">Örnek 3  </w:t>
      </w:r>
      <w:r w:rsidRPr="00876A3C">
        <w:rPr>
          <w:rFonts w:ascii="Times New Roman" w:hAnsi="Times New Roman" w:cs="Times New Roman"/>
          <w:sz w:val="20"/>
          <w:szCs w:val="20"/>
        </w:rPr>
        <w:t xml:space="preserve"> Önceki iki örnekteki ihracatçı  Y parasını kendi ana ülkesinin parasına çevirmeye karar veriyor .  Bunu kendi bankası yolu ile yapabilir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Burada banka  yabancı parayı satın alır va ulusal parayı satar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Şimdi , X ülkesindeki banka Y parasına sahip olmuştur, yani  şimdi banka yabancılardan kısa süreli bir alacağa sahiptir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İşlemlerle yabancılardan kısa süreli alacak alacak X ülkesinin bir mukiminden ( ihracatçı ) diğer bir mukumine ( banka ) aktarılmıştır . Ödemeler dengesi açısından  her hangi bir kayda gerek yoktur .</w:t>
      </w:r>
    </w:p>
    <w:p w14:paraId="7E490C24" w14:textId="77777777" w:rsidR="00257BAE" w:rsidRPr="00876A3C" w:rsidRDefault="00257BAE" w:rsidP="00257BAE">
      <w:pPr>
        <w:jc w:val="both"/>
        <w:rPr>
          <w:rFonts w:ascii="Times New Roman" w:hAnsi="Times New Roman" w:cs="Times New Roman"/>
          <w:sz w:val="20"/>
          <w:szCs w:val="20"/>
        </w:rPr>
      </w:pPr>
    </w:p>
    <w:p w14:paraId="5363C314"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i/>
          <w:sz w:val="20"/>
          <w:szCs w:val="20"/>
        </w:rPr>
        <w:t xml:space="preserve">Örnek 4  </w:t>
      </w:r>
      <w:r w:rsidRPr="00876A3C">
        <w:rPr>
          <w:rFonts w:ascii="Times New Roman" w:hAnsi="Times New Roman" w:cs="Times New Roman"/>
          <w:sz w:val="20"/>
          <w:szCs w:val="20"/>
        </w:rPr>
        <w:t xml:space="preserve"> Önceki örnekteki yabancı paralı alacağa sahip olan banka ulusal para almak için yabancı parayı  X ülkesinin merkez bankasına satsın.  Varsayalım ki, Y parası döviz piyasalarında serbestçe işlem gören konvertibl bir paradır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Merkez bankası altın veya konvertibl bir dövizi satın aldığında bu resmi rezervleri artırır . Ödemeler dengesi kayıtları şöyle olacaktır ;</w:t>
      </w:r>
    </w:p>
    <w:p w14:paraId="353FB5CD" w14:textId="77777777" w:rsidR="00257BAE" w:rsidRPr="00876A3C" w:rsidRDefault="00257BAE" w:rsidP="00257BAE">
      <w:pPr>
        <w:jc w:val="both"/>
        <w:rPr>
          <w:rFonts w:ascii="Times New Roman" w:hAnsi="Times New Roman" w:cs="Times New Roman"/>
          <w:sz w:val="20"/>
          <w:szCs w:val="20"/>
        </w:rPr>
      </w:pPr>
    </w:p>
    <w:p w14:paraId="682E43A6" w14:textId="77777777" w:rsidR="00257BAE" w:rsidRPr="00876A3C" w:rsidRDefault="00257BAE" w:rsidP="00257BAE">
      <w:pPr>
        <w:jc w:val="both"/>
        <w:rPr>
          <w:rFonts w:ascii="Times New Roman" w:hAnsi="Times New Roman" w:cs="Times New Roman"/>
          <w:b/>
          <w:sz w:val="20"/>
          <w:szCs w:val="20"/>
        </w:rPr>
      </w:pPr>
      <w:r w:rsidRPr="00876A3C">
        <w:rPr>
          <w:rFonts w:ascii="Times New Roman" w:hAnsi="Times New Roman" w:cs="Times New Roman"/>
          <w:b/>
          <w:sz w:val="20"/>
          <w:szCs w:val="20"/>
        </w:rPr>
        <w:t xml:space="preserve">BR  </w:t>
      </w:r>
      <w:r w:rsidRPr="00876A3C">
        <w:rPr>
          <w:rFonts w:ascii="Times New Roman" w:hAnsi="Times New Roman" w:cs="Times New Roman"/>
          <w:sz w:val="20"/>
          <w:szCs w:val="20"/>
        </w:rPr>
        <w:t xml:space="preserve">Resmi yabancı para rezervleri </w:t>
      </w:r>
    </w:p>
    <w:p w14:paraId="51E630C3"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AL  </w:t>
      </w:r>
      <w:r w:rsidRPr="00876A3C">
        <w:rPr>
          <w:rFonts w:ascii="Times New Roman" w:hAnsi="Times New Roman" w:cs="Times New Roman"/>
          <w:sz w:val="20"/>
          <w:szCs w:val="20"/>
        </w:rPr>
        <w:t>Yabancılardan kısa süreli alacak</w:t>
      </w:r>
    </w:p>
    <w:p w14:paraId="06E9938B" w14:textId="77777777" w:rsidR="00257BAE" w:rsidRPr="00876A3C" w:rsidRDefault="00257BAE" w:rsidP="00257BAE">
      <w:pPr>
        <w:jc w:val="both"/>
        <w:rPr>
          <w:rFonts w:ascii="Times New Roman" w:hAnsi="Times New Roman" w:cs="Times New Roman"/>
          <w:sz w:val="20"/>
          <w:szCs w:val="20"/>
        </w:rPr>
      </w:pPr>
    </w:p>
    <w:p w14:paraId="49CDE1C9"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i/>
          <w:sz w:val="20"/>
          <w:szCs w:val="20"/>
        </w:rPr>
        <w:t xml:space="preserve">Örnek 5 :   </w:t>
      </w:r>
      <w:r w:rsidRPr="00876A3C">
        <w:rPr>
          <w:rFonts w:ascii="Times New Roman" w:hAnsi="Times New Roman" w:cs="Times New Roman"/>
          <w:sz w:val="20"/>
          <w:szCs w:val="20"/>
        </w:rPr>
        <w:t>Önceki örnek bir açıdan farklı olsa idi , yani Y ülkesinin parası  konvertibil olmasaydı, resmi rezervlerde bir artış olmaz idi . Bu durumda muhasebe kaydına gerek yoktu , çünkü yabancılardan olan alacak yalnızca bankadan merkez bankasına devredilmekte ve kısa süreli alacağı temsil eden yabancı para konvertibl olmadığından resmi rezervlerin bir parçası sayılmamaktadır. Gerçekte yabancılardan kısa süreli alacak kalmaktadır ama bu bir ticari banka yerine merkez bankası tarafından tutulmaktadır .</w:t>
      </w:r>
    </w:p>
    <w:p w14:paraId="7A5BAEE3" w14:textId="77777777" w:rsidR="00257BAE" w:rsidRPr="00876A3C" w:rsidRDefault="00257BAE" w:rsidP="00257BAE">
      <w:pPr>
        <w:jc w:val="both"/>
        <w:rPr>
          <w:rFonts w:ascii="Times New Roman" w:hAnsi="Times New Roman" w:cs="Times New Roman"/>
          <w:sz w:val="20"/>
          <w:szCs w:val="20"/>
        </w:rPr>
      </w:pPr>
    </w:p>
    <w:p w14:paraId="2A51369F" w14:textId="77777777" w:rsidR="00257BAE" w:rsidRPr="00876A3C" w:rsidRDefault="00257BAE" w:rsidP="00257BAE">
      <w:pPr>
        <w:jc w:val="both"/>
        <w:rPr>
          <w:rFonts w:ascii="Times New Roman" w:hAnsi="Times New Roman" w:cs="Times New Roman"/>
          <w:sz w:val="20"/>
          <w:szCs w:val="20"/>
        </w:rPr>
      </w:pPr>
    </w:p>
    <w:p w14:paraId="08A94ADB"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i/>
          <w:sz w:val="20"/>
          <w:szCs w:val="20"/>
        </w:rPr>
        <w:t xml:space="preserve">Örnek 6  </w:t>
      </w:r>
      <w:r w:rsidRPr="00876A3C">
        <w:rPr>
          <w:rFonts w:ascii="Times New Roman" w:hAnsi="Times New Roman" w:cs="Times New Roman"/>
          <w:sz w:val="20"/>
          <w:szCs w:val="20"/>
        </w:rPr>
        <w:t>: Bir ABD vatandaşı X ülkesinde seyahat çeklerini havalanıdaki bir bankada X ülkesinin parasına çevirir ve bunun hepsini de tatilde harcar . Ödemeler dengesi kayıtları şöyledir ;</w:t>
      </w:r>
    </w:p>
    <w:p w14:paraId="61A965E9" w14:textId="77777777" w:rsidR="00257BAE" w:rsidRPr="00876A3C" w:rsidRDefault="00257BAE" w:rsidP="00257BAE">
      <w:pPr>
        <w:jc w:val="both"/>
        <w:rPr>
          <w:rFonts w:ascii="Times New Roman" w:hAnsi="Times New Roman" w:cs="Times New Roman"/>
          <w:sz w:val="20"/>
          <w:szCs w:val="20"/>
        </w:rPr>
      </w:pPr>
    </w:p>
    <w:p w14:paraId="3AB777E2"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BR </w:t>
      </w:r>
      <w:r w:rsidRPr="00876A3C">
        <w:rPr>
          <w:rFonts w:ascii="Times New Roman" w:hAnsi="Times New Roman" w:cs="Times New Roman"/>
          <w:sz w:val="20"/>
          <w:szCs w:val="20"/>
        </w:rPr>
        <w:t xml:space="preserve"> Yabancılardan kısa süreli alacak ( seyahat çekleri ) </w:t>
      </w:r>
    </w:p>
    <w:p w14:paraId="2B7EE395"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AL  </w:t>
      </w:r>
      <w:r w:rsidRPr="00876A3C">
        <w:rPr>
          <w:rFonts w:ascii="Times New Roman" w:hAnsi="Times New Roman" w:cs="Times New Roman"/>
          <w:sz w:val="20"/>
          <w:szCs w:val="20"/>
        </w:rPr>
        <w:t>Yabancılar seyahat hizmeti ( Tablo 7.2 de 4 nolu hesap )</w:t>
      </w:r>
    </w:p>
    <w:p w14:paraId="3DED93BC" w14:textId="77777777" w:rsidR="00257BAE" w:rsidRPr="00876A3C" w:rsidRDefault="00257BAE" w:rsidP="00257BAE">
      <w:pPr>
        <w:jc w:val="both"/>
        <w:rPr>
          <w:rFonts w:ascii="Times New Roman" w:hAnsi="Times New Roman" w:cs="Times New Roman"/>
          <w:sz w:val="20"/>
          <w:szCs w:val="20"/>
        </w:rPr>
      </w:pPr>
    </w:p>
    <w:p w14:paraId="5E496D82" w14:textId="77777777" w:rsidR="00257BAE" w:rsidRPr="00876A3C" w:rsidRDefault="00257BAE" w:rsidP="00257BAE">
      <w:pPr>
        <w:jc w:val="both"/>
        <w:rPr>
          <w:rFonts w:ascii="Times New Roman" w:hAnsi="Times New Roman" w:cs="Times New Roman"/>
          <w:sz w:val="20"/>
          <w:szCs w:val="20"/>
        </w:rPr>
      </w:pPr>
    </w:p>
    <w:p w14:paraId="41FB08BE"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i/>
          <w:sz w:val="20"/>
          <w:szCs w:val="20"/>
        </w:rPr>
        <w:t xml:space="preserve">Örnek 7  </w:t>
      </w:r>
      <w:r w:rsidRPr="00876A3C">
        <w:rPr>
          <w:rFonts w:ascii="Times New Roman" w:hAnsi="Times New Roman" w:cs="Times New Roman"/>
          <w:sz w:val="20"/>
          <w:szCs w:val="20"/>
        </w:rPr>
        <w:t>: Önceki örnekteki banka seyahat çeklerini merkez bankasına satsın. Bu resmi rezervleri artırır. Kayıtlar şöyle olacaktır ;</w:t>
      </w:r>
    </w:p>
    <w:p w14:paraId="568B25CE" w14:textId="77777777" w:rsidR="00257BAE" w:rsidRPr="00876A3C" w:rsidRDefault="00257BAE" w:rsidP="00257BAE">
      <w:pPr>
        <w:jc w:val="both"/>
        <w:rPr>
          <w:rFonts w:ascii="Times New Roman" w:hAnsi="Times New Roman" w:cs="Times New Roman"/>
          <w:sz w:val="20"/>
          <w:szCs w:val="20"/>
        </w:rPr>
      </w:pPr>
    </w:p>
    <w:p w14:paraId="3336464C"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BR  </w:t>
      </w:r>
      <w:r w:rsidRPr="00876A3C">
        <w:rPr>
          <w:rFonts w:ascii="Times New Roman" w:hAnsi="Times New Roman" w:cs="Times New Roman"/>
          <w:sz w:val="20"/>
          <w:szCs w:val="20"/>
        </w:rPr>
        <w:t xml:space="preserve">Resmi yabancı para rezervleri </w:t>
      </w:r>
    </w:p>
    <w:p w14:paraId="4433B21E"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AL  </w:t>
      </w:r>
      <w:r w:rsidRPr="00876A3C">
        <w:rPr>
          <w:rFonts w:ascii="Times New Roman" w:hAnsi="Times New Roman" w:cs="Times New Roman"/>
          <w:sz w:val="20"/>
          <w:szCs w:val="20"/>
        </w:rPr>
        <w:t xml:space="preserve">Yabancılardan kısa süreli alacak </w:t>
      </w:r>
    </w:p>
    <w:p w14:paraId="0E4500F1" w14:textId="77777777" w:rsidR="00257BAE" w:rsidRPr="00876A3C" w:rsidRDefault="00257BAE" w:rsidP="00257BAE">
      <w:pPr>
        <w:jc w:val="both"/>
        <w:rPr>
          <w:rFonts w:ascii="Times New Roman" w:hAnsi="Times New Roman" w:cs="Times New Roman"/>
          <w:sz w:val="20"/>
          <w:szCs w:val="20"/>
        </w:rPr>
      </w:pPr>
    </w:p>
    <w:p w14:paraId="0841E171" w14:textId="77777777" w:rsidR="00257BAE" w:rsidRPr="00876A3C" w:rsidRDefault="00257BAE" w:rsidP="00257BAE">
      <w:pPr>
        <w:jc w:val="both"/>
        <w:rPr>
          <w:rFonts w:ascii="Times New Roman" w:hAnsi="Times New Roman" w:cs="Times New Roman"/>
          <w:sz w:val="20"/>
          <w:szCs w:val="20"/>
          <w:lang w:val="tr-TR"/>
        </w:rPr>
      </w:pPr>
      <w:r w:rsidRPr="00876A3C">
        <w:rPr>
          <w:rFonts w:ascii="Times New Roman" w:hAnsi="Times New Roman" w:cs="Times New Roman"/>
          <w:sz w:val="20"/>
          <w:szCs w:val="20"/>
        </w:rPr>
        <w:t>Bir ülke içinde konvertibil yabancı bir paranın alınması  bu para merkez banaksına ulaşana kadar  resmi rezervlerde bir değişmeye neden olmaz . Bu ödemeler dengesi muhasebesinin anlaşılması açısından son derecede önemlidir</w:t>
      </w:r>
      <w:r w:rsidRPr="00876A3C">
        <w:rPr>
          <w:rFonts w:ascii="Times New Roman" w:hAnsi="Times New Roman" w:cs="Times New Roman"/>
          <w:sz w:val="20"/>
          <w:szCs w:val="20"/>
          <w:lang w:val="tr-TR"/>
        </w:rPr>
        <w:t>.</w:t>
      </w:r>
    </w:p>
    <w:p w14:paraId="62724EE4" w14:textId="77777777" w:rsidR="00257BAE" w:rsidRPr="00876A3C" w:rsidRDefault="00257BAE" w:rsidP="00257BAE">
      <w:pPr>
        <w:jc w:val="both"/>
        <w:rPr>
          <w:rFonts w:ascii="Times New Roman" w:hAnsi="Times New Roman" w:cs="Times New Roman"/>
          <w:sz w:val="20"/>
          <w:szCs w:val="20"/>
          <w:lang w:val="tr-TR"/>
        </w:rPr>
      </w:pPr>
    </w:p>
    <w:p w14:paraId="56496C6D" w14:textId="77777777" w:rsidR="00257BAE" w:rsidRPr="00876A3C" w:rsidRDefault="00257BAE" w:rsidP="00257BAE">
      <w:pPr>
        <w:jc w:val="both"/>
        <w:rPr>
          <w:rFonts w:ascii="Times New Roman" w:hAnsi="Times New Roman" w:cs="Times New Roman"/>
          <w:sz w:val="20"/>
          <w:szCs w:val="20"/>
        </w:rPr>
      </w:pPr>
    </w:p>
    <w:p w14:paraId="59D16524"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i/>
          <w:sz w:val="20"/>
          <w:szCs w:val="20"/>
        </w:rPr>
        <w:t xml:space="preserve">Örnek 8 </w:t>
      </w:r>
      <w:r w:rsidRPr="00876A3C">
        <w:rPr>
          <w:rFonts w:ascii="Times New Roman" w:hAnsi="Times New Roman" w:cs="Times New Roman"/>
          <w:sz w:val="20"/>
          <w:szCs w:val="20"/>
        </w:rPr>
        <w:t xml:space="preserve"> ; X ülkesinde mukim olan birisi Y ülkesinde mukim olan bir akrabasına bir çek gönderirse kayıt şu şekilde olur ;</w:t>
      </w:r>
    </w:p>
    <w:p w14:paraId="51220439" w14:textId="77777777" w:rsidR="00257BAE" w:rsidRPr="00876A3C" w:rsidRDefault="00257BAE" w:rsidP="00257BAE">
      <w:pPr>
        <w:jc w:val="both"/>
        <w:rPr>
          <w:rFonts w:ascii="Times New Roman" w:hAnsi="Times New Roman" w:cs="Times New Roman"/>
          <w:sz w:val="20"/>
          <w:szCs w:val="20"/>
        </w:rPr>
      </w:pPr>
    </w:p>
    <w:p w14:paraId="2108D8FF"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BR  </w:t>
      </w:r>
      <w:r w:rsidRPr="00876A3C">
        <w:rPr>
          <w:rFonts w:ascii="Times New Roman" w:hAnsi="Times New Roman" w:cs="Times New Roman"/>
          <w:sz w:val="20"/>
          <w:szCs w:val="20"/>
        </w:rPr>
        <w:t>Yabancılara bağışlar</w:t>
      </w:r>
    </w:p>
    <w:p w14:paraId="6B7983C1"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AL </w:t>
      </w:r>
      <w:r w:rsidRPr="00876A3C">
        <w:rPr>
          <w:rFonts w:ascii="Times New Roman" w:hAnsi="Times New Roman" w:cs="Times New Roman"/>
          <w:sz w:val="20"/>
          <w:szCs w:val="20"/>
        </w:rPr>
        <w:t xml:space="preserve">Yabancılara kısa süreli borçlar ( çek ) </w:t>
      </w:r>
    </w:p>
    <w:p w14:paraId="2FC06A24" w14:textId="77777777" w:rsidR="00257BAE" w:rsidRPr="00876A3C" w:rsidRDefault="00257BAE" w:rsidP="00257BAE">
      <w:pPr>
        <w:jc w:val="both"/>
        <w:rPr>
          <w:rFonts w:ascii="Times New Roman" w:hAnsi="Times New Roman" w:cs="Times New Roman"/>
          <w:sz w:val="20"/>
          <w:szCs w:val="20"/>
        </w:rPr>
      </w:pPr>
    </w:p>
    <w:p w14:paraId="03B4B7A1" w14:textId="77777777" w:rsidR="00257BAE" w:rsidRPr="00876A3C" w:rsidRDefault="00257BAE" w:rsidP="00257BAE">
      <w:pPr>
        <w:jc w:val="both"/>
        <w:rPr>
          <w:rFonts w:ascii="Times New Roman" w:hAnsi="Times New Roman" w:cs="Times New Roman"/>
          <w:sz w:val="20"/>
          <w:szCs w:val="20"/>
        </w:rPr>
      </w:pPr>
    </w:p>
    <w:p w14:paraId="46F55914"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i/>
          <w:sz w:val="20"/>
          <w:szCs w:val="20"/>
        </w:rPr>
        <w:t xml:space="preserve">Örnek 9  ; </w:t>
      </w:r>
      <w:r w:rsidRPr="00876A3C">
        <w:rPr>
          <w:rFonts w:ascii="Times New Roman" w:hAnsi="Times New Roman" w:cs="Times New Roman"/>
          <w:sz w:val="20"/>
          <w:szCs w:val="20"/>
        </w:rPr>
        <w:t xml:space="preserve"> Yabancı bir banka X ülkesindeki o ülkenin ulusal parası cinsinden tutulan bir banka hesabını kullanarak X ülkesinin Hazine bonosunu satın alır. Bu işlem kısa süreli borçlarda bir azalış ( X parası cinsinden mevduat hesabı )  ile karşılanan  yabancılara kısa süreli borçlarda bir artış ( hazine bonoları ) olarak tasnif edilebilir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Hazine bonoları kısa süreli bir yatırım olduğundan portföy yatırımı değildir. İşlem kayıtları ;</w:t>
      </w:r>
    </w:p>
    <w:p w14:paraId="4D6739F1" w14:textId="77777777" w:rsidR="00257BAE" w:rsidRPr="00876A3C" w:rsidRDefault="00257BAE" w:rsidP="00257BAE">
      <w:pPr>
        <w:jc w:val="both"/>
        <w:rPr>
          <w:rFonts w:ascii="Times New Roman" w:hAnsi="Times New Roman" w:cs="Times New Roman"/>
          <w:sz w:val="20"/>
          <w:szCs w:val="20"/>
        </w:rPr>
      </w:pPr>
    </w:p>
    <w:p w14:paraId="0C26BF0D"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BR  </w:t>
      </w:r>
      <w:r w:rsidRPr="00876A3C">
        <w:rPr>
          <w:rFonts w:ascii="Times New Roman" w:hAnsi="Times New Roman" w:cs="Times New Roman"/>
          <w:sz w:val="20"/>
          <w:szCs w:val="20"/>
        </w:rPr>
        <w:t xml:space="preserve">Yabancılara kısa süreli borç - azalış ( mevduat ) </w:t>
      </w:r>
    </w:p>
    <w:p w14:paraId="457C09CC" w14:textId="77777777" w:rsidR="00257BAE" w:rsidRPr="00876A3C" w:rsidRDefault="00257BAE" w:rsidP="00257BAE">
      <w:pPr>
        <w:jc w:val="both"/>
        <w:rPr>
          <w:rFonts w:ascii="Times New Roman" w:hAnsi="Times New Roman" w:cs="Times New Roman"/>
          <w:sz w:val="20"/>
          <w:szCs w:val="20"/>
        </w:rPr>
      </w:pPr>
      <w:r w:rsidRPr="00876A3C">
        <w:rPr>
          <w:rFonts w:ascii="Times New Roman" w:hAnsi="Times New Roman" w:cs="Times New Roman"/>
          <w:b/>
          <w:sz w:val="20"/>
          <w:szCs w:val="20"/>
        </w:rPr>
        <w:t xml:space="preserve">AL  </w:t>
      </w:r>
      <w:r w:rsidRPr="00876A3C">
        <w:rPr>
          <w:rFonts w:ascii="Times New Roman" w:hAnsi="Times New Roman" w:cs="Times New Roman"/>
          <w:sz w:val="20"/>
          <w:szCs w:val="20"/>
        </w:rPr>
        <w:t xml:space="preserve">Yabancılara kısa süreli borç - artış ( hazine bonosu ) </w:t>
      </w:r>
    </w:p>
    <w:p w14:paraId="4290BA2A" w14:textId="77777777" w:rsidR="00257BAE" w:rsidRPr="00876A3C" w:rsidRDefault="00257BAE" w:rsidP="00257BAE">
      <w:pPr>
        <w:jc w:val="both"/>
        <w:rPr>
          <w:rFonts w:ascii="Times New Roman" w:hAnsi="Times New Roman" w:cs="Times New Roman"/>
          <w:sz w:val="20"/>
          <w:szCs w:val="20"/>
        </w:rPr>
      </w:pPr>
    </w:p>
    <w:p w14:paraId="4542BC0B" w14:textId="77777777" w:rsidR="00257BAE" w:rsidRPr="00876A3C" w:rsidRDefault="00257BAE" w:rsidP="00257BAE">
      <w:pPr>
        <w:jc w:val="both"/>
        <w:rPr>
          <w:rFonts w:ascii="Times New Roman" w:hAnsi="Times New Roman" w:cs="Times New Roman"/>
          <w:sz w:val="20"/>
          <w:szCs w:val="20"/>
        </w:rPr>
      </w:pPr>
    </w:p>
    <w:p w14:paraId="2C34C338"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 xml:space="preserve">Ödemeler bilançosunda cari hesap ile sermaye hesabı hareketlerinin ödemeler bilançosu deyimiyle </w:t>
      </w:r>
      <w:r w:rsidRPr="00876A3C">
        <w:rPr>
          <w:rFonts w:ascii="Times New Roman" w:hAnsi="Times New Roman" w:cs="Times New Roman"/>
          <w:b/>
          <w:i/>
          <w:sz w:val="20"/>
          <w:szCs w:val="20"/>
        </w:rPr>
        <w:t xml:space="preserve">otonom  </w:t>
      </w:r>
      <w:r w:rsidRPr="00876A3C">
        <w:rPr>
          <w:rFonts w:ascii="Times New Roman" w:hAnsi="Times New Roman" w:cs="Times New Roman"/>
          <w:b/>
          <w:i/>
          <w:sz w:val="20"/>
          <w:szCs w:val="20"/>
          <w:lang w:val="tr-TR"/>
        </w:rPr>
        <w:t>(autonomous)</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olduklarını belirtmek gerekir. Bu hareketler ulusal paranın kambiyo kuru üzerindeki baskıların bir barometresi olarak görülebilir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Resmi rezervlerdeki hareketler ise </w:t>
      </w:r>
      <w:r w:rsidRPr="00876A3C">
        <w:rPr>
          <w:rFonts w:ascii="Times New Roman" w:hAnsi="Times New Roman" w:cs="Times New Roman"/>
          <w:b/>
          <w:i/>
          <w:sz w:val="20"/>
          <w:szCs w:val="20"/>
        </w:rPr>
        <w:t>telafi edici</w:t>
      </w:r>
      <w:r w:rsidRPr="00876A3C">
        <w:rPr>
          <w:rFonts w:ascii="Times New Roman" w:hAnsi="Times New Roman" w:cs="Times New Roman"/>
          <w:b/>
          <w:i/>
          <w:sz w:val="20"/>
          <w:szCs w:val="20"/>
          <w:lang w:val="tr-TR"/>
        </w:rPr>
        <w:t xml:space="preserve"> (compensating)</w:t>
      </w:r>
      <w:r w:rsidRPr="00876A3C">
        <w:rPr>
          <w:rFonts w:ascii="Times New Roman" w:hAnsi="Times New Roman" w:cs="Times New Roman"/>
          <w:b/>
          <w:i/>
          <w:sz w:val="20"/>
          <w:szCs w:val="20"/>
        </w:rPr>
        <w:t xml:space="preserve"> </w:t>
      </w:r>
      <w:r w:rsidRPr="00876A3C">
        <w:rPr>
          <w:rFonts w:ascii="Times New Roman" w:hAnsi="Times New Roman" w:cs="Times New Roman"/>
          <w:b/>
          <w:i/>
          <w:sz w:val="20"/>
          <w:szCs w:val="20"/>
          <w:lang w:val="tr-TR"/>
        </w:rPr>
        <w:t xml:space="preserve"> </w:t>
      </w:r>
      <w:r w:rsidRPr="00876A3C">
        <w:rPr>
          <w:rFonts w:ascii="Times New Roman" w:hAnsi="Times New Roman" w:cs="Times New Roman"/>
          <w:sz w:val="20"/>
          <w:szCs w:val="20"/>
        </w:rPr>
        <w:t xml:space="preserve">veya </w:t>
      </w:r>
      <w:r w:rsidRPr="00876A3C">
        <w:rPr>
          <w:rFonts w:ascii="Times New Roman" w:hAnsi="Times New Roman" w:cs="Times New Roman"/>
          <w:b/>
          <w:i/>
          <w:sz w:val="20"/>
          <w:szCs w:val="20"/>
        </w:rPr>
        <w:t xml:space="preserve">yerleştiren </w:t>
      </w:r>
      <w:r w:rsidRPr="00876A3C">
        <w:rPr>
          <w:rFonts w:ascii="Times New Roman" w:hAnsi="Times New Roman" w:cs="Times New Roman"/>
          <w:sz w:val="20"/>
          <w:szCs w:val="20"/>
        </w:rPr>
        <w:t xml:space="preserve"> </w:t>
      </w:r>
      <w:r w:rsidRPr="00876A3C">
        <w:rPr>
          <w:rFonts w:ascii="Times New Roman" w:hAnsi="Times New Roman" w:cs="Times New Roman"/>
          <w:b/>
          <w:i/>
          <w:sz w:val="20"/>
          <w:szCs w:val="20"/>
          <w:lang w:val="tr-TR"/>
        </w:rPr>
        <w:t xml:space="preserve">(accomodating) </w:t>
      </w:r>
      <w:r w:rsidRPr="00876A3C">
        <w:rPr>
          <w:rFonts w:ascii="Times New Roman" w:hAnsi="Times New Roman" w:cs="Times New Roman"/>
          <w:sz w:val="20"/>
          <w:szCs w:val="20"/>
        </w:rPr>
        <w:t xml:space="preserve"> olarak isimlendirilirler.  Bazan ayırım </w:t>
      </w:r>
      <w:r w:rsidRPr="00876A3C">
        <w:rPr>
          <w:rFonts w:ascii="Times New Roman" w:hAnsi="Times New Roman" w:cs="Times New Roman"/>
          <w:b/>
          <w:i/>
          <w:sz w:val="20"/>
          <w:szCs w:val="20"/>
        </w:rPr>
        <w:t xml:space="preserve">çizgi üstü  </w:t>
      </w:r>
      <w:r w:rsidRPr="00876A3C">
        <w:rPr>
          <w:rFonts w:ascii="Times New Roman" w:hAnsi="Times New Roman" w:cs="Times New Roman"/>
          <w:b/>
          <w:i/>
          <w:sz w:val="20"/>
          <w:szCs w:val="20"/>
          <w:lang w:val="tr-TR"/>
        </w:rPr>
        <w:t>(above the line)</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 xml:space="preserve">veya </w:t>
      </w:r>
      <w:r w:rsidRPr="00876A3C">
        <w:rPr>
          <w:rFonts w:ascii="Times New Roman" w:hAnsi="Times New Roman" w:cs="Times New Roman"/>
          <w:b/>
          <w:i/>
          <w:sz w:val="20"/>
          <w:szCs w:val="20"/>
        </w:rPr>
        <w:t xml:space="preserve">çizgi altı </w:t>
      </w:r>
      <w:r w:rsidRPr="00876A3C">
        <w:rPr>
          <w:rFonts w:ascii="Times New Roman" w:hAnsi="Times New Roman" w:cs="Times New Roman"/>
          <w:b/>
          <w:i/>
          <w:sz w:val="20"/>
          <w:szCs w:val="20"/>
          <w:lang w:val="tr-TR"/>
        </w:rPr>
        <w:t xml:space="preserve">(below the line) </w:t>
      </w:r>
      <w:r w:rsidRPr="00876A3C">
        <w:rPr>
          <w:rFonts w:ascii="Times New Roman" w:hAnsi="Times New Roman" w:cs="Times New Roman"/>
          <w:sz w:val="20"/>
          <w:szCs w:val="20"/>
        </w:rPr>
        <w:t xml:space="preserve"> olarak da ifade edilmektedir . </w:t>
      </w:r>
    </w:p>
    <w:p w14:paraId="7F321148" w14:textId="77777777" w:rsidR="00257BAE" w:rsidRPr="00876A3C" w:rsidRDefault="00257BAE" w:rsidP="00257BAE">
      <w:pPr>
        <w:ind w:firstLine="720"/>
        <w:jc w:val="both"/>
        <w:rPr>
          <w:rFonts w:ascii="Times New Roman" w:hAnsi="Times New Roman" w:cs="Times New Roman"/>
          <w:sz w:val="20"/>
          <w:szCs w:val="20"/>
        </w:rPr>
      </w:pPr>
    </w:p>
    <w:p w14:paraId="3ECE0479"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b/>
          <w:i/>
          <w:sz w:val="20"/>
          <w:szCs w:val="20"/>
        </w:rPr>
        <w:t xml:space="preserve">Çizgi üstü </w:t>
      </w:r>
      <w:r w:rsidRPr="00876A3C">
        <w:rPr>
          <w:rFonts w:ascii="Times New Roman" w:hAnsi="Times New Roman" w:cs="Times New Roman"/>
          <w:sz w:val="20"/>
          <w:szCs w:val="20"/>
        </w:rPr>
        <w:t xml:space="preserve"> hesaplar ödemeler dengesinin açık mı yoksa fazla mı verdiğini belirleyen hesaplardır. </w:t>
      </w:r>
      <w:r w:rsidRPr="00876A3C">
        <w:rPr>
          <w:rFonts w:ascii="Times New Roman" w:hAnsi="Times New Roman" w:cs="Times New Roman"/>
          <w:b/>
          <w:i/>
          <w:sz w:val="20"/>
          <w:szCs w:val="20"/>
        </w:rPr>
        <w:t xml:space="preserve">Çizgi altı </w:t>
      </w:r>
      <w:r w:rsidRPr="00876A3C">
        <w:rPr>
          <w:rFonts w:ascii="Times New Roman" w:hAnsi="Times New Roman" w:cs="Times New Roman"/>
          <w:sz w:val="20"/>
          <w:szCs w:val="20"/>
        </w:rPr>
        <w:t xml:space="preserve"> hesaplar ise ödemeler dengesi fazla veya açıklarının nasıl finanse edildiğini gösterir. </w:t>
      </w:r>
    </w:p>
    <w:p w14:paraId="008E5F9E" w14:textId="77777777" w:rsidR="00257BAE" w:rsidRPr="00876A3C" w:rsidRDefault="00257BAE" w:rsidP="00257BAE">
      <w:pPr>
        <w:jc w:val="both"/>
        <w:rPr>
          <w:rFonts w:ascii="Times New Roman" w:hAnsi="Times New Roman" w:cs="Times New Roman"/>
          <w:sz w:val="20"/>
          <w:szCs w:val="20"/>
        </w:rPr>
      </w:pPr>
    </w:p>
    <w:p w14:paraId="70F6D2B7"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Ödemeler dengesi faza veriyor ise , ülkenin satın alma gücü ilgili dönemde artmıştır; yani otonom tahsilatlar otonom ödemeleri aşmıştır . Ödemeler dengesi açık veriyorsa  ülkenin satın alma gücü dönemde zayıflamıştır; yani  otonom ödemeler otonom tahsilatları aşmıştır. Otonom hesaplardaki bir artışa  yabancı rezervlerde bir artış veya borçlarda bir azalış eşlik eder.  Bu ulusal paranın dış  değerinde yukarıya doğru bir baskı yaratır.  Otonom hesaplardaki bir azalışa ise rezervlerdeki bir azalış ve yabancılara olan borçlardaki bir artış eşlik eder.  Bu ulusal paranın değerinde aşağıya doğru bir baskı yaratır.  Ödemeler dengesinde sürekli bir açık olan ülkeler paralarının uluslararası değerinde  düşüş yaşarlar</w:t>
      </w:r>
      <w:r w:rsidRPr="00876A3C">
        <w:rPr>
          <w:rFonts w:ascii="Times New Roman" w:hAnsi="Times New Roman" w:cs="Times New Roman"/>
          <w:sz w:val="20"/>
          <w:szCs w:val="20"/>
          <w:lang w:val="tr-TR"/>
        </w:rPr>
        <w:t>.</w:t>
      </w:r>
    </w:p>
    <w:p w14:paraId="47FE97AA" w14:textId="77777777" w:rsidR="00257BAE" w:rsidRPr="00876A3C" w:rsidRDefault="00257BAE" w:rsidP="00257BAE">
      <w:pPr>
        <w:ind w:firstLine="720"/>
        <w:jc w:val="both"/>
        <w:rPr>
          <w:rFonts w:ascii="Times New Roman" w:hAnsi="Times New Roman" w:cs="Times New Roman"/>
          <w:sz w:val="20"/>
          <w:szCs w:val="20"/>
          <w:lang w:val="tr-TR"/>
        </w:rPr>
      </w:pPr>
    </w:p>
    <w:p w14:paraId="0D0D2A67"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Uygulamada ,  ödemeler dengesi istatistikleri  muhasebe kayıtları esası ile tutulmaz .  Yanlızca belirli bir dönemin toplam büyüklükleri ölçülür.   Gümrük idareleri ithalat ve ihracata ilişkin verilerin ana kaynağıdır.  Mali kurumlar,  kamu kurumları  ve ticaret ve sanayi kuruluşları yabancı finansal varlıkları ile yabancılara olan borçlarındaki değişiklikleri raporlarlar. Bu nedenle kaynaklar ve kullanımlardaki hatalar nedeniyle ödemeler dengesinde  tutarsızlık  (net hata ve noksan ) ortaya çıkar .</w:t>
      </w:r>
    </w:p>
    <w:p w14:paraId="4D207C7F" w14:textId="77777777" w:rsidR="00257BAE" w:rsidRPr="00876A3C" w:rsidRDefault="00257BAE" w:rsidP="00257BAE">
      <w:pPr>
        <w:jc w:val="both"/>
        <w:rPr>
          <w:rFonts w:ascii="Times New Roman" w:hAnsi="Times New Roman" w:cs="Times New Roman"/>
          <w:sz w:val="20"/>
          <w:szCs w:val="20"/>
        </w:rPr>
      </w:pPr>
    </w:p>
    <w:p w14:paraId="7254EE1F" w14:textId="77777777" w:rsidR="00257BAE" w:rsidRPr="00876A3C" w:rsidRDefault="00257BAE" w:rsidP="00257BAE">
      <w:pPr>
        <w:jc w:val="both"/>
        <w:rPr>
          <w:rFonts w:ascii="Times New Roman" w:hAnsi="Times New Roman" w:cs="Times New Roman"/>
          <w:sz w:val="20"/>
          <w:szCs w:val="20"/>
        </w:rPr>
      </w:pPr>
    </w:p>
    <w:p w14:paraId="3F40213C" w14:textId="77777777" w:rsidR="00257BAE" w:rsidRPr="00876A3C" w:rsidRDefault="00257BAE" w:rsidP="00257BAE">
      <w:pPr>
        <w:jc w:val="both"/>
        <w:rPr>
          <w:rFonts w:ascii="Times New Roman" w:hAnsi="Times New Roman" w:cs="Times New Roman"/>
          <w:b/>
          <w:sz w:val="20"/>
          <w:szCs w:val="20"/>
        </w:rPr>
      </w:pPr>
      <w:r w:rsidRPr="00876A3C">
        <w:rPr>
          <w:rFonts w:ascii="Times New Roman" w:hAnsi="Times New Roman" w:cs="Times New Roman"/>
          <w:b/>
          <w:sz w:val="20"/>
          <w:szCs w:val="20"/>
        </w:rPr>
        <w:t xml:space="preserve">Kambiyo kurlarının tahmini </w:t>
      </w:r>
      <w:r w:rsidRPr="00876A3C">
        <w:rPr>
          <w:rFonts w:ascii="Times New Roman" w:hAnsi="Times New Roman" w:cs="Times New Roman"/>
          <w:b/>
          <w:sz w:val="20"/>
          <w:szCs w:val="20"/>
          <w:lang w:val="tr-TR"/>
        </w:rPr>
        <w:t xml:space="preserve">  </w:t>
      </w:r>
      <w:r w:rsidRPr="00876A3C">
        <w:rPr>
          <w:rFonts w:ascii="Times New Roman" w:hAnsi="Times New Roman" w:cs="Times New Roman"/>
          <w:b/>
          <w:sz w:val="20"/>
          <w:szCs w:val="20"/>
        </w:rPr>
        <w:t xml:space="preserve">ve </w:t>
      </w:r>
      <w:r w:rsidRPr="00876A3C">
        <w:rPr>
          <w:rFonts w:ascii="Times New Roman" w:hAnsi="Times New Roman" w:cs="Times New Roman"/>
          <w:b/>
          <w:sz w:val="20"/>
          <w:szCs w:val="20"/>
          <w:lang w:val="tr-TR"/>
        </w:rPr>
        <w:t xml:space="preserve"> </w:t>
      </w:r>
      <w:r w:rsidRPr="00876A3C">
        <w:rPr>
          <w:rFonts w:ascii="Times New Roman" w:hAnsi="Times New Roman" w:cs="Times New Roman"/>
          <w:b/>
          <w:sz w:val="20"/>
          <w:szCs w:val="20"/>
        </w:rPr>
        <w:t>ödemeler dengesi</w:t>
      </w:r>
    </w:p>
    <w:p w14:paraId="1A47CBF2" w14:textId="77777777" w:rsidR="00257BAE" w:rsidRPr="00876A3C" w:rsidRDefault="00257BAE" w:rsidP="00257BAE">
      <w:pPr>
        <w:jc w:val="both"/>
        <w:rPr>
          <w:rFonts w:ascii="Times New Roman" w:hAnsi="Times New Roman" w:cs="Times New Roman"/>
          <w:b/>
          <w:sz w:val="20"/>
          <w:szCs w:val="20"/>
        </w:rPr>
      </w:pPr>
    </w:p>
    <w:p w14:paraId="4F67D1E3" w14:textId="77777777" w:rsidR="00257BAE" w:rsidRPr="00876A3C" w:rsidRDefault="00257BAE" w:rsidP="00257BAE">
      <w:pPr>
        <w:jc w:val="both"/>
        <w:rPr>
          <w:rFonts w:ascii="Times New Roman" w:hAnsi="Times New Roman" w:cs="Times New Roman"/>
          <w:b/>
          <w:sz w:val="20"/>
          <w:szCs w:val="20"/>
        </w:rPr>
      </w:pPr>
    </w:p>
    <w:p w14:paraId="5CEBDC89"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Ödemeler dengesi verilerini kullanarak kambiyo kurlarını tahmin etmek , bir ülkenin parasının, ülkenin ticaret ve görünmeyenler açısından başabaş olduğu durumu gösteren  denge durumu varsayımına dayanmaktadır. Yukarıdaki formül ile her zaman uyumlu olmamakla birlikte   bu sıklıkla  cari hesapta bir terse dönüşe de muadil olarak yorumlanmıştır. Ödemeler dengesinden kambiyo kurlarını tahminde kullanılan diğer önemli varsayımlar düşük değerlenmiş paralar  negatif cari hesap sonuçlarını yaratma etk</w:t>
      </w:r>
      <w:r w:rsidRPr="00876A3C">
        <w:rPr>
          <w:rFonts w:ascii="Times New Roman" w:hAnsi="Times New Roman" w:cs="Times New Roman"/>
          <w:sz w:val="20"/>
          <w:szCs w:val="20"/>
          <w:lang w:val="tr-TR"/>
        </w:rPr>
        <w:t>i</w:t>
      </w:r>
      <w:r w:rsidRPr="00876A3C">
        <w:rPr>
          <w:rFonts w:ascii="Times New Roman" w:hAnsi="Times New Roman" w:cs="Times New Roman"/>
          <w:sz w:val="20"/>
          <w:szCs w:val="20"/>
        </w:rPr>
        <w:t>sine sahip olacakken  düşük değerlenmiş paraların  pozitif cari hesaplar üzerinde tersine dönüş etkisi yaratacağıdır .</w:t>
      </w:r>
    </w:p>
    <w:p w14:paraId="5F786343" w14:textId="77777777" w:rsidR="00257BAE" w:rsidRPr="00876A3C" w:rsidRDefault="00257BAE" w:rsidP="00257BAE">
      <w:pPr>
        <w:ind w:firstLine="720"/>
        <w:jc w:val="both"/>
        <w:rPr>
          <w:rFonts w:ascii="Times New Roman" w:hAnsi="Times New Roman" w:cs="Times New Roman"/>
          <w:sz w:val="20"/>
          <w:szCs w:val="20"/>
        </w:rPr>
      </w:pPr>
    </w:p>
    <w:p w14:paraId="2884E5F8"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Bu varsayımlar ayrıca  önemli bir değerli hammadde yokluğu veya  Üçüncü Dünya ülkelerinin bir çoğunu karekterize eden eğitilmiş iş gücü yetersizliği gibi  piyasa aksaklıklarının olmadığı varsayımına dayanmaktadır.  Ödemeler dengesi verileri esası ile çoğu  kez bir çok Üçüncü Dünya ülkesinin cari hesabının başabaş durumda olacağı kambiyo kurlarını tahmin etmek pek olası değildir.</w:t>
      </w:r>
    </w:p>
    <w:p w14:paraId="0D7732C3" w14:textId="77777777" w:rsidR="00257BAE" w:rsidRPr="00876A3C" w:rsidRDefault="00257BAE" w:rsidP="00257BAE">
      <w:pPr>
        <w:ind w:firstLine="720"/>
        <w:jc w:val="both"/>
        <w:rPr>
          <w:rFonts w:ascii="Times New Roman" w:hAnsi="Times New Roman" w:cs="Times New Roman"/>
          <w:sz w:val="20"/>
          <w:szCs w:val="20"/>
        </w:rPr>
      </w:pPr>
    </w:p>
    <w:p w14:paraId="30E32A3F"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Diğer yandan kafamızda tasarlayacağımız bir tahmin modelinin de bazı yetersizlikleri vardır. Bunlar esas itibariyle  üç temel alana ilişkindir.</w:t>
      </w:r>
    </w:p>
    <w:p w14:paraId="15D890B3" w14:textId="77777777" w:rsidR="00257BAE" w:rsidRPr="00876A3C" w:rsidRDefault="00257BAE" w:rsidP="00257BAE">
      <w:pPr>
        <w:jc w:val="both"/>
        <w:rPr>
          <w:rFonts w:ascii="Times New Roman" w:hAnsi="Times New Roman" w:cs="Times New Roman"/>
          <w:sz w:val="20"/>
          <w:szCs w:val="20"/>
        </w:rPr>
      </w:pPr>
    </w:p>
    <w:p w14:paraId="3033E664"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Bunlardan birincisi  ihracatın  bir üçüncü ülke parası ile ifade edilmesi ve  ihracatçının söz konusu paradan bir ihracat satışı işlemlerini sürdürmeye  devam etmesi hali ile ilgilidir . Bir örneği gözönüne alalım. Bir çok hammade ABD doları fiyatlandırılmaktadır</w:t>
      </w:r>
      <w:r w:rsidRPr="00876A3C">
        <w:rPr>
          <w:rFonts w:ascii="Times New Roman" w:hAnsi="Times New Roman" w:cs="Times New Roman"/>
          <w:sz w:val="20"/>
          <w:szCs w:val="20"/>
          <w:lang w:val="tr-TR"/>
        </w:rPr>
        <w:t>.</w:t>
      </w:r>
      <w:r w:rsidRPr="00876A3C">
        <w:rPr>
          <w:rFonts w:ascii="Times New Roman" w:hAnsi="Times New Roman" w:cs="Times New Roman"/>
          <w:sz w:val="20"/>
          <w:szCs w:val="20"/>
        </w:rPr>
        <w:t xml:space="preserve"> Bu petrol için de geçerlidir. Örneğin bir BK  petrol ihracatçısı Avrupa'ya petrolü ABD doları ile ifade edilmiş bir fiyatla satacaktır. Avrupalı ithalatçı BK potrol şirketine ödemeyi USD ile yapacaktır. İhracat İngiliz ödemeler dengesinin cari hesabında pozitif artışı gösterecektir.  Ama ihracatçı  satış hasılatını  bir USD banka hesabında tutmaya devam ederse  bu poundu güçlendirmeyecektir.  Ödemeler dengesi açısından  dolar mevduatı  yabancılardan kısa süreli alacak olarak görünecektir. Eğer BK petrol ihracatçısı  bankası aracılığı ile  pound almak için dolarları satarsa  bu işlem pondu güçlendirme yönünde bir eğilime sahip olurdu. BK petrol şirketi  dolarları bankasına satsa bile bu işlem ödemeler dengesi açısından hala yabancılardan kısa süreli alacak olarak görünmeye devam edecektir. Alacağın sahibi petrol şirketi yerine  banka olacaktır.  Açıkçası  büyük bir güvenle kambiyo kurlarını tahmin etmek için  ödemeler dengesi verilerini  kullanmak açısından  yetersiz bir yayınlanmış veriler paketine sahibiz</w:t>
      </w:r>
      <w:r w:rsidRPr="00876A3C">
        <w:rPr>
          <w:rFonts w:ascii="Times New Roman" w:hAnsi="Times New Roman" w:cs="Times New Roman"/>
          <w:sz w:val="20"/>
          <w:szCs w:val="20"/>
          <w:lang w:val="tr-TR"/>
        </w:rPr>
        <w:t>.</w:t>
      </w:r>
    </w:p>
    <w:p w14:paraId="521A491E" w14:textId="77777777" w:rsidR="00257BAE" w:rsidRPr="00876A3C" w:rsidRDefault="00257BAE" w:rsidP="00257BAE">
      <w:pPr>
        <w:ind w:firstLine="720"/>
        <w:jc w:val="both"/>
        <w:rPr>
          <w:rFonts w:ascii="Times New Roman" w:hAnsi="Times New Roman" w:cs="Times New Roman"/>
          <w:sz w:val="20"/>
          <w:szCs w:val="20"/>
          <w:lang w:val="tr-TR"/>
        </w:rPr>
      </w:pPr>
    </w:p>
    <w:p w14:paraId="5573E5FB"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lastRenderedPageBreak/>
        <w:t>İkinci yetersizlik bir ülkenin sermaye hesabı ile ilgilidir.  Cari hesapta önemli açıklar olmas</w:t>
      </w:r>
      <w:r w:rsidRPr="00876A3C">
        <w:rPr>
          <w:rFonts w:ascii="Times New Roman" w:hAnsi="Times New Roman" w:cs="Times New Roman"/>
          <w:sz w:val="20"/>
          <w:szCs w:val="20"/>
          <w:lang w:val="tr-TR"/>
        </w:rPr>
        <w:t>ı</w:t>
      </w:r>
      <w:r w:rsidRPr="00876A3C">
        <w:rPr>
          <w:rFonts w:ascii="Times New Roman" w:hAnsi="Times New Roman" w:cs="Times New Roman"/>
          <w:sz w:val="20"/>
          <w:szCs w:val="20"/>
        </w:rPr>
        <w:t>na karşın bir ülkeye çokuluslu şirketlerden önemli bir sermaye akımı olabilir.  Bu sermaye akımı  cari hesap açığ</w:t>
      </w:r>
      <w:r w:rsidRPr="00876A3C">
        <w:rPr>
          <w:rFonts w:ascii="Times New Roman" w:hAnsi="Times New Roman" w:cs="Times New Roman"/>
          <w:sz w:val="20"/>
          <w:szCs w:val="20"/>
          <w:lang w:val="tr-TR"/>
        </w:rPr>
        <w:t>ı</w:t>
      </w:r>
      <w:r w:rsidRPr="00876A3C">
        <w:rPr>
          <w:rFonts w:ascii="Times New Roman" w:hAnsi="Times New Roman" w:cs="Times New Roman"/>
          <w:sz w:val="20"/>
          <w:szCs w:val="20"/>
        </w:rPr>
        <w:t>nı aşabilir ve  negatif bir cari hesap bakıyesine rağmen genel eğilim ülkenin parasının güçlenmesi yönünde olabilir</w:t>
      </w:r>
      <w:r w:rsidRPr="00876A3C">
        <w:rPr>
          <w:rFonts w:ascii="Times New Roman" w:hAnsi="Times New Roman" w:cs="Times New Roman"/>
          <w:sz w:val="20"/>
          <w:szCs w:val="20"/>
          <w:lang w:val="tr-TR"/>
        </w:rPr>
        <w:t xml:space="preserve">. </w:t>
      </w:r>
      <w:r w:rsidRPr="00876A3C">
        <w:rPr>
          <w:rFonts w:ascii="Times New Roman" w:hAnsi="Times New Roman" w:cs="Times New Roman"/>
          <w:sz w:val="20"/>
          <w:szCs w:val="20"/>
        </w:rPr>
        <w:t xml:space="preserve"> 1970 lerin başında  cari hesaptaki acığa rağmen  petrol şirketlerinin  arama faaliyetleri için sermaye gelince  Meksika pezosu ve Endonezya rupiahı güçlenmiş ve her iki ülkenin  hükümetlerinin satın alma gücü paritesinin gösterdiği devalüasyonları ertelemelerine olanak vermiştir</w:t>
      </w:r>
      <w:r w:rsidRPr="00876A3C">
        <w:rPr>
          <w:rFonts w:ascii="Times New Roman" w:hAnsi="Times New Roman" w:cs="Times New Roman"/>
          <w:sz w:val="20"/>
          <w:szCs w:val="20"/>
          <w:lang w:val="tr-TR"/>
        </w:rPr>
        <w:t>.</w:t>
      </w:r>
    </w:p>
    <w:p w14:paraId="5A4A9F1B" w14:textId="77777777" w:rsidR="00257BAE" w:rsidRPr="00876A3C" w:rsidRDefault="00257BAE" w:rsidP="00257BAE">
      <w:pPr>
        <w:ind w:firstLine="720"/>
        <w:jc w:val="both"/>
        <w:rPr>
          <w:rFonts w:ascii="Times New Roman" w:hAnsi="Times New Roman" w:cs="Times New Roman"/>
          <w:sz w:val="20"/>
          <w:szCs w:val="20"/>
          <w:lang w:val="tr-TR"/>
        </w:rPr>
      </w:pPr>
    </w:p>
    <w:p w14:paraId="7BC6AF3D"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rPr>
        <w:t>Üçüncü yetersizlik de sermaye hasabı alanında ortaya çıkmaktadır. Diğer şeylerle birlikte sermaye hesabı  bankalardan veya IMF den borçlanmayı da içermektedir. Bu yabancılara uzun süreli borçlar olarak görünür. Böylesi borçlanmaların, sözgelişi ABD dolarlarının ulusal paraya çevrilmesi  kısa dönemde ulusal paranın güçlenmesine katkıda bulunur , ancak , çok kısa dönemde  ülkenin cari hesabını etkilemezdi</w:t>
      </w:r>
      <w:r w:rsidRPr="00876A3C">
        <w:rPr>
          <w:rFonts w:ascii="Times New Roman" w:hAnsi="Times New Roman" w:cs="Times New Roman"/>
          <w:sz w:val="20"/>
          <w:szCs w:val="20"/>
          <w:lang w:val="tr-TR"/>
        </w:rPr>
        <w:t>.</w:t>
      </w:r>
    </w:p>
    <w:p w14:paraId="103DAE99" w14:textId="77777777" w:rsidR="00257BAE" w:rsidRPr="00876A3C" w:rsidRDefault="00257BAE" w:rsidP="00257BAE">
      <w:pPr>
        <w:ind w:firstLine="720"/>
        <w:jc w:val="both"/>
        <w:rPr>
          <w:rFonts w:ascii="Times New Roman" w:hAnsi="Times New Roman" w:cs="Times New Roman"/>
          <w:sz w:val="20"/>
          <w:szCs w:val="20"/>
          <w:lang w:val="tr-TR"/>
        </w:rPr>
      </w:pPr>
    </w:p>
    <w:p w14:paraId="295FEBBD" w14:textId="77777777" w:rsidR="00257BAE" w:rsidRPr="00876A3C" w:rsidRDefault="00257BAE" w:rsidP="00257BAE">
      <w:pPr>
        <w:ind w:firstLine="720"/>
        <w:jc w:val="both"/>
        <w:rPr>
          <w:rFonts w:ascii="Times New Roman" w:hAnsi="Times New Roman" w:cs="Times New Roman"/>
          <w:sz w:val="20"/>
          <w:szCs w:val="20"/>
        </w:rPr>
      </w:pPr>
      <w:r w:rsidRPr="00876A3C">
        <w:rPr>
          <w:rFonts w:ascii="Times New Roman" w:hAnsi="Times New Roman" w:cs="Times New Roman"/>
          <w:sz w:val="20"/>
          <w:szCs w:val="20"/>
        </w:rPr>
        <w:t>Cari hesap verilerini potansiyel döviz değişmelerinin bir göstergesi olarak kullanmak tuzaklarla doludur. Bu nedenle tahminciler çok ihtiyatlı davranmalıdırlar  ama ellerinde faydalı bir araç vardır .</w:t>
      </w:r>
    </w:p>
    <w:p w14:paraId="5FE3886D" w14:textId="77777777" w:rsidR="00257BAE" w:rsidRPr="00876A3C" w:rsidRDefault="00257BAE" w:rsidP="00257BAE">
      <w:pPr>
        <w:rPr>
          <w:rFonts w:ascii="Times New Roman" w:hAnsi="Times New Roman" w:cs="Times New Roman"/>
          <w:sz w:val="20"/>
          <w:szCs w:val="20"/>
        </w:rPr>
      </w:pPr>
      <w:r w:rsidRPr="00876A3C">
        <w:rPr>
          <w:rFonts w:ascii="Times New Roman" w:hAnsi="Times New Roman" w:cs="Times New Roman"/>
          <w:sz w:val="20"/>
          <w:szCs w:val="20"/>
        </w:rPr>
        <w:br w:type="page"/>
      </w:r>
    </w:p>
    <w:p w14:paraId="36F5A47A" w14:textId="77777777" w:rsidR="00257BAE" w:rsidRPr="00876A3C" w:rsidRDefault="00257BAE" w:rsidP="00257BAE">
      <w:pPr>
        <w:ind w:firstLine="720"/>
        <w:jc w:val="both"/>
        <w:rPr>
          <w:rFonts w:ascii="Times New Roman" w:hAnsi="Times New Roman" w:cs="Times New Roman"/>
          <w:sz w:val="20"/>
          <w:szCs w:val="20"/>
        </w:rPr>
      </w:pPr>
    </w:p>
    <w:p w14:paraId="08B39EDC" w14:textId="77777777" w:rsidR="00257BAE" w:rsidRPr="00876A3C" w:rsidRDefault="00257BAE" w:rsidP="00257BAE">
      <w:pPr>
        <w:ind w:firstLine="720"/>
        <w:jc w:val="both"/>
        <w:rPr>
          <w:rFonts w:ascii="Times New Roman" w:hAnsi="Times New Roman" w:cs="Times New Roman"/>
          <w:sz w:val="20"/>
          <w:szCs w:val="20"/>
        </w:rPr>
      </w:pPr>
    </w:p>
    <w:p w14:paraId="6DE21CC9" w14:textId="77777777" w:rsidR="00257BAE" w:rsidRPr="00876A3C" w:rsidRDefault="00257BAE" w:rsidP="00257BAE">
      <w:pPr>
        <w:ind w:firstLine="720"/>
        <w:jc w:val="both"/>
        <w:rPr>
          <w:rFonts w:ascii="Times New Roman" w:hAnsi="Times New Roman" w:cs="Times New Roman"/>
          <w:b/>
          <w:bCs/>
          <w:sz w:val="20"/>
          <w:szCs w:val="20"/>
          <w:lang w:val="tr-TR"/>
        </w:rPr>
      </w:pPr>
      <w:r w:rsidRPr="00876A3C">
        <w:rPr>
          <w:rFonts w:ascii="Times New Roman" w:hAnsi="Times New Roman" w:cs="Times New Roman"/>
          <w:b/>
          <w:bCs/>
          <w:sz w:val="20"/>
          <w:szCs w:val="20"/>
          <w:lang w:val="tr-TR"/>
        </w:rPr>
        <w:t xml:space="preserve">Sorular </w:t>
      </w:r>
    </w:p>
    <w:p w14:paraId="16773412" w14:textId="77777777" w:rsidR="00257BAE" w:rsidRPr="00876A3C" w:rsidRDefault="00257BAE" w:rsidP="00257BAE">
      <w:pPr>
        <w:ind w:firstLine="720"/>
        <w:jc w:val="both"/>
        <w:rPr>
          <w:rFonts w:ascii="Times New Roman" w:hAnsi="Times New Roman" w:cs="Times New Roman"/>
          <w:b/>
          <w:bCs/>
          <w:sz w:val="20"/>
          <w:szCs w:val="20"/>
          <w:lang w:val="tr-TR"/>
        </w:rPr>
      </w:pPr>
    </w:p>
    <w:p w14:paraId="7615637D" w14:textId="77777777" w:rsidR="00257BAE" w:rsidRPr="00876A3C" w:rsidRDefault="00257BAE" w:rsidP="00257BAE">
      <w:pPr>
        <w:ind w:firstLine="720"/>
        <w:jc w:val="both"/>
        <w:rPr>
          <w:rFonts w:ascii="Times New Roman" w:hAnsi="Times New Roman" w:cs="Times New Roman"/>
          <w:b/>
          <w:bCs/>
          <w:sz w:val="20"/>
          <w:szCs w:val="20"/>
          <w:lang w:val="tr-TR"/>
        </w:rPr>
      </w:pPr>
      <w:r w:rsidRPr="00876A3C">
        <w:rPr>
          <w:rFonts w:ascii="Times New Roman" w:hAnsi="Times New Roman" w:cs="Times New Roman"/>
          <w:b/>
          <w:bCs/>
          <w:sz w:val="20"/>
          <w:szCs w:val="20"/>
          <w:lang w:val="tr-TR"/>
        </w:rPr>
        <w:t>Soru 1</w:t>
      </w:r>
    </w:p>
    <w:p w14:paraId="2D96A128" w14:textId="77777777" w:rsidR="00257BAE" w:rsidRPr="00876A3C" w:rsidRDefault="00257BAE" w:rsidP="00257BAE">
      <w:pPr>
        <w:ind w:firstLine="720"/>
        <w:jc w:val="both"/>
        <w:rPr>
          <w:rFonts w:ascii="Times New Roman" w:hAnsi="Times New Roman" w:cs="Times New Roman"/>
          <w:b/>
          <w:bCs/>
          <w:sz w:val="20"/>
          <w:szCs w:val="20"/>
          <w:lang w:val="tr-TR"/>
        </w:rPr>
      </w:pPr>
    </w:p>
    <w:p w14:paraId="06B140FE"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lang w:val="tr-TR"/>
        </w:rPr>
        <w:t>Diğer şeyler aynı iken göreli olarak yüksek bir enflasyon oranı ana ülkenin cari hesabını nasıl etkiler?</w:t>
      </w:r>
    </w:p>
    <w:p w14:paraId="5917125C" w14:textId="77777777" w:rsidR="00257BAE" w:rsidRPr="00876A3C" w:rsidRDefault="00257BAE" w:rsidP="00257BAE">
      <w:pPr>
        <w:ind w:firstLine="720"/>
        <w:jc w:val="both"/>
        <w:rPr>
          <w:rFonts w:ascii="Times New Roman" w:hAnsi="Times New Roman" w:cs="Times New Roman"/>
          <w:sz w:val="20"/>
          <w:szCs w:val="20"/>
          <w:lang w:val="tr-TR"/>
        </w:rPr>
      </w:pPr>
    </w:p>
    <w:p w14:paraId="65283534" w14:textId="77777777" w:rsidR="00257BAE" w:rsidRPr="00876A3C" w:rsidRDefault="00257BAE" w:rsidP="00257BAE">
      <w:pPr>
        <w:ind w:firstLine="720"/>
        <w:jc w:val="both"/>
        <w:rPr>
          <w:rFonts w:ascii="Times New Roman" w:hAnsi="Times New Roman" w:cs="Times New Roman"/>
          <w:b/>
          <w:bCs/>
          <w:sz w:val="20"/>
          <w:szCs w:val="20"/>
          <w:lang w:val="tr-TR"/>
        </w:rPr>
      </w:pPr>
      <w:r w:rsidRPr="00876A3C">
        <w:rPr>
          <w:rFonts w:ascii="Times New Roman" w:hAnsi="Times New Roman" w:cs="Times New Roman"/>
          <w:b/>
          <w:bCs/>
          <w:sz w:val="20"/>
          <w:szCs w:val="20"/>
          <w:lang w:val="tr-TR"/>
        </w:rPr>
        <w:t>Soru 2</w:t>
      </w:r>
    </w:p>
    <w:p w14:paraId="528DE74D" w14:textId="77777777" w:rsidR="00257BAE" w:rsidRPr="00876A3C" w:rsidRDefault="00257BAE" w:rsidP="00257BAE">
      <w:pPr>
        <w:ind w:firstLine="720"/>
        <w:jc w:val="both"/>
        <w:rPr>
          <w:rFonts w:ascii="Times New Roman" w:hAnsi="Times New Roman" w:cs="Times New Roman"/>
          <w:b/>
          <w:bCs/>
          <w:sz w:val="20"/>
          <w:szCs w:val="20"/>
          <w:lang w:val="tr-TR"/>
        </w:rPr>
      </w:pPr>
    </w:p>
    <w:p w14:paraId="28EF65E4" w14:textId="77777777" w:rsidR="00257BAE" w:rsidRPr="00876A3C" w:rsidRDefault="00257BAE" w:rsidP="00257BAE">
      <w:pPr>
        <w:ind w:firstLine="720"/>
        <w:jc w:val="both"/>
        <w:rPr>
          <w:rFonts w:ascii="Times New Roman" w:hAnsi="Times New Roman" w:cs="Times New Roman"/>
          <w:sz w:val="20"/>
          <w:szCs w:val="20"/>
          <w:lang w:val="tr-TR"/>
        </w:rPr>
      </w:pPr>
    </w:p>
    <w:p w14:paraId="0324AB68" w14:textId="77777777" w:rsidR="00257BAE" w:rsidRPr="00876A3C"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lang w:val="tr-TR"/>
        </w:rPr>
        <w:t>Diğer şeyler aynı iken zayıflayan bir ana ülke parasının ana ülkenin cari hesabını nasıl etkilemesini beklersiniz?</w:t>
      </w:r>
    </w:p>
    <w:p w14:paraId="30D06483" w14:textId="77777777" w:rsidR="00257BAE" w:rsidRPr="00876A3C" w:rsidRDefault="00257BAE" w:rsidP="00257BAE">
      <w:pPr>
        <w:ind w:firstLine="720"/>
        <w:jc w:val="both"/>
        <w:rPr>
          <w:rFonts w:ascii="Times New Roman" w:hAnsi="Times New Roman" w:cs="Times New Roman"/>
          <w:sz w:val="20"/>
          <w:szCs w:val="20"/>
          <w:lang w:val="tr-TR"/>
        </w:rPr>
      </w:pPr>
    </w:p>
    <w:p w14:paraId="45ACC41E" w14:textId="77777777" w:rsidR="00257BAE" w:rsidRPr="00876A3C" w:rsidRDefault="00257BAE" w:rsidP="00257BAE">
      <w:pPr>
        <w:ind w:firstLine="720"/>
        <w:jc w:val="both"/>
        <w:rPr>
          <w:rFonts w:ascii="Times New Roman" w:hAnsi="Times New Roman" w:cs="Times New Roman"/>
          <w:b/>
          <w:bCs/>
          <w:sz w:val="20"/>
          <w:szCs w:val="20"/>
          <w:lang w:val="tr-TR"/>
        </w:rPr>
      </w:pPr>
      <w:r w:rsidRPr="00876A3C">
        <w:rPr>
          <w:rFonts w:ascii="Times New Roman" w:hAnsi="Times New Roman" w:cs="Times New Roman"/>
          <w:b/>
          <w:bCs/>
          <w:sz w:val="20"/>
          <w:szCs w:val="20"/>
          <w:lang w:val="tr-TR"/>
        </w:rPr>
        <w:t>Soru 3</w:t>
      </w:r>
    </w:p>
    <w:p w14:paraId="0FEC8B2B" w14:textId="77777777" w:rsidR="00257BAE" w:rsidRPr="00876A3C" w:rsidRDefault="00257BAE" w:rsidP="00257BAE">
      <w:pPr>
        <w:ind w:firstLine="720"/>
        <w:jc w:val="both"/>
        <w:rPr>
          <w:rFonts w:ascii="Times New Roman" w:hAnsi="Times New Roman" w:cs="Times New Roman"/>
          <w:sz w:val="20"/>
          <w:szCs w:val="20"/>
          <w:lang w:val="tr-TR"/>
        </w:rPr>
      </w:pPr>
    </w:p>
    <w:p w14:paraId="00A3A30D" w14:textId="33204249" w:rsidR="00257BAE" w:rsidRDefault="00257BAE" w:rsidP="00257BAE">
      <w:pPr>
        <w:ind w:firstLine="720"/>
        <w:jc w:val="both"/>
        <w:rPr>
          <w:rFonts w:ascii="Times New Roman" w:hAnsi="Times New Roman" w:cs="Times New Roman"/>
          <w:sz w:val="20"/>
          <w:szCs w:val="20"/>
          <w:lang w:val="tr-TR"/>
        </w:rPr>
      </w:pPr>
      <w:r w:rsidRPr="00876A3C">
        <w:rPr>
          <w:rFonts w:ascii="Times New Roman" w:hAnsi="Times New Roman" w:cs="Times New Roman"/>
          <w:sz w:val="20"/>
          <w:szCs w:val="20"/>
          <w:lang w:val="tr-TR"/>
        </w:rPr>
        <w:t>Dalgalı bir kambiyo kurunun bazen cari hesap açığını azaltacağı veya düzelteceği ileriye sürülmektedir. Neden böyle düzeltmenin olduğunu açıklayınız. Kambiyo kuru bir cari hesap açığını neden her zaman düzeltmez?</w:t>
      </w:r>
    </w:p>
    <w:p w14:paraId="779BB67E" w14:textId="2BB50705" w:rsidR="00540E97" w:rsidRDefault="00540E97" w:rsidP="00257BAE">
      <w:pPr>
        <w:ind w:firstLine="720"/>
        <w:jc w:val="both"/>
        <w:rPr>
          <w:rFonts w:ascii="Times New Roman" w:hAnsi="Times New Roman" w:cs="Times New Roman"/>
          <w:sz w:val="20"/>
          <w:szCs w:val="20"/>
          <w:lang w:val="tr-TR"/>
        </w:rPr>
      </w:pPr>
    </w:p>
    <w:p w14:paraId="5ADB1F69" w14:textId="2350DBC2" w:rsidR="00540E97" w:rsidRDefault="00540E97">
      <w:pPr>
        <w:rPr>
          <w:rFonts w:ascii="Times New Roman" w:hAnsi="Times New Roman" w:cs="Times New Roman"/>
          <w:sz w:val="20"/>
          <w:szCs w:val="20"/>
          <w:lang w:val="tr-TR"/>
        </w:rPr>
      </w:pPr>
      <w:r>
        <w:rPr>
          <w:rFonts w:ascii="Times New Roman" w:hAnsi="Times New Roman" w:cs="Times New Roman"/>
          <w:sz w:val="20"/>
          <w:szCs w:val="20"/>
          <w:lang w:val="tr-TR"/>
        </w:rPr>
        <w:br w:type="page"/>
      </w:r>
    </w:p>
    <w:p w14:paraId="700B686E" w14:textId="77777777" w:rsidR="00540E97" w:rsidRPr="00876A3C" w:rsidRDefault="00540E97" w:rsidP="00257BAE">
      <w:pPr>
        <w:ind w:firstLine="720"/>
        <w:jc w:val="both"/>
        <w:rPr>
          <w:rFonts w:ascii="Times New Roman" w:hAnsi="Times New Roman" w:cs="Times New Roman"/>
          <w:sz w:val="20"/>
          <w:szCs w:val="20"/>
          <w:lang w:val="tr-TR"/>
        </w:rPr>
      </w:pPr>
    </w:p>
    <w:p w14:paraId="20B2E691" w14:textId="77777777" w:rsidR="00257BAE" w:rsidRPr="00876A3C" w:rsidRDefault="00257BAE" w:rsidP="00257BAE">
      <w:pPr>
        <w:jc w:val="both"/>
        <w:rPr>
          <w:rFonts w:ascii="Times New Roman" w:hAnsi="Times New Roman" w:cs="Times New Roman"/>
          <w:sz w:val="20"/>
          <w:szCs w:val="20"/>
        </w:rPr>
      </w:pPr>
    </w:p>
    <w:p w14:paraId="0A440F0A" w14:textId="77777777" w:rsidR="00257BAE" w:rsidRPr="00876A3C" w:rsidRDefault="00257BAE" w:rsidP="00257BAE">
      <w:pPr>
        <w:rPr>
          <w:rFonts w:ascii="Times New Roman" w:hAnsi="Times New Roman" w:cs="Times New Roman"/>
          <w:sz w:val="20"/>
          <w:szCs w:val="20"/>
          <w:lang w:val="tr-TR"/>
        </w:rPr>
      </w:pPr>
    </w:p>
    <w:p w14:paraId="62A93143" w14:textId="566C4DC2" w:rsidR="000F6A3E" w:rsidRPr="00540E97" w:rsidRDefault="009A0971" w:rsidP="00540E97">
      <w:pPr>
        <w:rPr>
          <w:rFonts w:ascii="Times New Roman" w:hAnsi="Times New Roman" w:cs="Times New Roman"/>
          <w:sz w:val="20"/>
          <w:szCs w:val="20"/>
          <w:lang w:val="tr-TR"/>
        </w:rPr>
      </w:pPr>
      <w:r>
        <w:rPr>
          <w:rFonts w:ascii="Times New Roman" w:hAnsi="Times New Roman" w:cs="Times New Roman"/>
          <w:sz w:val="20"/>
          <w:szCs w:val="20"/>
          <w:lang w:val="tr-TR"/>
        </w:rPr>
        <w:br w:type="page"/>
      </w:r>
      <w:r w:rsidR="000F6A3E" w:rsidRPr="000F6A3E">
        <w:rPr>
          <w:rFonts w:ascii="Times New Roman" w:hAnsi="Times New Roman" w:cs="Times New Roman"/>
          <w:b/>
          <w:bCs/>
          <w:sz w:val="32"/>
          <w:szCs w:val="32"/>
          <w:lang w:val="tr-TR"/>
        </w:rPr>
        <w:lastRenderedPageBreak/>
        <w:t>ÖĞRENCİLER İÇİN ULUSLARARASI FİNANS KAYNAK- OKUMA-İNCELEME-LİSTESİ</w:t>
      </w:r>
    </w:p>
    <w:p w14:paraId="0FD3CEC7" w14:textId="77777777" w:rsidR="000F6A3E" w:rsidRPr="000F6A3E" w:rsidRDefault="000F6A3E" w:rsidP="000F6A3E">
      <w:pPr>
        <w:jc w:val="both"/>
        <w:rPr>
          <w:rFonts w:ascii="Times New Roman" w:hAnsi="Times New Roman" w:cs="Times New Roman"/>
          <w:b/>
          <w:bCs/>
          <w:sz w:val="20"/>
          <w:szCs w:val="20"/>
        </w:rPr>
      </w:pPr>
    </w:p>
    <w:p w14:paraId="4BB0704C" w14:textId="77777777" w:rsidR="000F6A3E" w:rsidRPr="000F6A3E" w:rsidRDefault="000F6A3E" w:rsidP="000F6A3E">
      <w:pPr>
        <w:jc w:val="both"/>
        <w:rPr>
          <w:rFonts w:ascii="Times New Roman" w:hAnsi="Times New Roman" w:cs="Times New Roman"/>
          <w:b/>
          <w:bCs/>
          <w:sz w:val="20"/>
          <w:szCs w:val="20"/>
        </w:rPr>
      </w:pPr>
    </w:p>
    <w:p w14:paraId="4AD102CD" w14:textId="77777777" w:rsidR="000F6A3E" w:rsidRPr="000F6A3E" w:rsidRDefault="000F6A3E" w:rsidP="000F6A3E">
      <w:pPr>
        <w:jc w:val="both"/>
        <w:rPr>
          <w:rFonts w:ascii="Times New Roman" w:hAnsi="Times New Roman" w:cs="Times New Roman"/>
          <w:b/>
          <w:bCs/>
          <w:sz w:val="20"/>
          <w:szCs w:val="20"/>
        </w:rPr>
      </w:pPr>
    </w:p>
    <w:p w14:paraId="4F656197" w14:textId="77777777" w:rsidR="000F6A3E" w:rsidRPr="000F6A3E" w:rsidRDefault="000F6A3E" w:rsidP="000F6A3E">
      <w:pPr>
        <w:jc w:val="both"/>
        <w:rPr>
          <w:rFonts w:ascii="Times New Roman" w:hAnsi="Times New Roman" w:cs="Times New Roman"/>
          <w:b/>
          <w:bCs/>
          <w:sz w:val="20"/>
          <w:szCs w:val="20"/>
        </w:rPr>
      </w:pPr>
    </w:p>
    <w:p w14:paraId="7F5DC601" w14:textId="77777777" w:rsidR="000F6A3E" w:rsidRPr="000F6A3E" w:rsidRDefault="000F6A3E" w:rsidP="000F6A3E">
      <w:pPr>
        <w:jc w:val="both"/>
        <w:rPr>
          <w:rFonts w:ascii="Times New Roman" w:hAnsi="Times New Roman" w:cs="Times New Roman"/>
          <w:b/>
          <w:bCs/>
          <w:sz w:val="20"/>
          <w:szCs w:val="20"/>
        </w:rPr>
      </w:pPr>
    </w:p>
    <w:p w14:paraId="4B8200A2" w14:textId="77777777" w:rsidR="000F6A3E" w:rsidRPr="000F6A3E" w:rsidRDefault="000F6A3E" w:rsidP="000F6A3E">
      <w:pPr>
        <w:jc w:val="both"/>
        <w:rPr>
          <w:rFonts w:ascii="Times New Roman" w:hAnsi="Times New Roman" w:cs="Times New Roman"/>
          <w:b/>
          <w:bCs/>
          <w:sz w:val="20"/>
          <w:szCs w:val="20"/>
        </w:rPr>
      </w:pPr>
      <w:r w:rsidRPr="000F6A3E">
        <w:rPr>
          <w:rFonts w:ascii="Times New Roman" w:hAnsi="Times New Roman" w:cs="Times New Roman"/>
          <w:b/>
          <w:bCs/>
          <w:sz w:val="20"/>
          <w:szCs w:val="20"/>
        </w:rPr>
        <w:t xml:space="preserve">01       ÇOK ULUSLU ŞİRKETLERİN ORTAYA ÇIKIŞI VE ULUSLARARASI PARA   SİSTEMİ </w:t>
      </w:r>
    </w:p>
    <w:p w14:paraId="555F32D2" w14:textId="77777777" w:rsidR="000F6A3E" w:rsidRPr="000F6A3E" w:rsidRDefault="000F6A3E" w:rsidP="000F6A3E">
      <w:pPr>
        <w:jc w:val="both"/>
        <w:rPr>
          <w:rFonts w:ascii="Times New Roman" w:hAnsi="Times New Roman" w:cs="Times New Roman"/>
          <w:b/>
          <w:bCs/>
          <w:sz w:val="20"/>
          <w:szCs w:val="20"/>
        </w:rPr>
      </w:pPr>
    </w:p>
    <w:p w14:paraId="402D98AD" w14:textId="77777777" w:rsidR="000F6A3E" w:rsidRPr="000F6A3E" w:rsidRDefault="000F6A3E" w:rsidP="000F6A3E">
      <w:pPr>
        <w:pStyle w:val="Heading1"/>
        <w:jc w:val="both"/>
        <w:rPr>
          <w:sz w:val="20"/>
          <w:szCs w:val="20"/>
        </w:rPr>
      </w:pPr>
    </w:p>
    <w:p w14:paraId="3046FE63" w14:textId="77777777" w:rsidR="000F6A3E" w:rsidRPr="000F6A3E" w:rsidRDefault="000F6A3E" w:rsidP="000F6A3E">
      <w:pPr>
        <w:pStyle w:val="Heading1"/>
        <w:jc w:val="both"/>
        <w:rPr>
          <w:sz w:val="20"/>
          <w:szCs w:val="20"/>
        </w:rPr>
      </w:pPr>
    </w:p>
    <w:p w14:paraId="2E99F821" w14:textId="77777777" w:rsidR="000F6A3E" w:rsidRPr="000F6A3E" w:rsidRDefault="000F6A3E" w:rsidP="000F6A3E">
      <w:pPr>
        <w:pStyle w:val="Heading1"/>
        <w:keepNext/>
        <w:numPr>
          <w:ilvl w:val="1"/>
          <w:numId w:val="24"/>
        </w:numPr>
        <w:spacing w:before="0" w:beforeAutospacing="0" w:after="0" w:afterAutospacing="0"/>
        <w:jc w:val="both"/>
        <w:rPr>
          <w:sz w:val="20"/>
          <w:szCs w:val="20"/>
        </w:rPr>
      </w:pPr>
      <w:r w:rsidRPr="000F6A3E">
        <w:rPr>
          <w:sz w:val="20"/>
          <w:szCs w:val="20"/>
        </w:rPr>
        <w:t xml:space="preserve">Yabancı Bankalar. Melek mi yoksa Şeytan mı ?  Ali İhsan Karacan </w:t>
      </w:r>
    </w:p>
    <w:p w14:paraId="63D0CD7F" w14:textId="77777777" w:rsidR="000F6A3E" w:rsidRPr="000F6A3E" w:rsidRDefault="000F6A3E" w:rsidP="000F6A3E">
      <w:pPr>
        <w:pStyle w:val="Heading1"/>
        <w:ind w:left="1080"/>
        <w:jc w:val="both"/>
        <w:rPr>
          <w:sz w:val="20"/>
          <w:szCs w:val="20"/>
        </w:rPr>
      </w:pPr>
      <w:r w:rsidRPr="000F6A3E">
        <w:rPr>
          <w:sz w:val="20"/>
          <w:szCs w:val="20"/>
        </w:rPr>
        <w:t>(Dünya Gazetesi, 19, 26 Temmuz, 2,9 Ağustos 2002 ve Mali Piyasalar Üzerine Denemeler, Creative Yayıncılık, 2002 içinde ss. 125-147)</w:t>
      </w:r>
    </w:p>
    <w:p w14:paraId="5C68743A" w14:textId="77777777" w:rsidR="000F6A3E" w:rsidRPr="000F6A3E" w:rsidRDefault="000F6A3E" w:rsidP="000F6A3E">
      <w:pPr>
        <w:jc w:val="both"/>
        <w:rPr>
          <w:rFonts w:ascii="Times New Roman" w:hAnsi="Times New Roman" w:cs="Times New Roman"/>
          <w:b/>
          <w:sz w:val="20"/>
          <w:szCs w:val="20"/>
          <w:lang w:val="tr-TR"/>
        </w:rPr>
      </w:pPr>
      <w:r w:rsidRPr="000F6A3E">
        <w:rPr>
          <w:rFonts w:ascii="Times New Roman" w:hAnsi="Times New Roman" w:cs="Times New Roman"/>
          <w:b/>
          <w:sz w:val="20"/>
          <w:szCs w:val="20"/>
          <w:lang w:val="tr-TR"/>
        </w:rPr>
        <w:tab/>
      </w:r>
    </w:p>
    <w:p w14:paraId="2E3FAEE9" w14:textId="77777777" w:rsidR="000F6A3E" w:rsidRPr="000F6A3E" w:rsidRDefault="000F6A3E" w:rsidP="000F6A3E">
      <w:pPr>
        <w:jc w:val="both"/>
        <w:rPr>
          <w:rFonts w:ascii="Times New Roman" w:hAnsi="Times New Roman" w:cs="Times New Roman"/>
          <w:b/>
          <w:sz w:val="20"/>
          <w:szCs w:val="20"/>
          <w:lang w:val="tr-TR"/>
        </w:rPr>
      </w:pPr>
    </w:p>
    <w:p w14:paraId="5C25F251"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02</w:t>
      </w:r>
      <w:r w:rsidRPr="000F6A3E">
        <w:rPr>
          <w:rFonts w:ascii="Times New Roman" w:hAnsi="Times New Roman" w:cs="Times New Roman"/>
          <w:b/>
          <w:bCs/>
          <w:sz w:val="20"/>
          <w:szCs w:val="20"/>
          <w:lang w:val="tr-TR"/>
        </w:rPr>
        <w:tab/>
        <w:t>KÜRESEL FİNANSAL SİSTEMİ OLUŞTURAN KURUMLAR VE KATILIMCILAR</w:t>
      </w:r>
    </w:p>
    <w:p w14:paraId="36CDE6D1" w14:textId="77777777" w:rsidR="000F6A3E" w:rsidRPr="000F6A3E" w:rsidRDefault="000F6A3E" w:rsidP="000F6A3E">
      <w:pPr>
        <w:jc w:val="both"/>
        <w:rPr>
          <w:rFonts w:ascii="Times New Roman" w:hAnsi="Times New Roman" w:cs="Times New Roman"/>
          <w:sz w:val="20"/>
          <w:szCs w:val="20"/>
          <w:lang w:val="tr-TR"/>
        </w:rPr>
      </w:pPr>
    </w:p>
    <w:p w14:paraId="141CAE27" w14:textId="77777777" w:rsidR="000F6A3E" w:rsidRPr="000F6A3E" w:rsidRDefault="000F6A3E" w:rsidP="000F6A3E">
      <w:pPr>
        <w:jc w:val="both"/>
        <w:rPr>
          <w:rFonts w:ascii="Times New Roman" w:hAnsi="Times New Roman" w:cs="Times New Roman"/>
          <w:b/>
          <w:i/>
          <w:sz w:val="20"/>
          <w:szCs w:val="20"/>
        </w:rPr>
      </w:pPr>
    </w:p>
    <w:p w14:paraId="2B51D9EC" w14:textId="77777777" w:rsidR="000F6A3E" w:rsidRPr="000F6A3E" w:rsidRDefault="000F6A3E" w:rsidP="000F6A3E">
      <w:pPr>
        <w:jc w:val="both"/>
        <w:rPr>
          <w:rFonts w:ascii="Times New Roman" w:hAnsi="Times New Roman" w:cs="Times New Roman"/>
          <w:b/>
          <w:iCs/>
          <w:sz w:val="20"/>
          <w:szCs w:val="20"/>
          <w:lang w:val="tr-TR"/>
        </w:rPr>
      </w:pPr>
    </w:p>
    <w:p w14:paraId="7E21FEB5" w14:textId="77777777" w:rsidR="000F6A3E" w:rsidRPr="000F6A3E" w:rsidRDefault="000F6A3E" w:rsidP="000F6A3E">
      <w:pPr>
        <w:ind w:firstLine="720"/>
        <w:jc w:val="both"/>
        <w:rPr>
          <w:rFonts w:ascii="Times New Roman" w:hAnsi="Times New Roman" w:cs="Times New Roman"/>
          <w:b/>
          <w:iCs/>
          <w:sz w:val="20"/>
          <w:szCs w:val="20"/>
        </w:rPr>
      </w:pPr>
      <w:r w:rsidRPr="000F6A3E">
        <w:rPr>
          <w:rFonts w:ascii="Times New Roman" w:hAnsi="Times New Roman" w:cs="Times New Roman"/>
          <w:b/>
          <w:iCs/>
          <w:sz w:val="20"/>
          <w:szCs w:val="20"/>
          <w:lang w:val="tr-TR"/>
        </w:rPr>
        <w:t xml:space="preserve">2.1   </w:t>
      </w:r>
      <w:r w:rsidRPr="000F6A3E">
        <w:rPr>
          <w:rFonts w:ascii="Times New Roman" w:hAnsi="Times New Roman" w:cs="Times New Roman"/>
          <w:b/>
          <w:iCs/>
          <w:sz w:val="20"/>
          <w:szCs w:val="20"/>
        </w:rPr>
        <w:t>Cumhuriyet Döneminde Bankacılık Düzenlemelerinin Gelişimi</w:t>
      </w:r>
      <w:r w:rsidRPr="000F6A3E">
        <w:rPr>
          <w:rFonts w:ascii="Times New Roman" w:hAnsi="Times New Roman" w:cs="Times New Roman"/>
          <w:b/>
          <w:iCs/>
          <w:sz w:val="20"/>
          <w:szCs w:val="20"/>
          <w:lang w:val="tr-TR"/>
        </w:rPr>
        <w:t xml:space="preserve">- </w:t>
      </w:r>
      <w:r w:rsidRPr="000F6A3E">
        <w:rPr>
          <w:rFonts w:ascii="Times New Roman" w:hAnsi="Times New Roman" w:cs="Times New Roman"/>
          <w:b/>
          <w:bCs/>
          <w:sz w:val="20"/>
          <w:szCs w:val="20"/>
        </w:rPr>
        <w:t>Ali İhsan Karacan</w:t>
      </w:r>
    </w:p>
    <w:p w14:paraId="79356CFF" w14:textId="77777777" w:rsidR="000F6A3E" w:rsidRPr="000F6A3E" w:rsidRDefault="000F6A3E" w:rsidP="000F6A3E">
      <w:pPr>
        <w:jc w:val="both"/>
        <w:rPr>
          <w:rFonts w:ascii="Times New Roman" w:hAnsi="Times New Roman" w:cs="Times New Roman"/>
          <w:sz w:val="20"/>
          <w:szCs w:val="20"/>
          <w:lang w:val="tr-TR"/>
        </w:rPr>
      </w:pPr>
    </w:p>
    <w:p w14:paraId="11A36D99" w14:textId="77777777" w:rsidR="000F6A3E" w:rsidRPr="000F6A3E" w:rsidRDefault="000F6A3E" w:rsidP="000F6A3E">
      <w:pPr>
        <w:ind w:firstLine="720"/>
        <w:jc w:val="both"/>
        <w:rPr>
          <w:rFonts w:ascii="Times New Roman" w:hAnsi="Times New Roman" w:cs="Times New Roman"/>
          <w:b/>
          <w:sz w:val="20"/>
          <w:szCs w:val="20"/>
          <w:lang w:val="tr-TR"/>
        </w:rPr>
      </w:pPr>
      <w:r w:rsidRPr="000F6A3E">
        <w:rPr>
          <w:rFonts w:ascii="Times New Roman" w:hAnsi="Times New Roman" w:cs="Times New Roman"/>
          <w:b/>
          <w:sz w:val="20"/>
          <w:szCs w:val="20"/>
          <w:lang w:val="tr-TR"/>
        </w:rPr>
        <w:t xml:space="preserve">2.2    </w:t>
      </w:r>
      <w:r w:rsidRPr="000F6A3E">
        <w:rPr>
          <w:rFonts w:ascii="Times New Roman" w:hAnsi="Times New Roman" w:cs="Times New Roman"/>
          <w:b/>
          <w:sz w:val="20"/>
          <w:szCs w:val="20"/>
        </w:rPr>
        <w:t>T.C. M</w:t>
      </w:r>
      <w:r w:rsidRPr="000F6A3E">
        <w:rPr>
          <w:rFonts w:ascii="Times New Roman" w:hAnsi="Times New Roman" w:cs="Times New Roman"/>
          <w:b/>
          <w:sz w:val="20"/>
          <w:szCs w:val="20"/>
          <w:lang w:val="tr-TR"/>
        </w:rPr>
        <w:t>erkez</w:t>
      </w:r>
      <w:r w:rsidRPr="000F6A3E">
        <w:rPr>
          <w:rFonts w:ascii="Times New Roman" w:hAnsi="Times New Roman" w:cs="Times New Roman"/>
          <w:b/>
          <w:sz w:val="20"/>
          <w:szCs w:val="20"/>
        </w:rPr>
        <w:t xml:space="preserve"> B</w:t>
      </w:r>
      <w:r w:rsidRPr="000F6A3E">
        <w:rPr>
          <w:rFonts w:ascii="Times New Roman" w:hAnsi="Times New Roman" w:cs="Times New Roman"/>
          <w:b/>
          <w:sz w:val="20"/>
          <w:szCs w:val="20"/>
          <w:lang w:val="tr-TR"/>
        </w:rPr>
        <w:t>ankası -</w:t>
      </w:r>
      <w:r w:rsidRPr="000F6A3E">
        <w:rPr>
          <w:rFonts w:ascii="Times New Roman" w:hAnsi="Times New Roman" w:cs="Times New Roman"/>
          <w:b/>
          <w:sz w:val="20"/>
          <w:szCs w:val="20"/>
        </w:rPr>
        <w:t xml:space="preserve">   G</w:t>
      </w:r>
      <w:r w:rsidRPr="000F6A3E">
        <w:rPr>
          <w:rFonts w:ascii="Times New Roman" w:hAnsi="Times New Roman" w:cs="Times New Roman"/>
          <w:b/>
          <w:sz w:val="20"/>
          <w:szCs w:val="20"/>
          <w:lang w:val="tr-TR"/>
        </w:rPr>
        <w:t>örev</w:t>
      </w:r>
      <w:r w:rsidRPr="000F6A3E">
        <w:rPr>
          <w:rFonts w:ascii="Times New Roman" w:hAnsi="Times New Roman" w:cs="Times New Roman"/>
          <w:b/>
          <w:sz w:val="20"/>
          <w:szCs w:val="20"/>
        </w:rPr>
        <w:t>, Y</w:t>
      </w:r>
      <w:r w:rsidRPr="000F6A3E">
        <w:rPr>
          <w:rFonts w:ascii="Times New Roman" w:hAnsi="Times New Roman" w:cs="Times New Roman"/>
          <w:b/>
          <w:sz w:val="20"/>
          <w:szCs w:val="20"/>
          <w:lang w:val="tr-TR"/>
        </w:rPr>
        <w:t>etki</w:t>
      </w:r>
      <w:r w:rsidRPr="000F6A3E">
        <w:rPr>
          <w:rFonts w:ascii="Times New Roman" w:hAnsi="Times New Roman" w:cs="Times New Roman"/>
          <w:b/>
          <w:sz w:val="20"/>
          <w:szCs w:val="20"/>
        </w:rPr>
        <w:t xml:space="preserve"> V</w:t>
      </w:r>
      <w:r w:rsidRPr="000F6A3E">
        <w:rPr>
          <w:rFonts w:ascii="Times New Roman" w:hAnsi="Times New Roman" w:cs="Times New Roman"/>
          <w:b/>
          <w:sz w:val="20"/>
          <w:szCs w:val="20"/>
          <w:lang w:val="tr-TR"/>
        </w:rPr>
        <w:t xml:space="preserve">e </w:t>
      </w:r>
      <w:r w:rsidRPr="000F6A3E">
        <w:rPr>
          <w:rFonts w:ascii="Times New Roman" w:hAnsi="Times New Roman" w:cs="Times New Roman"/>
          <w:b/>
          <w:sz w:val="20"/>
          <w:szCs w:val="20"/>
        </w:rPr>
        <w:t>İ</w:t>
      </w:r>
      <w:r w:rsidRPr="000F6A3E">
        <w:rPr>
          <w:rFonts w:ascii="Times New Roman" w:hAnsi="Times New Roman" w:cs="Times New Roman"/>
          <w:b/>
          <w:sz w:val="20"/>
          <w:szCs w:val="20"/>
          <w:lang w:val="tr-TR"/>
        </w:rPr>
        <w:t xml:space="preserve">şlevleri - </w:t>
      </w:r>
      <w:r w:rsidRPr="000F6A3E">
        <w:rPr>
          <w:rFonts w:ascii="Times New Roman" w:hAnsi="Times New Roman" w:cs="Times New Roman"/>
          <w:b/>
          <w:sz w:val="20"/>
          <w:szCs w:val="20"/>
        </w:rPr>
        <w:t>Ali İhsan Karacan</w:t>
      </w:r>
    </w:p>
    <w:p w14:paraId="45B03CE8" w14:textId="77777777" w:rsidR="000F6A3E" w:rsidRPr="000F6A3E" w:rsidRDefault="000F6A3E" w:rsidP="000F6A3E">
      <w:pPr>
        <w:pStyle w:val="NormalWeb"/>
        <w:ind w:firstLine="720"/>
        <w:jc w:val="both"/>
        <w:rPr>
          <w:b/>
          <w:bCs/>
          <w:sz w:val="20"/>
          <w:szCs w:val="20"/>
          <w:lang w:val="tr-TR"/>
        </w:rPr>
      </w:pPr>
      <w:r w:rsidRPr="000F6A3E">
        <w:rPr>
          <w:b/>
          <w:bCs/>
          <w:sz w:val="20"/>
          <w:szCs w:val="20"/>
          <w:lang w:val="tr-TR"/>
        </w:rPr>
        <w:t xml:space="preserve">2.3    </w:t>
      </w:r>
      <w:r w:rsidRPr="000F6A3E">
        <w:rPr>
          <w:b/>
          <w:bCs/>
          <w:sz w:val="20"/>
          <w:szCs w:val="20"/>
        </w:rPr>
        <w:t xml:space="preserve">Döviz </w:t>
      </w:r>
      <w:r w:rsidRPr="000F6A3E">
        <w:rPr>
          <w:b/>
          <w:bCs/>
          <w:sz w:val="20"/>
          <w:szCs w:val="20"/>
          <w:lang w:val="tr-TR"/>
        </w:rPr>
        <w:t>R</w:t>
      </w:r>
      <w:r w:rsidRPr="000F6A3E">
        <w:rPr>
          <w:b/>
          <w:bCs/>
          <w:sz w:val="20"/>
          <w:szCs w:val="20"/>
        </w:rPr>
        <w:t xml:space="preserve">ezervlerinin </w:t>
      </w:r>
      <w:r w:rsidRPr="000F6A3E">
        <w:rPr>
          <w:b/>
          <w:bCs/>
          <w:sz w:val="20"/>
          <w:szCs w:val="20"/>
          <w:lang w:val="tr-TR"/>
        </w:rPr>
        <w:t>K</w:t>
      </w:r>
      <w:r w:rsidRPr="000F6A3E">
        <w:rPr>
          <w:b/>
          <w:bCs/>
          <w:sz w:val="20"/>
          <w:szCs w:val="20"/>
        </w:rPr>
        <w:t>ullanımı</w:t>
      </w:r>
      <w:r w:rsidRPr="000F6A3E">
        <w:rPr>
          <w:b/>
          <w:bCs/>
          <w:sz w:val="20"/>
          <w:szCs w:val="20"/>
          <w:lang w:val="tr-TR"/>
        </w:rPr>
        <w:t>- Ali İhsan Karacan  (Gazeteport, 30/8/2013- Yaklaşırken Uzaklaşmak, Doğan Kitap, 2015 içinde ss. 165-169)</w:t>
      </w:r>
    </w:p>
    <w:p w14:paraId="151D5E36" w14:textId="77777777" w:rsidR="000F6A3E" w:rsidRPr="000F6A3E" w:rsidRDefault="000F6A3E" w:rsidP="000F6A3E">
      <w:pPr>
        <w:pStyle w:val="NormalWeb"/>
        <w:ind w:firstLine="720"/>
        <w:jc w:val="both"/>
        <w:rPr>
          <w:b/>
          <w:bCs/>
          <w:sz w:val="20"/>
          <w:szCs w:val="20"/>
          <w:lang w:val="tr-TR"/>
        </w:rPr>
      </w:pPr>
      <w:r w:rsidRPr="000F6A3E">
        <w:rPr>
          <w:b/>
          <w:bCs/>
          <w:sz w:val="20"/>
          <w:szCs w:val="20"/>
          <w:lang w:val="tr-TR"/>
        </w:rPr>
        <w:t xml:space="preserve">2.4 </w:t>
      </w:r>
      <w:r w:rsidRPr="000F6A3E">
        <w:rPr>
          <w:b/>
          <w:bCs/>
          <w:color w:val="333333"/>
          <w:kern w:val="36"/>
          <w:sz w:val="20"/>
          <w:szCs w:val="20"/>
        </w:rPr>
        <w:t>Bank of England's Bank Stress Tests Worse Than Useless - They're Dangerous</w:t>
      </w:r>
      <w:r w:rsidRPr="000F6A3E">
        <w:rPr>
          <w:b/>
          <w:bCs/>
          <w:color w:val="333333"/>
          <w:kern w:val="36"/>
          <w:sz w:val="20"/>
          <w:szCs w:val="20"/>
          <w:lang w:val="tr-TR"/>
        </w:rPr>
        <w:t xml:space="preserve"> – P. Worstall</w:t>
      </w:r>
    </w:p>
    <w:p w14:paraId="22B3ED80" w14:textId="77777777" w:rsidR="000F6A3E" w:rsidRPr="000F6A3E" w:rsidRDefault="000F6A3E" w:rsidP="000F6A3E">
      <w:pPr>
        <w:pStyle w:val="NormalWeb"/>
        <w:ind w:left="720"/>
        <w:jc w:val="both"/>
        <w:rPr>
          <w:b/>
          <w:bCs/>
          <w:color w:val="000000" w:themeColor="text1"/>
          <w:sz w:val="20"/>
          <w:szCs w:val="20"/>
          <w:lang w:val="tr-TR"/>
        </w:rPr>
      </w:pPr>
      <w:r w:rsidRPr="000F6A3E">
        <w:rPr>
          <w:b/>
          <w:bCs/>
          <w:color w:val="000000" w:themeColor="text1"/>
          <w:sz w:val="20"/>
          <w:szCs w:val="20"/>
          <w:lang w:val="tr-TR"/>
        </w:rPr>
        <w:t>2.5   The World Bank – Global Financial Development Report 2019/2020- B</w:t>
      </w:r>
      <w:r w:rsidRPr="000F6A3E">
        <w:rPr>
          <w:b/>
          <w:bCs/>
          <w:color w:val="000000" w:themeColor="text1"/>
          <w:sz w:val="20"/>
          <w:szCs w:val="20"/>
        </w:rPr>
        <w:t xml:space="preserve">ank Regulation and Supervision a Decade after the Global Financial Crisis </w:t>
      </w:r>
      <w:r w:rsidRPr="000F6A3E">
        <w:rPr>
          <w:b/>
          <w:bCs/>
          <w:color w:val="000000" w:themeColor="text1"/>
          <w:sz w:val="20"/>
          <w:szCs w:val="20"/>
          <w:lang w:val="tr-TR"/>
        </w:rPr>
        <w:t xml:space="preserve"> </w:t>
      </w:r>
    </w:p>
    <w:p w14:paraId="6BAAFD99" w14:textId="77777777" w:rsidR="000F6A3E" w:rsidRPr="000F6A3E" w:rsidRDefault="000F6A3E" w:rsidP="000F6A3E">
      <w:pPr>
        <w:pStyle w:val="NormalWeb"/>
        <w:jc w:val="both"/>
        <w:rPr>
          <w:b/>
          <w:bCs/>
          <w:sz w:val="20"/>
          <w:szCs w:val="20"/>
          <w:lang w:val="tr-TR"/>
        </w:rPr>
      </w:pPr>
    </w:p>
    <w:p w14:paraId="19CFB5F8"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 xml:space="preserve">03        DÖVİZ KURLARININ, IMF VE DÜNYA BANKASININ TARİHİ </w:t>
      </w:r>
    </w:p>
    <w:p w14:paraId="5084A769" w14:textId="77777777" w:rsidR="000F6A3E" w:rsidRPr="000F6A3E" w:rsidRDefault="000F6A3E" w:rsidP="000F6A3E">
      <w:pPr>
        <w:jc w:val="both"/>
        <w:rPr>
          <w:rFonts w:ascii="Times New Roman" w:hAnsi="Times New Roman" w:cs="Times New Roman"/>
          <w:b/>
          <w:bCs/>
          <w:sz w:val="20"/>
          <w:szCs w:val="20"/>
          <w:lang w:val="tr-TR"/>
        </w:rPr>
      </w:pPr>
    </w:p>
    <w:p w14:paraId="0C174974"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ab/>
        <w:t>3.1 IMF Fact Sheet – IMF Quotas</w:t>
      </w:r>
    </w:p>
    <w:p w14:paraId="7469A69A" w14:textId="77777777" w:rsidR="000F6A3E" w:rsidRPr="000F6A3E" w:rsidRDefault="000F6A3E" w:rsidP="000F6A3E">
      <w:pPr>
        <w:jc w:val="both"/>
        <w:rPr>
          <w:rFonts w:ascii="Times New Roman" w:hAnsi="Times New Roman" w:cs="Times New Roman"/>
          <w:b/>
          <w:bCs/>
          <w:sz w:val="20"/>
          <w:szCs w:val="20"/>
          <w:lang w:val="tr-TR"/>
        </w:rPr>
      </w:pPr>
    </w:p>
    <w:p w14:paraId="14295C62"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ab/>
        <w:t>3.2 IMF Kararlarını Nasıl Alıyor</w:t>
      </w:r>
    </w:p>
    <w:p w14:paraId="11C9C796" w14:textId="77777777" w:rsidR="000F6A3E" w:rsidRPr="000F6A3E" w:rsidRDefault="000F6A3E" w:rsidP="000F6A3E">
      <w:pPr>
        <w:ind w:left="720"/>
        <w:jc w:val="both"/>
        <w:rPr>
          <w:rFonts w:ascii="Times New Roman" w:hAnsi="Times New Roman" w:cs="Times New Roman"/>
          <w:b/>
          <w:bCs/>
          <w:sz w:val="20"/>
          <w:szCs w:val="20"/>
          <w:lang w:val="tr-TR"/>
        </w:rPr>
      </w:pPr>
    </w:p>
    <w:p w14:paraId="04FA90E0" w14:textId="77777777" w:rsidR="000F6A3E" w:rsidRPr="000F6A3E" w:rsidRDefault="000F6A3E" w:rsidP="000F6A3E">
      <w:pPr>
        <w:ind w:left="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3.3 Uluslararası Döviz Sistemlerinin Geleceği: Bretton Woods’a Geri Dönülebilir mi? -    Dilara Mumcu Akan (</w:t>
      </w:r>
      <w:r w:rsidRPr="000F6A3E">
        <w:rPr>
          <w:rFonts w:ascii="Times New Roman" w:hAnsi="Times New Roman" w:cs="Times New Roman"/>
          <w:b/>
          <w:bCs/>
          <w:sz w:val="20"/>
          <w:szCs w:val="20"/>
        </w:rPr>
        <w:t>Sosyal Bilimler Dergisi 2010, (2), 108-115</w:t>
      </w:r>
      <w:r w:rsidRPr="000F6A3E">
        <w:rPr>
          <w:rFonts w:ascii="Times New Roman" w:hAnsi="Times New Roman" w:cs="Times New Roman"/>
          <w:b/>
          <w:bCs/>
          <w:sz w:val="20"/>
          <w:szCs w:val="20"/>
          <w:lang w:val="tr-TR"/>
        </w:rPr>
        <w:t>)</w:t>
      </w:r>
      <w:r w:rsidRPr="000F6A3E">
        <w:rPr>
          <w:rFonts w:ascii="Times New Roman" w:hAnsi="Times New Roman" w:cs="Times New Roman"/>
          <w:b/>
          <w:bCs/>
          <w:sz w:val="20"/>
          <w:szCs w:val="20"/>
        </w:rPr>
        <w:t xml:space="preserve"> </w:t>
      </w:r>
    </w:p>
    <w:p w14:paraId="1B948A83" w14:textId="77777777" w:rsidR="000F6A3E" w:rsidRPr="000F6A3E" w:rsidRDefault="000F6A3E" w:rsidP="000F6A3E">
      <w:pPr>
        <w:ind w:left="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 xml:space="preserve"> </w:t>
      </w:r>
    </w:p>
    <w:p w14:paraId="2C9292B7" w14:textId="77777777" w:rsidR="000F6A3E" w:rsidRPr="000F6A3E" w:rsidRDefault="000F6A3E" w:rsidP="000F6A3E">
      <w:pPr>
        <w:ind w:left="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 xml:space="preserve">3.4 </w:t>
      </w:r>
      <w:r w:rsidRPr="000F6A3E">
        <w:rPr>
          <w:rFonts w:ascii="Times New Roman" w:hAnsi="Times New Roman" w:cs="Times New Roman"/>
          <w:b/>
          <w:bCs/>
          <w:sz w:val="20"/>
          <w:szCs w:val="20"/>
        </w:rPr>
        <w:t xml:space="preserve">Uluslararası Para Fonu -Türkiye </w:t>
      </w:r>
      <w:r w:rsidRPr="000F6A3E">
        <w:rPr>
          <w:rFonts w:ascii="Times New Roman" w:hAnsi="Times New Roman" w:cs="Times New Roman"/>
          <w:b/>
          <w:bCs/>
          <w:sz w:val="20"/>
          <w:szCs w:val="20"/>
          <w:lang w:val="tr-TR"/>
        </w:rPr>
        <w:t>İ</w:t>
      </w:r>
      <w:r w:rsidRPr="000F6A3E">
        <w:rPr>
          <w:rFonts w:ascii="Times New Roman" w:hAnsi="Times New Roman" w:cs="Times New Roman"/>
          <w:b/>
          <w:bCs/>
          <w:sz w:val="20"/>
          <w:szCs w:val="20"/>
        </w:rPr>
        <w:t xml:space="preserve">lişkilerinin Gelişimi ve 19.Stand-By Anlaşması </w:t>
      </w:r>
      <w:r w:rsidRPr="000F6A3E">
        <w:rPr>
          <w:rFonts w:ascii="Times New Roman" w:hAnsi="Times New Roman" w:cs="Times New Roman"/>
          <w:b/>
          <w:bCs/>
          <w:sz w:val="20"/>
          <w:szCs w:val="20"/>
          <w:lang w:val="tr-TR"/>
        </w:rPr>
        <w:t>- Zeynep Erdinç  (Dumlupınar Üniversitesi Sosyal Bilimler Dergisi, Sayı 18, Ağustos, 2007)</w:t>
      </w:r>
    </w:p>
    <w:p w14:paraId="0E134921" w14:textId="77777777" w:rsidR="000F6A3E" w:rsidRPr="000F6A3E" w:rsidRDefault="000F6A3E" w:rsidP="000F6A3E">
      <w:pPr>
        <w:pStyle w:val="NormalWeb"/>
        <w:ind w:left="720"/>
        <w:jc w:val="both"/>
        <w:rPr>
          <w:b/>
          <w:bCs/>
          <w:sz w:val="20"/>
          <w:szCs w:val="20"/>
        </w:rPr>
      </w:pPr>
      <w:r w:rsidRPr="000F6A3E">
        <w:rPr>
          <w:b/>
          <w:bCs/>
          <w:sz w:val="20"/>
          <w:szCs w:val="20"/>
          <w:lang w:val="tr-TR"/>
        </w:rPr>
        <w:t>3.5 IMF’nin Değişen Rolü ve Gelişmekte Olan Ülke Ekonomilerine Etkileri – Nazım Öztürk (</w:t>
      </w:r>
      <w:r w:rsidRPr="000F6A3E">
        <w:rPr>
          <w:b/>
          <w:bCs/>
          <w:sz w:val="20"/>
          <w:szCs w:val="20"/>
        </w:rPr>
        <w:t xml:space="preserve">AnkaraÜniversitesi SBFDergisi. 57-4 </w:t>
      </w:r>
    </w:p>
    <w:p w14:paraId="14E937E1"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ab/>
        <w:t>3.6 IMF İstikrar Programlarının Temel Esasları ve Reform Gereksinimi – O. Okan Taşar</w:t>
      </w:r>
    </w:p>
    <w:p w14:paraId="521171C1" w14:textId="77777777" w:rsidR="000F6A3E" w:rsidRPr="000F6A3E" w:rsidRDefault="000F6A3E" w:rsidP="000F6A3E">
      <w:pPr>
        <w:ind w:firstLine="720"/>
        <w:jc w:val="both"/>
        <w:rPr>
          <w:rFonts w:ascii="Times New Roman" w:hAnsi="Times New Roman" w:cs="Times New Roman"/>
          <w:b/>
          <w:bCs/>
          <w:sz w:val="20"/>
          <w:szCs w:val="20"/>
        </w:rPr>
      </w:pPr>
      <w:r w:rsidRPr="000F6A3E">
        <w:rPr>
          <w:rFonts w:ascii="Times New Roman" w:hAnsi="Times New Roman" w:cs="Times New Roman"/>
          <w:b/>
          <w:bCs/>
          <w:sz w:val="20"/>
          <w:szCs w:val="20"/>
        </w:rPr>
        <w:t>S</w:t>
      </w:r>
      <w:r w:rsidRPr="000F6A3E">
        <w:rPr>
          <w:rFonts w:ascii="Times New Roman" w:hAnsi="Times New Roman" w:cs="Times New Roman"/>
          <w:b/>
          <w:bCs/>
          <w:sz w:val="20"/>
          <w:szCs w:val="20"/>
          <w:lang w:val="tr-TR"/>
        </w:rPr>
        <w:t xml:space="preserve">elçuk Üniversitesi , </w:t>
      </w:r>
      <w:r w:rsidRPr="000F6A3E">
        <w:rPr>
          <w:rFonts w:ascii="Times New Roman" w:hAnsi="Times New Roman" w:cs="Times New Roman"/>
          <w:b/>
          <w:bCs/>
          <w:sz w:val="20"/>
          <w:szCs w:val="20"/>
        </w:rPr>
        <w:t xml:space="preserve"> </w:t>
      </w:r>
      <w:r w:rsidRPr="000F6A3E">
        <w:rPr>
          <w:rFonts w:ascii="Times New Roman" w:hAnsi="Times New Roman" w:cs="Times New Roman"/>
          <w:b/>
          <w:bCs/>
          <w:sz w:val="20"/>
          <w:szCs w:val="20"/>
          <w:lang w:val="tr-TR"/>
        </w:rPr>
        <w:t>İİ</w:t>
      </w:r>
      <w:r w:rsidRPr="000F6A3E">
        <w:rPr>
          <w:rFonts w:ascii="Times New Roman" w:hAnsi="Times New Roman" w:cs="Times New Roman"/>
          <w:b/>
          <w:bCs/>
          <w:sz w:val="20"/>
          <w:szCs w:val="20"/>
        </w:rPr>
        <w:t>BF Sosyal ve Ekonomik Araştırmalar Derg</w:t>
      </w:r>
      <w:r w:rsidRPr="000F6A3E">
        <w:rPr>
          <w:rFonts w:ascii="Times New Roman" w:hAnsi="Times New Roman" w:cs="Times New Roman"/>
          <w:b/>
          <w:bCs/>
          <w:sz w:val="20"/>
          <w:szCs w:val="20"/>
          <w:lang w:val="tr-TR"/>
        </w:rPr>
        <w:t xml:space="preserve">isi, </w:t>
      </w:r>
      <w:r w:rsidRPr="000F6A3E">
        <w:rPr>
          <w:rFonts w:ascii="Times New Roman" w:hAnsi="Times New Roman" w:cs="Times New Roman"/>
          <w:b/>
          <w:bCs/>
          <w:color w:val="535353"/>
          <w:sz w:val="20"/>
          <w:szCs w:val="20"/>
        </w:rPr>
        <w:t>2009(18):105-144</w:t>
      </w:r>
    </w:p>
    <w:p w14:paraId="0245C9BD" w14:textId="77777777" w:rsidR="000F6A3E" w:rsidRPr="000F6A3E" w:rsidRDefault="000F6A3E" w:rsidP="000F6A3E">
      <w:pPr>
        <w:jc w:val="both"/>
        <w:rPr>
          <w:rFonts w:ascii="Times New Roman" w:hAnsi="Times New Roman" w:cs="Times New Roman"/>
          <w:b/>
          <w:bCs/>
          <w:sz w:val="20"/>
          <w:szCs w:val="20"/>
          <w:lang w:val="tr-TR"/>
        </w:rPr>
      </w:pPr>
    </w:p>
    <w:p w14:paraId="4A591C38" w14:textId="77777777" w:rsidR="000F6A3E" w:rsidRPr="000F6A3E" w:rsidRDefault="000F6A3E" w:rsidP="000F6A3E">
      <w:pPr>
        <w:ind w:left="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3.7 Yapısal Uyum Proğramları ve Uygulamaların Değerlendirilmesi -  Sevim Akdemir Ekonomik Yaklaşım Cilt 12(40),2001,  ss. 45-72</w:t>
      </w:r>
    </w:p>
    <w:p w14:paraId="579C71E7" w14:textId="77777777" w:rsidR="000F6A3E" w:rsidRPr="000F6A3E" w:rsidRDefault="000F6A3E" w:rsidP="000F6A3E">
      <w:pPr>
        <w:jc w:val="both"/>
        <w:rPr>
          <w:rFonts w:ascii="Times New Roman" w:hAnsi="Times New Roman" w:cs="Times New Roman"/>
          <w:b/>
          <w:bCs/>
          <w:sz w:val="20"/>
          <w:szCs w:val="20"/>
          <w:lang w:val="tr-TR"/>
        </w:rPr>
      </w:pPr>
    </w:p>
    <w:p w14:paraId="27CA886E" w14:textId="77777777" w:rsidR="000F6A3E" w:rsidRPr="000F6A3E" w:rsidRDefault="000F6A3E" w:rsidP="000F6A3E">
      <w:pPr>
        <w:jc w:val="both"/>
        <w:rPr>
          <w:rFonts w:ascii="Times New Roman" w:hAnsi="Times New Roman" w:cs="Times New Roman"/>
          <w:b/>
          <w:bCs/>
          <w:sz w:val="20"/>
          <w:szCs w:val="20"/>
          <w:lang w:val="tr-TR"/>
        </w:rPr>
      </w:pPr>
    </w:p>
    <w:p w14:paraId="1FE0B1D0" w14:textId="77777777" w:rsidR="000F6A3E" w:rsidRPr="000F6A3E" w:rsidRDefault="000F6A3E" w:rsidP="000F6A3E">
      <w:pPr>
        <w:jc w:val="both"/>
        <w:rPr>
          <w:rFonts w:ascii="Times New Roman" w:hAnsi="Times New Roman" w:cs="Times New Roman"/>
          <w:b/>
          <w:bCs/>
          <w:sz w:val="20"/>
          <w:szCs w:val="20"/>
          <w:lang w:val="tr-TR"/>
        </w:rPr>
      </w:pPr>
    </w:p>
    <w:p w14:paraId="0A1247D7" w14:textId="77777777" w:rsidR="000F6A3E" w:rsidRPr="000F6A3E" w:rsidRDefault="000F6A3E" w:rsidP="000F6A3E">
      <w:pPr>
        <w:ind w:left="720" w:hanging="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 xml:space="preserve">04 </w:t>
      </w:r>
      <w:r w:rsidRPr="000F6A3E">
        <w:rPr>
          <w:rFonts w:ascii="Times New Roman" w:hAnsi="Times New Roman" w:cs="Times New Roman"/>
          <w:b/>
          <w:bCs/>
          <w:sz w:val="20"/>
          <w:szCs w:val="20"/>
          <w:lang w:val="tr-TR"/>
        </w:rPr>
        <w:tab/>
        <w:t xml:space="preserve">KÜRESEL FİNANSAL KRİZ SONRASINDA KÜRESEL FİNANSAL ORTAM VE URO </w:t>
      </w:r>
    </w:p>
    <w:p w14:paraId="7A5ABD52" w14:textId="77777777" w:rsidR="000F6A3E" w:rsidRPr="000F6A3E" w:rsidRDefault="000F6A3E" w:rsidP="000F6A3E">
      <w:pPr>
        <w:jc w:val="both"/>
        <w:rPr>
          <w:rFonts w:ascii="Times New Roman" w:hAnsi="Times New Roman" w:cs="Times New Roman"/>
          <w:b/>
          <w:bCs/>
          <w:sz w:val="20"/>
          <w:szCs w:val="20"/>
          <w:lang w:val="tr-TR"/>
        </w:rPr>
      </w:pPr>
    </w:p>
    <w:p w14:paraId="061DF82A" w14:textId="77777777" w:rsidR="000F6A3E" w:rsidRPr="000F6A3E" w:rsidRDefault="000F6A3E" w:rsidP="000F6A3E">
      <w:pPr>
        <w:pStyle w:val="Heading2"/>
        <w:spacing w:before="150" w:after="105"/>
        <w:ind w:firstLine="720"/>
        <w:jc w:val="both"/>
        <w:rPr>
          <w:rStyle w:val="author"/>
          <w:rFonts w:ascii="Times New Roman" w:hAnsi="Times New Roman" w:cs="Times New Roman"/>
          <w:b/>
          <w:bCs/>
          <w:color w:val="000000" w:themeColor="text1"/>
          <w:sz w:val="20"/>
          <w:szCs w:val="20"/>
        </w:rPr>
      </w:pPr>
      <w:r w:rsidRPr="000F6A3E">
        <w:rPr>
          <w:rFonts w:ascii="Times New Roman" w:hAnsi="Times New Roman" w:cs="Times New Roman"/>
          <w:b/>
          <w:bCs/>
          <w:color w:val="000000" w:themeColor="text1"/>
          <w:sz w:val="20"/>
          <w:szCs w:val="20"/>
          <w:lang w:val="tr-TR"/>
        </w:rPr>
        <w:t xml:space="preserve">4.1 </w:t>
      </w:r>
      <w:r w:rsidRPr="000F6A3E">
        <w:rPr>
          <w:rFonts w:ascii="Times New Roman" w:hAnsi="Times New Roman" w:cs="Times New Roman"/>
          <w:b/>
          <w:bCs/>
          <w:color w:val="000000" w:themeColor="text1"/>
          <w:sz w:val="20"/>
          <w:szCs w:val="20"/>
        </w:rPr>
        <w:t>10 Soruda GSYH ile ilgili bilmek istedikleriniz</w:t>
      </w:r>
      <w:r w:rsidRPr="000F6A3E">
        <w:rPr>
          <w:rFonts w:ascii="Times New Roman" w:hAnsi="Times New Roman" w:cs="Times New Roman"/>
          <w:b/>
          <w:bCs/>
          <w:color w:val="000000" w:themeColor="text1"/>
          <w:sz w:val="20"/>
          <w:szCs w:val="20"/>
          <w:lang w:val="tr-TR"/>
        </w:rPr>
        <w:t xml:space="preserve"> - </w:t>
      </w:r>
      <w:r w:rsidRPr="000F6A3E">
        <w:rPr>
          <w:rStyle w:val="author"/>
          <w:rFonts w:ascii="Times New Roman" w:hAnsi="Times New Roman" w:cs="Times New Roman"/>
          <w:b/>
          <w:bCs/>
          <w:color w:val="000000" w:themeColor="text1"/>
          <w:sz w:val="20"/>
          <w:szCs w:val="20"/>
        </w:rPr>
        <w:t>N. Emrah Aydınonat</w:t>
      </w:r>
    </w:p>
    <w:p w14:paraId="46C62306" w14:textId="77777777" w:rsidR="000F6A3E" w:rsidRPr="000F6A3E" w:rsidRDefault="000F6A3E" w:rsidP="000F6A3E">
      <w:pPr>
        <w:pStyle w:val="NormalWeb"/>
        <w:ind w:left="720"/>
        <w:jc w:val="both"/>
        <w:rPr>
          <w:b/>
          <w:bCs/>
          <w:sz w:val="20"/>
          <w:szCs w:val="20"/>
          <w:lang w:val="tr-TR"/>
        </w:rPr>
      </w:pPr>
      <w:r w:rsidRPr="000F6A3E">
        <w:rPr>
          <w:b/>
          <w:bCs/>
          <w:sz w:val="20"/>
          <w:szCs w:val="20"/>
          <w:lang w:val="tr-TR"/>
        </w:rPr>
        <w:t xml:space="preserve">4.2 </w:t>
      </w:r>
      <w:r w:rsidRPr="000F6A3E">
        <w:rPr>
          <w:b/>
          <w:bCs/>
          <w:sz w:val="20"/>
          <w:szCs w:val="20"/>
        </w:rPr>
        <w:t>Bor</w:t>
      </w:r>
      <w:r w:rsidRPr="000F6A3E">
        <w:rPr>
          <w:b/>
          <w:bCs/>
          <w:sz w:val="20"/>
          <w:szCs w:val="20"/>
          <w:lang w:val="tr-TR"/>
        </w:rPr>
        <w:t>ç</w:t>
      </w:r>
      <w:r w:rsidRPr="000F6A3E">
        <w:rPr>
          <w:b/>
          <w:bCs/>
          <w:sz w:val="20"/>
          <w:szCs w:val="20"/>
        </w:rPr>
        <w:t xml:space="preserve"> ve tehlike b</w:t>
      </w:r>
      <w:r w:rsidRPr="000F6A3E">
        <w:rPr>
          <w:b/>
          <w:bCs/>
          <w:sz w:val="20"/>
          <w:szCs w:val="20"/>
          <w:lang w:val="tr-TR"/>
        </w:rPr>
        <w:t>ö</w:t>
      </w:r>
      <w:r w:rsidRPr="000F6A3E">
        <w:rPr>
          <w:b/>
          <w:bCs/>
          <w:sz w:val="20"/>
          <w:szCs w:val="20"/>
        </w:rPr>
        <w:t xml:space="preserve">lgesi </w:t>
      </w:r>
      <w:r w:rsidRPr="000F6A3E">
        <w:rPr>
          <w:b/>
          <w:bCs/>
          <w:sz w:val="20"/>
          <w:szCs w:val="20"/>
          <w:lang w:val="tr-TR"/>
        </w:rPr>
        <w:t>- Ali İhsan Karacan (Gazeteport, 17/5/2013- Yaklaşırken Uzaklaşmak, Doğan Kitap, 2015 içinde ss. 145-149)</w:t>
      </w:r>
    </w:p>
    <w:p w14:paraId="3A3A66C3" w14:textId="77777777" w:rsidR="000F6A3E" w:rsidRPr="000F6A3E" w:rsidRDefault="000F6A3E" w:rsidP="000F6A3E">
      <w:pPr>
        <w:spacing w:before="100" w:beforeAutospacing="1" w:after="100" w:afterAutospacing="1"/>
        <w:ind w:left="720"/>
        <w:jc w:val="both"/>
        <w:rPr>
          <w:rFonts w:ascii="Times New Roman" w:hAnsi="Times New Roman" w:cs="Times New Roman"/>
          <w:b/>
          <w:bCs/>
          <w:sz w:val="20"/>
          <w:szCs w:val="20"/>
        </w:rPr>
      </w:pPr>
      <w:r w:rsidRPr="000F6A3E">
        <w:rPr>
          <w:rFonts w:ascii="Times New Roman" w:hAnsi="Times New Roman" w:cs="Times New Roman"/>
          <w:b/>
          <w:bCs/>
          <w:sz w:val="20"/>
          <w:szCs w:val="20"/>
          <w:lang w:val="tr-TR"/>
        </w:rPr>
        <w:t xml:space="preserve">4.3 </w:t>
      </w:r>
      <w:r w:rsidRPr="000F6A3E">
        <w:rPr>
          <w:rFonts w:ascii="Times New Roman" w:hAnsi="Times New Roman" w:cs="Times New Roman"/>
          <w:b/>
          <w:bCs/>
          <w:sz w:val="20"/>
          <w:szCs w:val="20"/>
        </w:rPr>
        <w:t>Euro Krizinin Nedenleri ve Sonuçları Üzerine Bir İnceleme</w:t>
      </w:r>
      <w:r w:rsidRPr="000F6A3E">
        <w:rPr>
          <w:rFonts w:ascii="Times New Roman" w:hAnsi="Times New Roman" w:cs="Times New Roman"/>
          <w:b/>
          <w:bCs/>
          <w:sz w:val="20"/>
          <w:szCs w:val="20"/>
          <w:lang w:val="tr-TR"/>
        </w:rPr>
        <w:t xml:space="preserve"> - </w:t>
      </w:r>
      <w:r w:rsidRPr="000F6A3E">
        <w:rPr>
          <w:rFonts w:ascii="Times New Roman" w:hAnsi="Times New Roman" w:cs="Times New Roman"/>
          <w:b/>
          <w:bCs/>
          <w:sz w:val="20"/>
          <w:szCs w:val="20"/>
        </w:rPr>
        <w:t xml:space="preserve">Caner Övsan ÇAKAŞ </w:t>
      </w:r>
      <w:r w:rsidRPr="000F6A3E">
        <w:rPr>
          <w:rFonts w:ascii="Times New Roman" w:hAnsi="Times New Roman" w:cs="Times New Roman"/>
          <w:b/>
          <w:bCs/>
          <w:sz w:val="20"/>
          <w:szCs w:val="20"/>
          <w:lang w:val="tr-TR"/>
        </w:rPr>
        <w:t>(A</w:t>
      </w:r>
      <w:r w:rsidRPr="000F6A3E">
        <w:rPr>
          <w:rFonts w:ascii="Times New Roman" w:hAnsi="Times New Roman" w:cs="Times New Roman"/>
          <w:b/>
          <w:bCs/>
          <w:sz w:val="20"/>
          <w:szCs w:val="20"/>
        </w:rPr>
        <w:t>lanya Akademik Bakış</w:t>
      </w:r>
      <w:r w:rsidRPr="000F6A3E">
        <w:rPr>
          <w:rFonts w:ascii="Times New Roman" w:hAnsi="Times New Roman" w:cs="Times New Roman"/>
          <w:b/>
          <w:bCs/>
          <w:sz w:val="20"/>
          <w:szCs w:val="20"/>
          <w:lang w:val="tr-TR"/>
        </w:rPr>
        <w:t xml:space="preserve"> </w:t>
      </w:r>
      <w:r w:rsidRPr="000F6A3E">
        <w:rPr>
          <w:rFonts w:ascii="Times New Roman" w:hAnsi="Times New Roman" w:cs="Times New Roman"/>
          <w:b/>
          <w:bCs/>
          <w:sz w:val="20"/>
          <w:szCs w:val="20"/>
        </w:rPr>
        <w:t xml:space="preserve">Yıl:2019, C:3, S:1, s.73-84 </w:t>
      </w:r>
    </w:p>
    <w:p w14:paraId="6D85088D" w14:textId="77777777" w:rsidR="000F6A3E" w:rsidRPr="000F6A3E" w:rsidRDefault="000F6A3E" w:rsidP="000F6A3E">
      <w:pPr>
        <w:ind w:left="720"/>
        <w:jc w:val="both"/>
        <w:rPr>
          <w:rFonts w:ascii="Times New Roman" w:hAnsi="Times New Roman" w:cs="Times New Roman"/>
          <w:b/>
          <w:bCs/>
          <w:color w:val="000000" w:themeColor="text1"/>
          <w:sz w:val="20"/>
          <w:szCs w:val="20"/>
          <w:lang w:val="tr-TR"/>
        </w:rPr>
      </w:pPr>
      <w:r w:rsidRPr="000F6A3E">
        <w:rPr>
          <w:rFonts w:ascii="Times New Roman" w:hAnsi="Times New Roman" w:cs="Times New Roman"/>
          <w:b/>
          <w:bCs/>
          <w:color w:val="000000" w:themeColor="text1"/>
          <w:sz w:val="20"/>
          <w:szCs w:val="20"/>
          <w:lang w:val="tr-TR"/>
        </w:rPr>
        <w:t xml:space="preserve">4.4 Avrupa Birliği’nin Yapısal Bir Krizi Olarak Euro Krizinin Nedenleri ve Etkileri Üzerine Bir Değerlendirme- </w:t>
      </w:r>
      <w:r w:rsidRPr="000F6A3E">
        <w:rPr>
          <w:rFonts w:ascii="Times New Roman" w:hAnsi="Times New Roman" w:cs="Times New Roman"/>
          <w:b/>
          <w:bCs/>
          <w:color w:val="000000" w:themeColor="text1"/>
          <w:sz w:val="20"/>
          <w:szCs w:val="20"/>
        </w:rPr>
        <w:t>Ömer Ş</w:t>
      </w:r>
      <w:r w:rsidRPr="000F6A3E">
        <w:rPr>
          <w:rFonts w:ascii="Times New Roman" w:hAnsi="Times New Roman" w:cs="Times New Roman"/>
          <w:b/>
          <w:bCs/>
          <w:color w:val="000000" w:themeColor="text1"/>
          <w:sz w:val="20"/>
          <w:szCs w:val="20"/>
          <w:lang w:val="tr-TR"/>
        </w:rPr>
        <w:t xml:space="preserve">anlıoğlu </w:t>
      </w:r>
      <w:r w:rsidRPr="000F6A3E">
        <w:rPr>
          <w:rFonts w:ascii="Times New Roman" w:hAnsi="Times New Roman" w:cs="Times New Roman"/>
          <w:b/>
          <w:bCs/>
          <w:color w:val="000000" w:themeColor="text1"/>
          <w:sz w:val="20"/>
          <w:szCs w:val="20"/>
        </w:rPr>
        <w:t xml:space="preserve"> </w:t>
      </w:r>
      <w:r w:rsidRPr="000F6A3E">
        <w:rPr>
          <w:rFonts w:ascii="Times New Roman" w:hAnsi="Times New Roman" w:cs="Times New Roman"/>
          <w:b/>
          <w:bCs/>
          <w:color w:val="000000" w:themeColor="text1"/>
          <w:sz w:val="20"/>
          <w:szCs w:val="20"/>
          <w:shd w:val="clear" w:color="auto" w:fill="FFFFFF"/>
        </w:rPr>
        <w:t>Kırıkkale Üniversitesi Sosyal Bilimler Dergisi -</w:t>
      </w:r>
      <w:r w:rsidRPr="000F6A3E">
        <w:rPr>
          <w:rFonts w:ascii="Times New Roman" w:hAnsi="Times New Roman" w:cs="Times New Roman"/>
          <w:b/>
          <w:bCs/>
          <w:color w:val="000000" w:themeColor="text1"/>
          <w:sz w:val="20"/>
          <w:szCs w:val="20"/>
          <w:shd w:val="clear" w:color="auto" w:fill="FFFFFF"/>
          <w:lang w:val="tr-TR"/>
        </w:rPr>
        <w:t>Cilt 6 Sayı 2, 2016</w:t>
      </w:r>
    </w:p>
    <w:p w14:paraId="23A5EE87" w14:textId="77777777" w:rsidR="000F6A3E" w:rsidRPr="000F6A3E" w:rsidRDefault="000F6A3E" w:rsidP="000F6A3E">
      <w:pPr>
        <w:pStyle w:val="NormalWeb"/>
        <w:shd w:val="clear" w:color="auto" w:fill="FFFFFF"/>
        <w:ind w:firstLine="720"/>
        <w:jc w:val="both"/>
        <w:rPr>
          <w:b/>
          <w:bCs/>
          <w:color w:val="000000" w:themeColor="text1"/>
          <w:sz w:val="20"/>
          <w:szCs w:val="20"/>
        </w:rPr>
      </w:pPr>
      <w:r w:rsidRPr="000F6A3E">
        <w:rPr>
          <w:b/>
          <w:bCs/>
          <w:color w:val="000000" w:themeColor="text1"/>
          <w:sz w:val="20"/>
          <w:szCs w:val="20"/>
          <w:lang w:val="tr-TR"/>
        </w:rPr>
        <w:t xml:space="preserve">4.5 CFER- </w:t>
      </w:r>
      <w:r w:rsidRPr="000F6A3E">
        <w:rPr>
          <w:b/>
          <w:bCs/>
          <w:color w:val="000000" w:themeColor="text1"/>
          <w:sz w:val="20"/>
          <w:szCs w:val="20"/>
        </w:rPr>
        <w:t xml:space="preserve">Can the euro rival the dollar? </w:t>
      </w:r>
      <w:r w:rsidRPr="000F6A3E">
        <w:rPr>
          <w:b/>
          <w:bCs/>
          <w:color w:val="000000" w:themeColor="text1"/>
          <w:sz w:val="20"/>
          <w:szCs w:val="20"/>
          <w:lang w:val="tr-TR"/>
        </w:rPr>
        <w:t xml:space="preserve">- </w:t>
      </w:r>
      <w:r w:rsidRPr="000F6A3E">
        <w:rPr>
          <w:b/>
          <w:bCs/>
          <w:color w:val="000000" w:themeColor="text1"/>
          <w:sz w:val="20"/>
          <w:szCs w:val="20"/>
        </w:rPr>
        <w:t xml:space="preserve"> Adam Tooze and Christian Odendahl </w:t>
      </w:r>
    </w:p>
    <w:p w14:paraId="2FBC7AB3" w14:textId="77777777" w:rsidR="000F6A3E" w:rsidRPr="000F6A3E" w:rsidRDefault="000F6A3E" w:rsidP="000F6A3E">
      <w:pPr>
        <w:pStyle w:val="NormalWeb"/>
        <w:shd w:val="clear" w:color="auto" w:fill="FFFFFF"/>
        <w:ind w:firstLine="720"/>
        <w:jc w:val="both"/>
        <w:rPr>
          <w:b/>
          <w:bCs/>
          <w:color w:val="000000" w:themeColor="text1"/>
          <w:sz w:val="20"/>
          <w:szCs w:val="20"/>
          <w:lang w:val="tr-TR"/>
        </w:rPr>
      </w:pPr>
      <w:r w:rsidRPr="000F6A3E">
        <w:rPr>
          <w:b/>
          <w:bCs/>
          <w:color w:val="000000" w:themeColor="text1"/>
          <w:sz w:val="20"/>
          <w:szCs w:val="20"/>
          <w:lang w:val="tr-TR"/>
        </w:rPr>
        <w:t>4.6 CFER – Ditchley Coference Report-2016 – Has the Euro been a failure?</w:t>
      </w:r>
    </w:p>
    <w:p w14:paraId="6CBBEDB5" w14:textId="77777777" w:rsidR="000F6A3E" w:rsidRPr="000F6A3E" w:rsidRDefault="000F6A3E" w:rsidP="000F6A3E">
      <w:pPr>
        <w:pStyle w:val="NormalWeb"/>
        <w:shd w:val="clear" w:color="auto" w:fill="FFFFFF"/>
        <w:ind w:left="720"/>
        <w:jc w:val="both"/>
        <w:rPr>
          <w:b/>
          <w:bCs/>
          <w:sz w:val="20"/>
          <w:szCs w:val="20"/>
        </w:rPr>
      </w:pPr>
      <w:r w:rsidRPr="000F6A3E">
        <w:rPr>
          <w:b/>
          <w:bCs/>
          <w:color w:val="000000" w:themeColor="text1"/>
          <w:sz w:val="20"/>
          <w:szCs w:val="20"/>
          <w:lang w:val="tr-TR"/>
        </w:rPr>
        <w:t xml:space="preserve">4.7 IMF Fact Sheet - </w:t>
      </w:r>
      <w:r w:rsidRPr="000F6A3E">
        <w:rPr>
          <w:b/>
          <w:bCs/>
          <w:sz w:val="20"/>
          <w:szCs w:val="20"/>
        </w:rPr>
        <w:t xml:space="preserve">The IMF and Europe </w:t>
      </w:r>
    </w:p>
    <w:p w14:paraId="009B19F1" w14:textId="77777777" w:rsidR="000F6A3E" w:rsidRPr="000F6A3E" w:rsidRDefault="000F6A3E" w:rsidP="000F6A3E">
      <w:pPr>
        <w:pStyle w:val="NormalWeb"/>
        <w:ind w:left="720"/>
        <w:jc w:val="both"/>
        <w:rPr>
          <w:sz w:val="20"/>
          <w:szCs w:val="20"/>
          <w:lang w:val="tr-TR"/>
        </w:rPr>
      </w:pPr>
      <w:r w:rsidRPr="000F6A3E">
        <w:rPr>
          <w:b/>
          <w:bCs/>
          <w:color w:val="000000" w:themeColor="text1"/>
          <w:sz w:val="20"/>
          <w:szCs w:val="20"/>
          <w:lang w:val="tr-TR"/>
        </w:rPr>
        <w:t xml:space="preserve">4.8 </w:t>
      </w:r>
      <w:r w:rsidRPr="000F6A3E">
        <w:rPr>
          <w:b/>
          <w:bCs/>
          <w:sz w:val="20"/>
          <w:szCs w:val="20"/>
        </w:rPr>
        <w:t>The Determinants of Equity Home Bias in Turkey</w:t>
      </w:r>
      <w:r w:rsidRPr="000F6A3E">
        <w:rPr>
          <w:b/>
          <w:bCs/>
          <w:sz w:val="20"/>
          <w:szCs w:val="20"/>
          <w:lang w:val="tr-TR"/>
        </w:rPr>
        <w:t xml:space="preserve">- </w:t>
      </w:r>
      <w:r w:rsidRPr="000F6A3E">
        <w:rPr>
          <w:b/>
          <w:bCs/>
          <w:sz w:val="20"/>
          <w:szCs w:val="20"/>
        </w:rPr>
        <w:t>Arzu Ş</w:t>
      </w:r>
      <w:r w:rsidRPr="000F6A3E">
        <w:rPr>
          <w:b/>
          <w:bCs/>
          <w:sz w:val="20"/>
          <w:szCs w:val="20"/>
          <w:lang w:val="tr-TR"/>
        </w:rPr>
        <w:t xml:space="preserve">ahin - </w:t>
      </w:r>
      <w:r w:rsidRPr="000F6A3E">
        <w:rPr>
          <w:b/>
          <w:bCs/>
          <w:sz w:val="20"/>
          <w:szCs w:val="20"/>
        </w:rPr>
        <w:t>Hatice D</w:t>
      </w:r>
      <w:r w:rsidRPr="000F6A3E">
        <w:rPr>
          <w:b/>
          <w:bCs/>
          <w:sz w:val="20"/>
          <w:szCs w:val="20"/>
          <w:lang w:val="tr-TR"/>
        </w:rPr>
        <w:t>oğukanlı -</w:t>
      </w:r>
      <w:r w:rsidRPr="000F6A3E">
        <w:rPr>
          <w:b/>
          <w:bCs/>
          <w:sz w:val="20"/>
          <w:szCs w:val="20"/>
        </w:rPr>
        <w:t>Seda Ş</w:t>
      </w:r>
      <w:r w:rsidRPr="000F6A3E">
        <w:rPr>
          <w:b/>
          <w:bCs/>
          <w:sz w:val="20"/>
          <w:szCs w:val="20"/>
          <w:lang w:val="tr-TR"/>
        </w:rPr>
        <w:t>engül</w:t>
      </w:r>
      <w:r w:rsidRPr="000F6A3E">
        <w:rPr>
          <w:b/>
          <w:bCs/>
          <w:sz w:val="20"/>
          <w:szCs w:val="20"/>
        </w:rPr>
        <w:t xml:space="preserve"> </w:t>
      </w:r>
      <w:r w:rsidRPr="000F6A3E">
        <w:rPr>
          <w:b/>
          <w:bCs/>
          <w:sz w:val="20"/>
          <w:szCs w:val="20"/>
          <w:lang w:val="tr-TR"/>
        </w:rPr>
        <w:t>(M</w:t>
      </w:r>
      <w:r w:rsidRPr="000F6A3E">
        <w:rPr>
          <w:b/>
          <w:bCs/>
          <w:sz w:val="20"/>
          <w:szCs w:val="20"/>
        </w:rPr>
        <w:t xml:space="preserve">uhasebe ve Finansman Dergisi Ekim/2016 </w:t>
      </w:r>
      <w:r w:rsidRPr="000F6A3E">
        <w:rPr>
          <w:b/>
          <w:bCs/>
          <w:sz w:val="20"/>
          <w:szCs w:val="20"/>
          <w:lang w:val="tr-TR"/>
        </w:rPr>
        <w:t>)</w:t>
      </w:r>
    </w:p>
    <w:p w14:paraId="593ED64A" w14:textId="77777777" w:rsidR="000F6A3E" w:rsidRPr="000F6A3E" w:rsidRDefault="000F6A3E" w:rsidP="000F6A3E">
      <w:pPr>
        <w:jc w:val="both"/>
        <w:rPr>
          <w:rFonts w:ascii="Times New Roman" w:hAnsi="Times New Roman" w:cs="Times New Roman"/>
          <w:sz w:val="20"/>
          <w:szCs w:val="20"/>
        </w:rPr>
      </w:pPr>
    </w:p>
    <w:p w14:paraId="5AAFC760" w14:textId="77777777" w:rsidR="000F6A3E" w:rsidRPr="000F6A3E" w:rsidRDefault="000F6A3E" w:rsidP="000F6A3E">
      <w:pPr>
        <w:jc w:val="both"/>
        <w:rPr>
          <w:rFonts w:ascii="Times New Roman" w:hAnsi="Times New Roman" w:cs="Times New Roman"/>
          <w:b/>
          <w:bCs/>
          <w:sz w:val="20"/>
          <w:szCs w:val="20"/>
          <w:lang w:val="tr-TR"/>
        </w:rPr>
      </w:pPr>
    </w:p>
    <w:p w14:paraId="248081CC"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 xml:space="preserve">05      DÖVİZ KURU REJİMLERİ </w:t>
      </w:r>
    </w:p>
    <w:p w14:paraId="7100335E" w14:textId="77777777" w:rsidR="000F6A3E" w:rsidRPr="000F6A3E" w:rsidRDefault="000F6A3E" w:rsidP="000F6A3E">
      <w:pPr>
        <w:jc w:val="both"/>
        <w:rPr>
          <w:rFonts w:ascii="Times New Roman" w:hAnsi="Times New Roman" w:cs="Times New Roman"/>
          <w:b/>
          <w:bCs/>
          <w:sz w:val="20"/>
          <w:szCs w:val="20"/>
          <w:lang w:val="tr-TR"/>
        </w:rPr>
      </w:pPr>
    </w:p>
    <w:p w14:paraId="2FBF8932" w14:textId="77777777" w:rsidR="000F6A3E" w:rsidRPr="000F6A3E" w:rsidRDefault="000F6A3E" w:rsidP="000F6A3E">
      <w:pPr>
        <w:pStyle w:val="NormalWeb"/>
        <w:ind w:firstLine="720"/>
        <w:jc w:val="both"/>
        <w:rPr>
          <w:b/>
          <w:bCs/>
          <w:color w:val="000000" w:themeColor="text1"/>
          <w:sz w:val="20"/>
          <w:szCs w:val="20"/>
        </w:rPr>
      </w:pPr>
      <w:r w:rsidRPr="000F6A3E">
        <w:rPr>
          <w:b/>
          <w:bCs/>
          <w:color w:val="000000" w:themeColor="text1"/>
          <w:sz w:val="20"/>
          <w:szCs w:val="20"/>
          <w:lang w:val="tr-TR"/>
        </w:rPr>
        <w:t xml:space="preserve">5.1   IMF – AREAR - </w:t>
      </w:r>
      <w:r w:rsidRPr="000F6A3E">
        <w:rPr>
          <w:b/>
          <w:bCs/>
          <w:color w:val="000000" w:themeColor="text1"/>
          <w:sz w:val="20"/>
          <w:szCs w:val="20"/>
        </w:rPr>
        <w:t>Annual Report on Exchange Arrangements and Exchange Restrictions 2018</w:t>
      </w:r>
    </w:p>
    <w:p w14:paraId="61FF1A4E" w14:textId="77777777" w:rsidR="000F6A3E" w:rsidRPr="000F6A3E" w:rsidRDefault="000F6A3E" w:rsidP="000F6A3E">
      <w:pPr>
        <w:pStyle w:val="NormalWeb"/>
        <w:ind w:firstLine="720"/>
        <w:jc w:val="both"/>
        <w:rPr>
          <w:color w:val="000000" w:themeColor="text1"/>
          <w:sz w:val="20"/>
          <w:szCs w:val="20"/>
        </w:rPr>
      </w:pPr>
      <w:r w:rsidRPr="000F6A3E">
        <w:rPr>
          <w:b/>
          <w:bCs/>
          <w:color w:val="000000" w:themeColor="text1"/>
          <w:sz w:val="20"/>
          <w:szCs w:val="20"/>
          <w:lang w:val="tr-TR"/>
        </w:rPr>
        <w:t>5.2. Alternatif Döviz Kuru Sistemleri- Azim Özdemir</w:t>
      </w:r>
      <w:r w:rsidRPr="000F6A3E">
        <w:rPr>
          <w:b/>
          <w:bCs/>
          <w:color w:val="000000" w:themeColor="text1"/>
          <w:sz w:val="20"/>
          <w:szCs w:val="20"/>
        </w:rPr>
        <w:t xml:space="preserve"> </w:t>
      </w:r>
    </w:p>
    <w:p w14:paraId="12A105B2" w14:textId="77777777" w:rsidR="000F6A3E" w:rsidRPr="000F6A3E" w:rsidRDefault="000F6A3E" w:rsidP="000F6A3E">
      <w:pPr>
        <w:jc w:val="both"/>
        <w:rPr>
          <w:rFonts w:ascii="Times New Roman" w:hAnsi="Times New Roman" w:cs="Times New Roman"/>
          <w:b/>
          <w:bCs/>
          <w:sz w:val="20"/>
          <w:szCs w:val="20"/>
          <w:lang w:val="tr-TR"/>
        </w:rPr>
      </w:pPr>
    </w:p>
    <w:p w14:paraId="46642B98" w14:textId="77777777" w:rsidR="000F6A3E" w:rsidRPr="000F6A3E" w:rsidRDefault="000F6A3E" w:rsidP="000F6A3E">
      <w:pPr>
        <w:pStyle w:val="NormalWeb"/>
        <w:jc w:val="both"/>
        <w:rPr>
          <w:b/>
          <w:bCs/>
          <w:sz w:val="20"/>
          <w:szCs w:val="20"/>
          <w:lang w:val="tr-TR"/>
        </w:rPr>
      </w:pPr>
      <w:r w:rsidRPr="000F6A3E">
        <w:rPr>
          <w:b/>
          <w:bCs/>
          <w:sz w:val="20"/>
          <w:szCs w:val="20"/>
          <w:lang w:val="tr-TR"/>
        </w:rPr>
        <w:t>06     PARİTE KOŞULLARI VE DÖVİZ KURLARININ TAHMİN EDİLMESİ</w:t>
      </w:r>
    </w:p>
    <w:p w14:paraId="0BE94D53" w14:textId="77777777" w:rsidR="000F6A3E" w:rsidRPr="000F6A3E" w:rsidRDefault="000F6A3E" w:rsidP="000F6A3E">
      <w:pPr>
        <w:pStyle w:val="NormalWeb"/>
        <w:ind w:left="720"/>
        <w:jc w:val="both"/>
        <w:rPr>
          <w:b/>
          <w:bCs/>
          <w:sz w:val="20"/>
          <w:szCs w:val="20"/>
        </w:rPr>
      </w:pPr>
      <w:r w:rsidRPr="000F6A3E">
        <w:rPr>
          <w:b/>
          <w:bCs/>
          <w:sz w:val="20"/>
          <w:szCs w:val="20"/>
          <w:lang w:val="tr-TR"/>
        </w:rPr>
        <w:t>6.1 Fisher Etkisi- Türkiye Üzerine Bir Uygulama – Erhan Öruç (</w:t>
      </w:r>
      <w:r w:rsidRPr="000F6A3E">
        <w:rPr>
          <w:b/>
          <w:bCs/>
          <w:color w:val="7F7F7F"/>
          <w:sz w:val="20"/>
          <w:szCs w:val="20"/>
        </w:rPr>
        <w:t>astamonu Üniversitesi</w:t>
      </w:r>
      <w:r w:rsidRPr="000F6A3E">
        <w:rPr>
          <w:b/>
          <w:bCs/>
          <w:color w:val="7F7F7F"/>
          <w:sz w:val="20"/>
          <w:szCs w:val="20"/>
        </w:rPr>
        <w:br/>
        <w:t xml:space="preserve">İktisadi ve İdari Bilimler Fakültesi Dergisi Temmuz 2016, Sayi:13 </w:t>
      </w:r>
    </w:p>
    <w:p w14:paraId="10481A3C" w14:textId="77777777" w:rsidR="000F6A3E" w:rsidRPr="000F6A3E" w:rsidRDefault="000F6A3E" w:rsidP="000F6A3E">
      <w:pPr>
        <w:pStyle w:val="NormalWeb"/>
        <w:ind w:left="720"/>
        <w:jc w:val="both"/>
        <w:rPr>
          <w:b/>
          <w:bCs/>
          <w:sz w:val="20"/>
          <w:szCs w:val="20"/>
        </w:rPr>
      </w:pPr>
      <w:r w:rsidRPr="000F6A3E">
        <w:rPr>
          <w:b/>
          <w:bCs/>
          <w:sz w:val="20"/>
          <w:szCs w:val="20"/>
          <w:lang w:val="tr-TR"/>
        </w:rPr>
        <w:t xml:space="preserve">6.2  </w:t>
      </w:r>
      <w:r w:rsidRPr="000F6A3E">
        <w:rPr>
          <w:b/>
          <w:bCs/>
          <w:sz w:val="20"/>
          <w:szCs w:val="20"/>
        </w:rPr>
        <w:t>Fisher Hipotezinin Alternatif Faiz Oranları İle Türkiye Ekonomisi Açısından Analiz</w:t>
      </w:r>
      <w:r w:rsidRPr="000F6A3E">
        <w:rPr>
          <w:b/>
          <w:bCs/>
          <w:sz w:val="20"/>
          <w:szCs w:val="20"/>
          <w:lang w:val="tr-TR"/>
        </w:rPr>
        <w:t xml:space="preserve">i - </w:t>
      </w:r>
      <w:r w:rsidRPr="000F6A3E">
        <w:rPr>
          <w:b/>
          <w:bCs/>
          <w:sz w:val="20"/>
          <w:szCs w:val="20"/>
        </w:rPr>
        <w:t>Fuat L</w:t>
      </w:r>
      <w:r w:rsidRPr="000F6A3E">
        <w:rPr>
          <w:b/>
          <w:bCs/>
          <w:sz w:val="20"/>
          <w:szCs w:val="20"/>
          <w:lang w:val="tr-TR"/>
        </w:rPr>
        <w:t xml:space="preserve">ebe - </w:t>
      </w:r>
      <w:r w:rsidRPr="000F6A3E">
        <w:rPr>
          <w:b/>
          <w:bCs/>
          <w:position w:val="8"/>
          <w:sz w:val="20"/>
          <w:szCs w:val="20"/>
        </w:rPr>
        <w:t xml:space="preserve"> </w:t>
      </w:r>
      <w:r w:rsidRPr="000F6A3E">
        <w:rPr>
          <w:b/>
          <w:bCs/>
          <w:sz w:val="20"/>
          <w:szCs w:val="20"/>
        </w:rPr>
        <w:t>Leyla Firuze A</w:t>
      </w:r>
      <w:r w:rsidRPr="000F6A3E">
        <w:rPr>
          <w:b/>
          <w:bCs/>
          <w:sz w:val="20"/>
          <w:szCs w:val="20"/>
          <w:lang w:val="tr-TR"/>
        </w:rPr>
        <w:t>rda</w:t>
      </w:r>
      <w:r w:rsidRPr="000F6A3E">
        <w:rPr>
          <w:b/>
          <w:bCs/>
          <w:sz w:val="20"/>
          <w:szCs w:val="20"/>
        </w:rPr>
        <w:t xml:space="preserve"> Ö</w:t>
      </w:r>
      <w:r w:rsidRPr="000F6A3E">
        <w:rPr>
          <w:b/>
          <w:bCs/>
          <w:sz w:val="20"/>
          <w:szCs w:val="20"/>
          <w:lang w:val="tr-TR"/>
        </w:rPr>
        <w:t>zalp (</w:t>
      </w:r>
      <w:r w:rsidRPr="000F6A3E">
        <w:rPr>
          <w:b/>
          <w:bCs/>
          <w:sz w:val="20"/>
          <w:szCs w:val="20"/>
        </w:rPr>
        <w:t>Dokuz Eylül Üniversitesi İktisadi ve İdari Bilimler Fakültesi Dergisi Cilt:31, Sayı:1, Yıl:2016, ss. 95-122</w:t>
      </w:r>
      <w:r w:rsidRPr="000F6A3E">
        <w:rPr>
          <w:b/>
          <w:bCs/>
          <w:sz w:val="20"/>
          <w:szCs w:val="20"/>
          <w:lang w:val="tr-TR"/>
        </w:rPr>
        <w:t>)</w:t>
      </w:r>
      <w:r w:rsidRPr="000F6A3E">
        <w:rPr>
          <w:b/>
          <w:bCs/>
          <w:i/>
          <w:iCs/>
          <w:sz w:val="20"/>
          <w:szCs w:val="20"/>
        </w:rPr>
        <w:t xml:space="preserve"> </w:t>
      </w:r>
    </w:p>
    <w:p w14:paraId="3923224D" w14:textId="77777777" w:rsidR="000F6A3E" w:rsidRPr="000F6A3E" w:rsidRDefault="000F6A3E" w:rsidP="000F6A3E">
      <w:pPr>
        <w:pStyle w:val="NormalWeb"/>
        <w:ind w:left="720"/>
        <w:jc w:val="both"/>
        <w:rPr>
          <w:b/>
          <w:bCs/>
          <w:sz w:val="20"/>
          <w:szCs w:val="20"/>
          <w:lang w:val="tr-TR"/>
        </w:rPr>
      </w:pPr>
      <w:r w:rsidRPr="000F6A3E">
        <w:rPr>
          <w:b/>
          <w:bCs/>
          <w:sz w:val="20"/>
          <w:szCs w:val="20"/>
          <w:lang w:val="tr-TR"/>
        </w:rPr>
        <w:t>6.3 TL’ nın Değerini Tahmin Etmek- Ali İhsan Karacan (Gazeteport 13/2/2012- Yaklaşırken Uzaklaşmak, Doğan Kitap, 2015 içinde ss. 139-144)</w:t>
      </w:r>
    </w:p>
    <w:p w14:paraId="13E7A7C9" w14:textId="77777777" w:rsidR="000F6A3E" w:rsidRPr="000F6A3E" w:rsidRDefault="000F6A3E" w:rsidP="000F6A3E">
      <w:pPr>
        <w:ind w:firstLine="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6.4</w:t>
      </w:r>
      <w:r w:rsidRPr="000F6A3E">
        <w:rPr>
          <w:rFonts w:ascii="Times New Roman" w:hAnsi="Times New Roman" w:cs="Times New Roman"/>
          <w:b/>
          <w:bCs/>
          <w:sz w:val="20"/>
          <w:szCs w:val="20"/>
        </w:rPr>
        <w:t xml:space="preserve"> Big Maccurrencies</w:t>
      </w:r>
      <w:r w:rsidRPr="000F6A3E">
        <w:rPr>
          <w:rFonts w:ascii="Times New Roman" w:hAnsi="Times New Roman" w:cs="Times New Roman"/>
          <w:b/>
          <w:bCs/>
          <w:sz w:val="20"/>
          <w:szCs w:val="20"/>
          <w:lang w:val="tr-TR"/>
        </w:rPr>
        <w:t>- Ali İhsan Karacan (Dünya 18 Mayıs 1994)</w:t>
      </w:r>
    </w:p>
    <w:p w14:paraId="391C8C42" w14:textId="77777777" w:rsidR="000F6A3E" w:rsidRPr="000F6A3E" w:rsidRDefault="000F6A3E" w:rsidP="000F6A3E">
      <w:pPr>
        <w:spacing w:before="100" w:beforeAutospacing="1" w:after="100" w:afterAutospacing="1"/>
        <w:ind w:left="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 xml:space="preserve">6.5 </w:t>
      </w:r>
      <w:r w:rsidRPr="000F6A3E">
        <w:rPr>
          <w:rFonts w:ascii="Times New Roman" w:hAnsi="Times New Roman" w:cs="Times New Roman"/>
          <w:b/>
          <w:bCs/>
          <w:sz w:val="20"/>
          <w:szCs w:val="20"/>
        </w:rPr>
        <w:t xml:space="preserve">Tek Fiyat Kanunu ve Satın Alma Gücü Paritesi Hipotezine İlişkin Ampirik Bulgular: Bir Literatür Taraması </w:t>
      </w:r>
      <w:r w:rsidRPr="000F6A3E">
        <w:rPr>
          <w:rFonts w:ascii="Times New Roman" w:hAnsi="Times New Roman" w:cs="Times New Roman"/>
          <w:b/>
          <w:bCs/>
          <w:sz w:val="20"/>
          <w:szCs w:val="20"/>
          <w:lang w:val="tr-TR"/>
        </w:rPr>
        <w:t>- Güray Gözgür (Sosyoekonomi, 2015, Vol. 23(24), ss. 23-37)</w:t>
      </w:r>
    </w:p>
    <w:p w14:paraId="173D8956" w14:textId="77777777" w:rsidR="000F6A3E" w:rsidRPr="000F6A3E" w:rsidRDefault="000F6A3E" w:rsidP="000F6A3E">
      <w:pPr>
        <w:pStyle w:val="NormalWeb"/>
        <w:ind w:left="720"/>
        <w:jc w:val="both"/>
        <w:rPr>
          <w:b/>
          <w:bCs/>
          <w:sz w:val="20"/>
          <w:szCs w:val="20"/>
        </w:rPr>
      </w:pPr>
      <w:r w:rsidRPr="000F6A3E">
        <w:rPr>
          <w:b/>
          <w:bCs/>
          <w:sz w:val="20"/>
          <w:szCs w:val="20"/>
          <w:lang w:val="tr-TR"/>
        </w:rPr>
        <w:lastRenderedPageBreak/>
        <w:t xml:space="preserve">6.6 Fisher Etkisi Türkiye İçin Geçerli mi? Bir Zaman Serisi Analizi : 1980-2013- O. Cenk Kanca- Adem Üzümcü – Ahmet Deniz (2015, </w:t>
      </w:r>
      <w:r w:rsidRPr="000F6A3E">
        <w:rPr>
          <w:b/>
          <w:bCs/>
          <w:sz w:val="20"/>
          <w:szCs w:val="20"/>
        </w:rPr>
        <w:t>Verimlilik Dergisi, 3, ss. 1-18.</w:t>
      </w:r>
    </w:p>
    <w:p w14:paraId="2ECA550D" w14:textId="77777777" w:rsidR="000F6A3E" w:rsidRPr="000F6A3E" w:rsidRDefault="000F6A3E" w:rsidP="000F6A3E">
      <w:pPr>
        <w:pStyle w:val="NormalWeb"/>
        <w:ind w:left="720"/>
        <w:jc w:val="both"/>
        <w:rPr>
          <w:b/>
          <w:bCs/>
          <w:sz w:val="20"/>
          <w:szCs w:val="20"/>
        </w:rPr>
      </w:pPr>
      <w:r w:rsidRPr="000F6A3E">
        <w:rPr>
          <w:b/>
          <w:bCs/>
          <w:sz w:val="20"/>
          <w:szCs w:val="20"/>
          <w:lang w:val="tr-TR"/>
        </w:rPr>
        <w:t xml:space="preserve">6.7. Fisher Hipotezi: Türkiye İçin Tahmini - </w:t>
      </w:r>
      <w:r w:rsidRPr="000F6A3E">
        <w:rPr>
          <w:b/>
          <w:bCs/>
          <w:sz w:val="20"/>
          <w:szCs w:val="20"/>
        </w:rPr>
        <w:t>Selim B</w:t>
      </w:r>
      <w:r w:rsidRPr="000F6A3E">
        <w:rPr>
          <w:b/>
          <w:bCs/>
          <w:sz w:val="20"/>
          <w:szCs w:val="20"/>
          <w:lang w:val="tr-TR"/>
        </w:rPr>
        <w:t xml:space="preserve">aşar - </w:t>
      </w:r>
      <w:r w:rsidRPr="000F6A3E">
        <w:rPr>
          <w:b/>
          <w:bCs/>
          <w:sz w:val="20"/>
          <w:szCs w:val="20"/>
        </w:rPr>
        <w:t>Kübra K</w:t>
      </w:r>
      <w:r w:rsidRPr="000F6A3E">
        <w:rPr>
          <w:b/>
          <w:bCs/>
          <w:sz w:val="20"/>
          <w:szCs w:val="20"/>
          <w:lang w:val="tr-TR"/>
        </w:rPr>
        <w:t>arakuş (</w:t>
      </w:r>
      <w:r w:rsidRPr="000F6A3E">
        <w:rPr>
          <w:b/>
          <w:bCs/>
          <w:sz w:val="20"/>
          <w:szCs w:val="20"/>
        </w:rPr>
        <w:t>Uluslararası Sosyal Araştırmalar Dergisi</w:t>
      </w:r>
      <w:r w:rsidRPr="000F6A3E">
        <w:rPr>
          <w:b/>
          <w:bCs/>
          <w:sz w:val="20"/>
          <w:szCs w:val="20"/>
          <w:lang w:val="tr-TR"/>
        </w:rPr>
        <w:t>,</w:t>
      </w:r>
      <w:r w:rsidRPr="000F6A3E">
        <w:rPr>
          <w:b/>
          <w:bCs/>
          <w:sz w:val="20"/>
          <w:szCs w:val="20"/>
        </w:rPr>
        <w:t xml:space="preserve"> Cilt: 10 Sayı: 54 Yıl: 2017</w:t>
      </w:r>
      <w:r w:rsidRPr="000F6A3E">
        <w:rPr>
          <w:b/>
          <w:bCs/>
          <w:sz w:val="20"/>
          <w:szCs w:val="20"/>
          <w:lang w:val="tr-TR"/>
        </w:rPr>
        <w:t>)</w:t>
      </w:r>
      <w:r w:rsidRPr="000F6A3E">
        <w:rPr>
          <w:b/>
          <w:bCs/>
          <w:sz w:val="20"/>
          <w:szCs w:val="20"/>
        </w:rPr>
        <w:t xml:space="preserve"> </w:t>
      </w:r>
    </w:p>
    <w:p w14:paraId="232D9F07" w14:textId="77777777" w:rsidR="000F6A3E" w:rsidRPr="000F6A3E" w:rsidRDefault="000F6A3E" w:rsidP="000F6A3E">
      <w:pPr>
        <w:ind w:left="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6.8. Döviz Kurunun belirlenmesine Yönelik Teorik Yaklaşımlar- Çağdaş Cengiz (Sakarya İktisat Dergisi, Cilt 7 Sayı 4, 2018, ss. 1-17</w:t>
      </w:r>
    </w:p>
    <w:p w14:paraId="283A9813" w14:textId="77777777" w:rsidR="000F6A3E" w:rsidRPr="000F6A3E" w:rsidRDefault="000F6A3E" w:rsidP="000F6A3E">
      <w:pPr>
        <w:ind w:left="720"/>
        <w:jc w:val="both"/>
        <w:rPr>
          <w:rFonts w:ascii="Times New Roman" w:hAnsi="Times New Roman" w:cs="Times New Roman"/>
          <w:b/>
          <w:bCs/>
          <w:sz w:val="20"/>
          <w:szCs w:val="20"/>
          <w:lang w:val="tr-TR"/>
        </w:rPr>
      </w:pPr>
    </w:p>
    <w:p w14:paraId="6AE8E425" w14:textId="77777777" w:rsidR="000F6A3E" w:rsidRPr="000F6A3E" w:rsidRDefault="000F6A3E" w:rsidP="000F6A3E">
      <w:pPr>
        <w:jc w:val="both"/>
        <w:rPr>
          <w:rFonts w:ascii="Times New Roman" w:hAnsi="Times New Roman" w:cs="Times New Roman"/>
          <w:b/>
          <w:bCs/>
          <w:sz w:val="20"/>
          <w:szCs w:val="20"/>
          <w:lang w:val="tr-TR"/>
        </w:rPr>
      </w:pPr>
    </w:p>
    <w:p w14:paraId="03855814"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07   DÖVİZ PİYASALARI</w:t>
      </w:r>
    </w:p>
    <w:p w14:paraId="2D90BBD4" w14:textId="77777777" w:rsidR="000F6A3E" w:rsidRPr="000F6A3E" w:rsidRDefault="000F6A3E" w:rsidP="000F6A3E">
      <w:pPr>
        <w:jc w:val="both"/>
        <w:rPr>
          <w:rFonts w:ascii="Times New Roman" w:hAnsi="Times New Roman" w:cs="Times New Roman"/>
          <w:b/>
          <w:bCs/>
          <w:sz w:val="20"/>
          <w:szCs w:val="20"/>
          <w:lang w:val="tr-TR"/>
        </w:rPr>
      </w:pPr>
    </w:p>
    <w:p w14:paraId="24826F36" w14:textId="77777777" w:rsidR="000F6A3E" w:rsidRPr="000F6A3E" w:rsidRDefault="000F6A3E" w:rsidP="000F6A3E">
      <w:pPr>
        <w:spacing w:before="100" w:beforeAutospacing="1" w:after="100" w:afterAutospacing="1"/>
        <w:ind w:left="720"/>
        <w:jc w:val="both"/>
        <w:rPr>
          <w:rFonts w:ascii="Times New Roman" w:hAnsi="Times New Roman" w:cs="Times New Roman"/>
          <w:b/>
          <w:bCs/>
          <w:sz w:val="20"/>
          <w:szCs w:val="20"/>
        </w:rPr>
      </w:pPr>
      <w:r w:rsidRPr="000F6A3E">
        <w:rPr>
          <w:rFonts w:ascii="Times New Roman" w:hAnsi="Times New Roman" w:cs="Times New Roman"/>
          <w:b/>
          <w:bCs/>
          <w:sz w:val="20"/>
          <w:szCs w:val="20"/>
          <w:lang w:val="tr-TR"/>
        </w:rPr>
        <w:t xml:space="preserve">7.1  BIS - </w:t>
      </w:r>
      <w:r w:rsidRPr="000F6A3E">
        <w:rPr>
          <w:rFonts w:ascii="Times New Roman" w:hAnsi="Times New Roman" w:cs="Times New Roman"/>
          <w:b/>
          <w:bCs/>
          <w:sz w:val="20"/>
          <w:szCs w:val="20"/>
        </w:rPr>
        <w:t>Triennial</w:t>
      </w:r>
      <w:r w:rsidRPr="000F6A3E">
        <w:rPr>
          <w:rFonts w:ascii="Times New Roman" w:hAnsi="Times New Roman" w:cs="Times New Roman"/>
          <w:b/>
          <w:bCs/>
          <w:sz w:val="20"/>
          <w:szCs w:val="20"/>
          <w:lang w:val="tr-TR"/>
        </w:rPr>
        <w:t xml:space="preserve"> </w:t>
      </w:r>
      <w:r w:rsidRPr="000F6A3E">
        <w:rPr>
          <w:rFonts w:ascii="Times New Roman" w:hAnsi="Times New Roman" w:cs="Times New Roman"/>
          <w:b/>
          <w:bCs/>
          <w:sz w:val="20"/>
          <w:szCs w:val="20"/>
        </w:rPr>
        <w:t xml:space="preserve">Central Bank Survey </w:t>
      </w:r>
      <w:r w:rsidRPr="000F6A3E">
        <w:rPr>
          <w:rFonts w:ascii="Times New Roman" w:hAnsi="Times New Roman" w:cs="Times New Roman"/>
          <w:b/>
          <w:bCs/>
          <w:sz w:val="20"/>
          <w:szCs w:val="20"/>
          <w:lang w:val="tr-TR"/>
        </w:rPr>
        <w:t xml:space="preserve">, </w:t>
      </w:r>
      <w:r w:rsidRPr="000F6A3E">
        <w:rPr>
          <w:rFonts w:ascii="Times New Roman" w:hAnsi="Times New Roman" w:cs="Times New Roman"/>
          <w:b/>
          <w:bCs/>
          <w:sz w:val="20"/>
          <w:szCs w:val="20"/>
        </w:rPr>
        <w:t>OTC interest rate derivatives turnover in April 2019</w:t>
      </w:r>
      <w:r w:rsidRPr="000F6A3E">
        <w:rPr>
          <w:rFonts w:ascii="Times New Roman" w:hAnsi="Times New Roman" w:cs="Times New Roman"/>
          <w:b/>
          <w:bCs/>
          <w:sz w:val="20"/>
          <w:szCs w:val="20"/>
          <w:lang w:val="tr-TR"/>
        </w:rPr>
        <w:t xml:space="preserve">, </w:t>
      </w:r>
      <w:r w:rsidRPr="000F6A3E">
        <w:rPr>
          <w:rFonts w:ascii="Times New Roman" w:hAnsi="Times New Roman" w:cs="Times New Roman"/>
          <w:b/>
          <w:bCs/>
          <w:sz w:val="20"/>
          <w:szCs w:val="20"/>
        </w:rPr>
        <w:t xml:space="preserve">Monetary and Economic Department 16 September 2019 </w:t>
      </w:r>
    </w:p>
    <w:p w14:paraId="3AF13120" w14:textId="77777777" w:rsidR="000F6A3E" w:rsidRPr="000F6A3E" w:rsidRDefault="000F6A3E" w:rsidP="000F6A3E">
      <w:pPr>
        <w:spacing w:before="100" w:beforeAutospacing="1" w:after="100" w:afterAutospacing="1"/>
        <w:ind w:left="720"/>
        <w:jc w:val="both"/>
        <w:rPr>
          <w:rFonts w:ascii="Times New Roman" w:hAnsi="Times New Roman" w:cs="Times New Roman"/>
          <w:b/>
          <w:bCs/>
          <w:sz w:val="20"/>
          <w:szCs w:val="20"/>
        </w:rPr>
      </w:pPr>
      <w:r w:rsidRPr="000F6A3E">
        <w:rPr>
          <w:rFonts w:ascii="Times New Roman" w:hAnsi="Times New Roman" w:cs="Times New Roman"/>
          <w:b/>
          <w:bCs/>
          <w:sz w:val="20"/>
          <w:szCs w:val="20"/>
          <w:lang w:val="tr-TR"/>
        </w:rPr>
        <w:t xml:space="preserve">7.2 BIS - </w:t>
      </w:r>
      <w:r w:rsidRPr="000F6A3E">
        <w:rPr>
          <w:rFonts w:ascii="Times New Roman" w:hAnsi="Times New Roman" w:cs="Times New Roman"/>
          <w:b/>
          <w:bCs/>
          <w:sz w:val="20"/>
          <w:szCs w:val="20"/>
        </w:rPr>
        <w:t>Triennial</w:t>
      </w:r>
      <w:r w:rsidRPr="000F6A3E">
        <w:rPr>
          <w:rFonts w:ascii="Times New Roman" w:hAnsi="Times New Roman" w:cs="Times New Roman"/>
          <w:b/>
          <w:bCs/>
          <w:sz w:val="20"/>
          <w:szCs w:val="20"/>
          <w:lang w:val="tr-TR"/>
        </w:rPr>
        <w:t xml:space="preserve"> </w:t>
      </w:r>
      <w:r w:rsidRPr="000F6A3E">
        <w:rPr>
          <w:rFonts w:ascii="Times New Roman" w:hAnsi="Times New Roman" w:cs="Times New Roman"/>
          <w:b/>
          <w:bCs/>
          <w:sz w:val="20"/>
          <w:szCs w:val="20"/>
        </w:rPr>
        <w:t xml:space="preserve">Central Bank Survey Foreign exchange turnover in April 2019 </w:t>
      </w:r>
      <w:r w:rsidRPr="000F6A3E">
        <w:rPr>
          <w:rFonts w:ascii="Times New Roman" w:hAnsi="Times New Roman" w:cs="Times New Roman"/>
          <w:b/>
          <w:bCs/>
          <w:sz w:val="20"/>
          <w:szCs w:val="20"/>
          <w:lang w:val="tr-TR"/>
        </w:rPr>
        <w:t xml:space="preserve">, </w:t>
      </w:r>
      <w:r w:rsidRPr="000F6A3E">
        <w:rPr>
          <w:rFonts w:ascii="Times New Roman" w:hAnsi="Times New Roman" w:cs="Times New Roman"/>
          <w:b/>
          <w:bCs/>
          <w:sz w:val="20"/>
          <w:szCs w:val="20"/>
        </w:rPr>
        <w:t xml:space="preserve">Monetary and Economic Department 16 September 2019 </w:t>
      </w:r>
    </w:p>
    <w:p w14:paraId="51F66F8B" w14:textId="77777777" w:rsidR="000F6A3E" w:rsidRPr="000F6A3E" w:rsidRDefault="000F6A3E" w:rsidP="000F6A3E">
      <w:pPr>
        <w:pStyle w:val="NormalWeb"/>
        <w:jc w:val="both"/>
        <w:rPr>
          <w:b/>
          <w:bCs/>
          <w:sz w:val="20"/>
          <w:szCs w:val="20"/>
          <w:lang w:val="tr-TR"/>
        </w:rPr>
      </w:pPr>
    </w:p>
    <w:p w14:paraId="7621F5F1"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 xml:space="preserve">08 </w:t>
      </w:r>
      <w:r w:rsidRPr="000F6A3E">
        <w:rPr>
          <w:rFonts w:ascii="Times New Roman" w:hAnsi="Times New Roman" w:cs="Times New Roman"/>
          <w:b/>
          <w:bCs/>
          <w:sz w:val="20"/>
          <w:szCs w:val="20"/>
          <w:lang w:val="tr-TR"/>
        </w:rPr>
        <w:tab/>
        <w:t>DÖVİZ RİSKİNİ BELİRLEMEK VE YÖNETMEK</w:t>
      </w:r>
    </w:p>
    <w:p w14:paraId="0FE52593" w14:textId="77777777" w:rsidR="000F6A3E" w:rsidRPr="000F6A3E" w:rsidRDefault="000F6A3E" w:rsidP="000F6A3E">
      <w:pPr>
        <w:jc w:val="both"/>
        <w:rPr>
          <w:rFonts w:ascii="Times New Roman" w:hAnsi="Times New Roman" w:cs="Times New Roman"/>
          <w:b/>
          <w:bCs/>
          <w:sz w:val="20"/>
          <w:szCs w:val="20"/>
          <w:lang w:val="tr-TR"/>
        </w:rPr>
      </w:pPr>
    </w:p>
    <w:p w14:paraId="64DF382A" w14:textId="77777777" w:rsidR="000F6A3E" w:rsidRPr="000F6A3E" w:rsidRDefault="000F6A3E" w:rsidP="000F6A3E">
      <w:pPr>
        <w:jc w:val="both"/>
        <w:rPr>
          <w:rFonts w:ascii="Times New Roman" w:hAnsi="Times New Roman" w:cs="Times New Roman"/>
          <w:b/>
          <w:sz w:val="20"/>
          <w:szCs w:val="20"/>
        </w:rPr>
      </w:pPr>
    </w:p>
    <w:p w14:paraId="627A9333" w14:textId="77777777" w:rsidR="000F6A3E" w:rsidRPr="000F6A3E" w:rsidRDefault="000F6A3E" w:rsidP="000F6A3E">
      <w:pPr>
        <w:ind w:firstLine="720"/>
        <w:jc w:val="both"/>
        <w:rPr>
          <w:rFonts w:ascii="Times New Roman" w:hAnsi="Times New Roman" w:cs="Times New Roman"/>
          <w:b/>
          <w:i/>
          <w:sz w:val="20"/>
          <w:szCs w:val="20"/>
        </w:rPr>
      </w:pPr>
      <w:r w:rsidRPr="000F6A3E">
        <w:rPr>
          <w:rFonts w:ascii="Times New Roman" w:hAnsi="Times New Roman" w:cs="Times New Roman"/>
          <w:b/>
          <w:sz w:val="20"/>
          <w:szCs w:val="20"/>
          <w:lang w:val="tr-TR"/>
        </w:rPr>
        <w:t xml:space="preserve">8.1 </w:t>
      </w:r>
      <w:r w:rsidRPr="000F6A3E">
        <w:rPr>
          <w:rFonts w:ascii="Times New Roman" w:hAnsi="Times New Roman" w:cs="Times New Roman"/>
          <w:b/>
          <w:sz w:val="20"/>
          <w:szCs w:val="20"/>
        </w:rPr>
        <w:t>T</w:t>
      </w:r>
      <w:r w:rsidRPr="000F6A3E">
        <w:rPr>
          <w:rFonts w:ascii="Times New Roman" w:hAnsi="Times New Roman" w:cs="Times New Roman"/>
          <w:b/>
          <w:sz w:val="20"/>
          <w:szCs w:val="20"/>
          <w:lang w:val="tr-TR"/>
        </w:rPr>
        <w:t xml:space="preserve">ürev Araçlar - Ali İhsan Karacan </w:t>
      </w:r>
    </w:p>
    <w:p w14:paraId="136DF39B" w14:textId="77777777" w:rsidR="000F6A3E" w:rsidRPr="000F6A3E" w:rsidRDefault="000F6A3E" w:rsidP="000F6A3E">
      <w:pPr>
        <w:ind w:firstLine="720"/>
        <w:jc w:val="both"/>
        <w:rPr>
          <w:rFonts w:ascii="Times New Roman" w:hAnsi="Times New Roman" w:cs="Times New Roman"/>
          <w:b/>
          <w:i/>
          <w:sz w:val="20"/>
          <w:szCs w:val="20"/>
        </w:rPr>
      </w:pPr>
    </w:p>
    <w:p w14:paraId="7C27403F" w14:textId="77777777" w:rsidR="000F6A3E" w:rsidRPr="000F6A3E" w:rsidRDefault="000F6A3E" w:rsidP="000F6A3E">
      <w:pPr>
        <w:jc w:val="both"/>
        <w:rPr>
          <w:rFonts w:ascii="Times New Roman" w:hAnsi="Times New Roman" w:cs="Times New Roman"/>
          <w:b/>
          <w:bCs/>
          <w:sz w:val="20"/>
          <w:szCs w:val="20"/>
          <w:lang w:val="tr-TR"/>
        </w:rPr>
      </w:pPr>
    </w:p>
    <w:p w14:paraId="08D8A0E9"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09 ULUSLARARASI TİCARETİN FİNANSMANI</w:t>
      </w:r>
    </w:p>
    <w:p w14:paraId="79A1AD09" w14:textId="77777777" w:rsidR="000F6A3E" w:rsidRPr="000F6A3E" w:rsidRDefault="000F6A3E" w:rsidP="000F6A3E">
      <w:pPr>
        <w:jc w:val="both"/>
        <w:rPr>
          <w:rFonts w:ascii="Times New Roman" w:hAnsi="Times New Roman" w:cs="Times New Roman"/>
          <w:b/>
          <w:bCs/>
          <w:sz w:val="20"/>
          <w:szCs w:val="20"/>
          <w:lang w:val="tr-TR"/>
        </w:rPr>
      </w:pPr>
    </w:p>
    <w:p w14:paraId="4A781A6B" w14:textId="77777777" w:rsidR="000F6A3E" w:rsidRPr="000F6A3E" w:rsidRDefault="000F6A3E" w:rsidP="000F6A3E">
      <w:pPr>
        <w:jc w:val="both"/>
        <w:rPr>
          <w:rFonts w:ascii="Times New Roman" w:hAnsi="Times New Roman" w:cs="Times New Roman"/>
          <w:b/>
          <w:bCs/>
          <w:sz w:val="20"/>
          <w:szCs w:val="20"/>
          <w:lang w:val="tr-TR"/>
        </w:rPr>
      </w:pPr>
    </w:p>
    <w:p w14:paraId="7C9A674A" w14:textId="77777777" w:rsidR="000F6A3E" w:rsidRPr="000F6A3E" w:rsidRDefault="000F6A3E" w:rsidP="000F6A3E">
      <w:pPr>
        <w:jc w:val="both"/>
        <w:rPr>
          <w:rFonts w:ascii="Times New Roman" w:hAnsi="Times New Roman" w:cs="Times New Roman"/>
          <w:b/>
          <w:bCs/>
          <w:sz w:val="20"/>
          <w:szCs w:val="20"/>
          <w:lang w:val="tr-TR"/>
        </w:rPr>
      </w:pPr>
    </w:p>
    <w:p w14:paraId="4A797BB7" w14:textId="77777777" w:rsidR="000F6A3E" w:rsidRPr="000F6A3E" w:rsidRDefault="000F6A3E" w:rsidP="000F6A3E">
      <w:pPr>
        <w:jc w:val="both"/>
        <w:rPr>
          <w:rFonts w:ascii="Times New Roman" w:hAnsi="Times New Roman" w:cs="Times New Roman"/>
          <w:b/>
          <w:bCs/>
          <w:sz w:val="20"/>
          <w:szCs w:val="20"/>
          <w:lang w:val="tr-TR"/>
        </w:rPr>
      </w:pPr>
    </w:p>
    <w:p w14:paraId="318C02CF"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10   ULUSLARARASI YATIRIM DEĞERLEMESİ</w:t>
      </w:r>
    </w:p>
    <w:p w14:paraId="6354852E" w14:textId="77777777" w:rsidR="000F6A3E" w:rsidRPr="000F6A3E" w:rsidRDefault="000F6A3E" w:rsidP="000F6A3E">
      <w:pPr>
        <w:jc w:val="both"/>
        <w:rPr>
          <w:rFonts w:ascii="Times New Roman" w:hAnsi="Times New Roman" w:cs="Times New Roman"/>
          <w:b/>
          <w:bCs/>
          <w:sz w:val="20"/>
          <w:szCs w:val="20"/>
          <w:lang w:val="tr-TR"/>
        </w:rPr>
      </w:pPr>
    </w:p>
    <w:p w14:paraId="3C862894" w14:textId="77777777" w:rsidR="000F6A3E" w:rsidRPr="000F6A3E" w:rsidRDefault="000F6A3E" w:rsidP="000F6A3E">
      <w:pPr>
        <w:jc w:val="both"/>
        <w:rPr>
          <w:rFonts w:ascii="Times New Roman" w:hAnsi="Times New Roman" w:cs="Times New Roman"/>
          <w:b/>
          <w:bCs/>
          <w:sz w:val="20"/>
          <w:szCs w:val="20"/>
          <w:lang w:val="tr-TR"/>
        </w:rPr>
      </w:pPr>
    </w:p>
    <w:p w14:paraId="01CF7AB4" w14:textId="77777777" w:rsidR="000F6A3E" w:rsidRPr="000F6A3E" w:rsidRDefault="000F6A3E" w:rsidP="000F6A3E">
      <w:pPr>
        <w:jc w:val="both"/>
        <w:rPr>
          <w:rFonts w:ascii="Times New Roman" w:hAnsi="Times New Roman" w:cs="Times New Roman"/>
          <w:b/>
          <w:bCs/>
          <w:sz w:val="20"/>
          <w:szCs w:val="20"/>
          <w:lang w:val="tr-TR"/>
        </w:rPr>
      </w:pPr>
    </w:p>
    <w:p w14:paraId="0FA30311"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11</w:t>
      </w:r>
      <w:r w:rsidRPr="000F6A3E">
        <w:rPr>
          <w:rFonts w:ascii="Times New Roman" w:hAnsi="Times New Roman" w:cs="Times New Roman"/>
          <w:b/>
          <w:bCs/>
          <w:sz w:val="20"/>
          <w:szCs w:val="20"/>
          <w:lang w:val="tr-TR"/>
        </w:rPr>
        <w:tab/>
        <w:t>YABANCI İŞLETMELERE DOĞRUDAN YATIRIM</w:t>
      </w:r>
    </w:p>
    <w:p w14:paraId="7BB95514" w14:textId="77777777" w:rsidR="000F6A3E" w:rsidRPr="000F6A3E" w:rsidRDefault="000F6A3E" w:rsidP="000F6A3E">
      <w:pPr>
        <w:pStyle w:val="NormalWeb"/>
        <w:jc w:val="both"/>
        <w:rPr>
          <w:b/>
          <w:bCs/>
          <w:sz w:val="20"/>
          <w:szCs w:val="20"/>
          <w:lang w:val="tr-TR"/>
        </w:rPr>
      </w:pPr>
    </w:p>
    <w:p w14:paraId="1001D010" w14:textId="77777777" w:rsidR="000F6A3E" w:rsidRPr="000F6A3E" w:rsidRDefault="000F6A3E" w:rsidP="000F6A3E">
      <w:pPr>
        <w:pStyle w:val="NormalWeb"/>
        <w:ind w:left="720"/>
        <w:jc w:val="both"/>
        <w:rPr>
          <w:b/>
          <w:bCs/>
          <w:sz w:val="20"/>
          <w:szCs w:val="20"/>
        </w:rPr>
      </w:pPr>
      <w:r w:rsidRPr="000F6A3E">
        <w:rPr>
          <w:b/>
          <w:bCs/>
          <w:sz w:val="20"/>
          <w:szCs w:val="20"/>
          <w:lang w:val="tr-TR"/>
        </w:rPr>
        <w:t xml:space="preserve">11.1    Uluslararası </w:t>
      </w:r>
      <w:r w:rsidRPr="000F6A3E">
        <w:rPr>
          <w:b/>
          <w:bCs/>
          <w:sz w:val="20"/>
          <w:szCs w:val="20"/>
        </w:rPr>
        <w:t xml:space="preserve">Ticaret ve Yatırım Teorisi Olarak Eklektik Paradigma: Geçmişten Günümüze Bir Bakış </w:t>
      </w:r>
      <w:r w:rsidRPr="000F6A3E">
        <w:rPr>
          <w:b/>
          <w:bCs/>
          <w:sz w:val="20"/>
          <w:szCs w:val="20"/>
          <w:lang w:val="tr-TR"/>
        </w:rPr>
        <w:t>-  A</w:t>
      </w:r>
      <w:r w:rsidRPr="000F6A3E">
        <w:rPr>
          <w:b/>
          <w:bCs/>
          <w:sz w:val="20"/>
          <w:szCs w:val="20"/>
        </w:rPr>
        <w:t>ybegüm G</w:t>
      </w:r>
      <w:r w:rsidRPr="000F6A3E">
        <w:rPr>
          <w:b/>
          <w:bCs/>
          <w:sz w:val="20"/>
          <w:szCs w:val="20"/>
          <w:lang w:val="tr-TR"/>
        </w:rPr>
        <w:t xml:space="preserve">üngördü - </w:t>
      </w:r>
      <w:r w:rsidRPr="000F6A3E">
        <w:rPr>
          <w:b/>
          <w:bCs/>
          <w:sz w:val="20"/>
          <w:szCs w:val="20"/>
        </w:rPr>
        <w:t>Kadri Gök</w:t>
      </w:r>
      <w:r w:rsidRPr="000F6A3E">
        <w:rPr>
          <w:b/>
          <w:bCs/>
          <w:sz w:val="20"/>
          <w:szCs w:val="20"/>
          <w:lang w:val="tr-TR"/>
        </w:rPr>
        <w:t xml:space="preserve"> (</w:t>
      </w:r>
      <w:r w:rsidRPr="000F6A3E">
        <w:rPr>
          <w:b/>
          <w:bCs/>
          <w:sz w:val="20"/>
          <w:szCs w:val="20"/>
          <w:shd w:val="clear" w:color="auto" w:fill="FFFFFF"/>
        </w:rPr>
        <w:t>Atatürk Üniversitesi Sosyal Bilimler Enstitüsü Dergisi Eylül 2016 20 (3): 1003-1020</w:t>
      </w:r>
      <w:r w:rsidRPr="000F6A3E">
        <w:rPr>
          <w:b/>
          <w:bCs/>
          <w:sz w:val="20"/>
          <w:szCs w:val="20"/>
          <w:shd w:val="clear" w:color="auto" w:fill="FFFFFF"/>
          <w:lang w:val="tr-TR"/>
        </w:rPr>
        <w:t>)</w:t>
      </w:r>
      <w:r w:rsidRPr="000F6A3E">
        <w:rPr>
          <w:b/>
          <w:bCs/>
          <w:sz w:val="20"/>
          <w:szCs w:val="20"/>
          <w:shd w:val="clear" w:color="auto" w:fill="FFFFFF"/>
        </w:rPr>
        <w:t xml:space="preserve"> </w:t>
      </w:r>
    </w:p>
    <w:p w14:paraId="3097A997" w14:textId="77777777" w:rsidR="000F6A3E" w:rsidRPr="000F6A3E" w:rsidRDefault="000F6A3E" w:rsidP="000F6A3E">
      <w:pPr>
        <w:ind w:firstLine="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11.2 Küresel Bir Şirketimiz Var mı ? - Ali İhsan Karacan</w:t>
      </w:r>
    </w:p>
    <w:p w14:paraId="4551CD0A" w14:textId="77777777" w:rsidR="000F6A3E" w:rsidRPr="000F6A3E" w:rsidRDefault="000F6A3E" w:rsidP="000F6A3E">
      <w:pPr>
        <w:ind w:firstLine="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Gazeteport 11 Şubat 2013- Yaklaşırken Uzaklaşmak, Doğan Kitap, 2015 içinde ss. 246-249)</w:t>
      </w:r>
    </w:p>
    <w:p w14:paraId="6E33C189" w14:textId="77777777" w:rsidR="000F6A3E" w:rsidRPr="000F6A3E" w:rsidRDefault="000F6A3E" w:rsidP="000F6A3E">
      <w:pPr>
        <w:ind w:firstLine="720"/>
        <w:jc w:val="both"/>
        <w:rPr>
          <w:rFonts w:ascii="Times New Roman" w:hAnsi="Times New Roman" w:cs="Times New Roman"/>
          <w:b/>
          <w:bCs/>
          <w:sz w:val="20"/>
          <w:szCs w:val="20"/>
          <w:lang w:val="tr-TR"/>
        </w:rPr>
      </w:pPr>
    </w:p>
    <w:p w14:paraId="52949ADB" w14:textId="77777777" w:rsidR="000F6A3E" w:rsidRPr="000F6A3E" w:rsidRDefault="000F6A3E" w:rsidP="000F6A3E">
      <w:pPr>
        <w:ind w:firstLine="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11. 3 Forbes ve Fortune Global Şirketler Listesi</w:t>
      </w:r>
    </w:p>
    <w:p w14:paraId="2A05A797" w14:textId="77777777" w:rsidR="000F6A3E" w:rsidRPr="000F6A3E" w:rsidRDefault="000F6A3E" w:rsidP="000F6A3E">
      <w:pPr>
        <w:ind w:firstLine="720"/>
        <w:jc w:val="both"/>
        <w:rPr>
          <w:rFonts w:ascii="Times New Roman" w:hAnsi="Times New Roman" w:cs="Times New Roman"/>
          <w:b/>
          <w:bCs/>
          <w:sz w:val="20"/>
          <w:szCs w:val="20"/>
          <w:lang w:val="tr-TR"/>
        </w:rPr>
      </w:pPr>
    </w:p>
    <w:p w14:paraId="35FB1224" w14:textId="77777777" w:rsidR="000F6A3E" w:rsidRPr="000F6A3E" w:rsidRDefault="000F6A3E" w:rsidP="000F6A3E">
      <w:pPr>
        <w:ind w:left="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11.4 Kültürel Farklılıkların Uluslararası İşletmelere Etkisi – Çiğdem Sofyalıoğlu – Rabia Aktaş (Yönetim ve Ekonomi, 2001, Cilt 7, Sayı 1,ss. 75-92</w:t>
      </w:r>
    </w:p>
    <w:p w14:paraId="7BF3B116" w14:textId="77777777" w:rsidR="000F6A3E" w:rsidRPr="000F6A3E" w:rsidRDefault="000F6A3E" w:rsidP="000F6A3E">
      <w:pPr>
        <w:pStyle w:val="NormalWeb"/>
        <w:ind w:left="720"/>
        <w:jc w:val="both"/>
        <w:rPr>
          <w:b/>
          <w:bCs/>
          <w:sz w:val="20"/>
          <w:szCs w:val="20"/>
        </w:rPr>
      </w:pPr>
      <w:r w:rsidRPr="000F6A3E">
        <w:rPr>
          <w:b/>
          <w:bCs/>
          <w:sz w:val="20"/>
          <w:szCs w:val="20"/>
          <w:lang w:val="tr-TR"/>
        </w:rPr>
        <w:t>11.5 Küresel Perakende zincirlerinin Stratejik Yayılımları: Antalya İli Örneği – Bilal Yalçın (O</w:t>
      </w:r>
      <w:r w:rsidRPr="000F6A3E">
        <w:rPr>
          <w:b/>
          <w:bCs/>
          <w:sz w:val="20"/>
          <w:szCs w:val="20"/>
        </w:rPr>
        <w:t>RGANİZASYON VE YÖNETİM BİLİMLERİ DERGİSİ Cilt 3, Sayı 2, 2011</w:t>
      </w:r>
      <w:r w:rsidRPr="000F6A3E">
        <w:rPr>
          <w:b/>
          <w:bCs/>
          <w:sz w:val="20"/>
          <w:szCs w:val="20"/>
          <w:lang w:val="tr-TR"/>
        </w:rPr>
        <w:t>)</w:t>
      </w:r>
      <w:r w:rsidRPr="000F6A3E">
        <w:rPr>
          <w:b/>
          <w:bCs/>
          <w:sz w:val="20"/>
          <w:szCs w:val="20"/>
        </w:rPr>
        <w:t xml:space="preserve"> </w:t>
      </w:r>
    </w:p>
    <w:p w14:paraId="4EDD9A2B" w14:textId="77777777" w:rsidR="000F6A3E" w:rsidRPr="000F6A3E" w:rsidRDefault="000F6A3E" w:rsidP="000F6A3E">
      <w:pPr>
        <w:pStyle w:val="NormalWeb"/>
        <w:ind w:left="720"/>
        <w:jc w:val="both"/>
        <w:rPr>
          <w:b/>
          <w:bCs/>
          <w:sz w:val="20"/>
          <w:szCs w:val="20"/>
          <w:lang w:val="tr-TR"/>
        </w:rPr>
      </w:pPr>
      <w:r w:rsidRPr="000F6A3E">
        <w:rPr>
          <w:b/>
          <w:bCs/>
          <w:sz w:val="20"/>
          <w:szCs w:val="20"/>
          <w:lang w:val="tr-TR"/>
        </w:rPr>
        <w:t>11.6 Wal-Mart Goes to Germany – Mathias Kaelberer (</w:t>
      </w:r>
      <w:r w:rsidRPr="000F6A3E">
        <w:rPr>
          <w:b/>
          <w:bCs/>
          <w:sz w:val="20"/>
          <w:szCs w:val="20"/>
        </w:rPr>
        <w:t>German Politics and Society, Issue 122 Vol. 35, No. 1 (Spring 2017): 1–18</w:t>
      </w:r>
      <w:r w:rsidRPr="000F6A3E">
        <w:rPr>
          <w:b/>
          <w:bCs/>
          <w:sz w:val="20"/>
          <w:szCs w:val="20"/>
          <w:lang w:val="tr-TR"/>
        </w:rPr>
        <w:t>)</w:t>
      </w:r>
    </w:p>
    <w:p w14:paraId="26704328" w14:textId="77777777" w:rsidR="000F6A3E" w:rsidRPr="000F6A3E" w:rsidRDefault="000F6A3E" w:rsidP="000F6A3E">
      <w:pPr>
        <w:pStyle w:val="NormalWeb"/>
        <w:ind w:left="720"/>
        <w:jc w:val="both"/>
        <w:rPr>
          <w:b/>
          <w:bCs/>
          <w:sz w:val="20"/>
          <w:szCs w:val="20"/>
        </w:rPr>
      </w:pPr>
      <w:r w:rsidRPr="000F6A3E">
        <w:rPr>
          <w:b/>
          <w:bCs/>
          <w:sz w:val="20"/>
          <w:szCs w:val="20"/>
          <w:lang w:val="tr-TR"/>
        </w:rPr>
        <w:lastRenderedPageBreak/>
        <w:t xml:space="preserve">11.7 </w:t>
      </w:r>
      <w:r w:rsidRPr="000F6A3E">
        <w:rPr>
          <w:b/>
          <w:bCs/>
          <w:sz w:val="20"/>
          <w:szCs w:val="20"/>
        </w:rPr>
        <w:t xml:space="preserve">Developing the International Manager: WalMart’s Cross-Cultural Management in Germany </w:t>
      </w:r>
      <w:r w:rsidRPr="000F6A3E">
        <w:rPr>
          <w:b/>
          <w:bCs/>
          <w:sz w:val="20"/>
          <w:szCs w:val="20"/>
          <w:lang w:val="tr-TR"/>
        </w:rPr>
        <w:t xml:space="preserve">- </w:t>
      </w:r>
      <w:r w:rsidRPr="000F6A3E">
        <w:rPr>
          <w:b/>
          <w:bCs/>
          <w:sz w:val="20"/>
          <w:szCs w:val="20"/>
        </w:rPr>
        <w:t>Huseynli Javid</w:t>
      </w:r>
      <w:r w:rsidRPr="000F6A3E">
        <w:rPr>
          <w:b/>
          <w:bCs/>
          <w:sz w:val="20"/>
          <w:szCs w:val="20"/>
          <w:lang w:val="tr-TR"/>
        </w:rPr>
        <w:t xml:space="preserve"> (</w:t>
      </w:r>
      <w:r w:rsidRPr="000F6A3E">
        <w:rPr>
          <w:b/>
          <w:bCs/>
          <w:sz w:val="20"/>
          <w:szCs w:val="20"/>
        </w:rPr>
        <w:t>International Journal of Scientific &amp; Engineering Research, Volume 7, Issue 5, May-201</w:t>
      </w:r>
      <w:r w:rsidRPr="000F6A3E">
        <w:rPr>
          <w:b/>
          <w:bCs/>
          <w:sz w:val="20"/>
          <w:szCs w:val="20"/>
          <w:lang w:val="tr-TR"/>
        </w:rPr>
        <w:t>)</w:t>
      </w:r>
      <w:r w:rsidRPr="000F6A3E">
        <w:rPr>
          <w:b/>
          <w:bCs/>
          <w:sz w:val="20"/>
          <w:szCs w:val="20"/>
        </w:rPr>
        <w:t xml:space="preserve">6 </w:t>
      </w:r>
    </w:p>
    <w:p w14:paraId="3BCD1FB6" w14:textId="77777777" w:rsidR="000F6A3E" w:rsidRPr="000F6A3E" w:rsidRDefault="000F6A3E" w:rsidP="000F6A3E">
      <w:pPr>
        <w:jc w:val="both"/>
        <w:rPr>
          <w:rFonts w:ascii="Times New Roman" w:hAnsi="Times New Roman" w:cs="Times New Roman"/>
          <w:b/>
          <w:bCs/>
          <w:sz w:val="20"/>
          <w:szCs w:val="20"/>
          <w:lang w:val="tr-TR"/>
        </w:rPr>
      </w:pPr>
    </w:p>
    <w:p w14:paraId="47465C36" w14:textId="77777777" w:rsidR="000F6A3E" w:rsidRPr="000F6A3E" w:rsidRDefault="000F6A3E" w:rsidP="000F6A3E">
      <w:pPr>
        <w:jc w:val="both"/>
        <w:rPr>
          <w:rFonts w:ascii="Times New Roman" w:hAnsi="Times New Roman" w:cs="Times New Roman"/>
          <w:b/>
          <w:bCs/>
          <w:sz w:val="20"/>
          <w:szCs w:val="20"/>
          <w:lang w:val="tr-TR"/>
        </w:rPr>
      </w:pPr>
    </w:p>
    <w:p w14:paraId="714C6E50"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12   ÜLKE RİSKİ ANALİZİ</w:t>
      </w:r>
    </w:p>
    <w:p w14:paraId="1C30E614" w14:textId="77777777" w:rsidR="000F6A3E" w:rsidRPr="000F6A3E" w:rsidRDefault="000F6A3E" w:rsidP="000F6A3E">
      <w:pPr>
        <w:jc w:val="both"/>
        <w:rPr>
          <w:rFonts w:ascii="Times New Roman" w:hAnsi="Times New Roman" w:cs="Times New Roman"/>
          <w:b/>
          <w:bCs/>
          <w:sz w:val="20"/>
          <w:szCs w:val="20"/>
          <w:lang w:val="tr-TR"/>
        </w:rPr>
      </w:pPr>
    </w:p>
    <w:p w14:paraId="1AF76037" w14:textId="77777777" w:rsidR="000F6A3E" w:rsidRPr="000F6A3E" w:rsidRDefault="000F6A3E" w:rsidP="000F6A3E">
      <w:pPr>
        <w:pStyle w:val="NormalWeb"/>
        <w:ind w:left="720"/>
        <w:jc w:val="both"/>
        <w:rPr>
          <w:b/>
          <w:bCs/>
          <w:sz w:val="20"/>
          <w:szCs w:val="20"/>
        </w:rPr>
      </w:pPr>
      <w:r w:rsidRPr="000F6A3E">
        <w:rPr>
          <w:b/>
          <w:bCs/>
          <w:color w:val="000000" w:themeColor="text1"/>
          <w:sz w:val="20"/>
          <w:szCs w:val="20"/>
          <w:lang w:val="tr-TR"/>
        </w:rPr>
        <w:t xml:space="preserve">12.1 </w:t>
      </w:r>
      <w:r w:rsidRPr="000F6A3E">
        <w:rPr>
          <w:b/>
          <w:bCs/>
          <w:sz w:val="20"/>
          <w:szCs w:val="20"/>
        </w:rPr>
        <w:t xml:space="preserve">Çin ve Türk İşletmelerinde İnformel Sosyal Ağlar: Guanxi ve Torpil Üzerine Kavramsal Bir İnceleme </w:t>
      </w:r>
      <w:r w:rsidRPr="000F6A3E">
        <w:rPr>
          <w:b/>
          <w:bCs/>
          <w:sz w:val="20"/>
          <w:szCs w:val="20"/>
          <w:lang w:val="tr-TR"/>
        </w:rPr>
        <w:t xml:space="preserve"> - Semih Ergelen</w:t>
      </w:r>
      <w:r w:rsidRPr="000F6A3E">
        <w:rPr>
          <w:b/>
          <w:bCs/>
          <w:sz w:val="20"/>
          <w:szCs w:val="20"/>
        </w:rPr>
        <w:t xml:space="preserve"> Yönetim ve Çalışma Dergisi </w:t>
      </w:r>
      <w:r w:rsidRPr="000F6A3E">
        <w:rPr>
          <w:b/>
          <w:bCs/>
          <w:sz w:val="20"/>
          <w:szCs w:val="20"/>
          <w:lang w:val="tr-TR"/>
        </w:rPr>
        <w:t xml:space="preserve">, </w:t>
      </w:r>
      <w:r w:rsidRPr="000F6A3E">
        <w:rPr>
          <w:b/>
          <w:bCs/>
          <w:sz w:val="20"/>
          <w:szCs w:val="20"/>
        </w:rPr>
        <w:t xml:space="preserve">Yıl: 2017 / Cilt: 1 / Sayı: 2 / 58-75 </w:t>
      </w:r>
    </w:p>
    <w:p w14:paraId="1F32D461" w14:textId="77777777" w:rsidR="000F6A3E" w:rsidRPr="000F6A3E" w:rsidRDefault="000F6A3E" w:rsidP="000F6A3E">
      <w:pPr>
        <w:pStyle w:val="NormalWeb"/>
        <w:ind w:left="720"/>
        <w:jc w:val="both"/>
        <w:rPr>
          <w:b/>
          <w:bCs/>
          <w:sz w:val="20"/>
          <w:szCs w:val="20"/>
        </w:rPr>
      </w:pPr>
      <w:r w:rsidRPr="000F6A3E">
        <w:rPr>
          <w:b/>
          <w:bCs/>
          <w:color w:val="000000" w:themeColor="text1"/>
          <w:sz w:val="20"/>
          <w:szCs w:val="20"/>
          <w:lang w:val="tr-TR"/>
        </w:rPr>
        <w:t>12.2 Ülkeler arasındaki düşmanlıkların tüketicilere yansıması: Tüketici düşmanlığı kavramı üzerine kavramsal bir çalışma – Hakan Kiracı</w:t>
      </w:r>
      <w:r w:rsidRPr="000F6A3E">
        <w:rPr>
          <w:b/>
          <w:bCs/>
          <w:sz w:val="20"/>
          <w:szCs w:val="20"/>
        </w:rPr>
        <w:t xml:space="preserve"> </w:t>
      </w:r>
      <w:r w:rsidRPr="000F6A3E">
        <w:rPr>
          <w:b/>
          <w:bCs/>
          <w:sz w:val="20"/>
          <w:szCs w:val="20"/>
          <w:lang w:val="tr-TR"/>
        </w:rPr>
        <w:t>(</w:t>
      </w:r>
      <w:r w:rsidRPr="000F6A3E">
        <w:rPr>
          <w:b/>
          <w:bCs/>
          <w:sz w:val="20"/>
          <w:szCs w:val="20"/>
        </w:rPr>
        <w:t xml:space="preserve">Journal of Human Sciences, </w:t>
      </w:r>
      <w:r w:rsidRPr="000F6A3E">
        <w:rPr>
          <w:b/>
          <w:bCs/>
          <w:sz w:val="20"/>
          <w:szCs w:val="20"/>
          <w:lang w:val="tr-TR"/>
        </w:rPr>
        <w:t xml:space="preserve">2017, </w:t>
      </w:r>
      <w:r w:rsidRPr="000F6A3E">
        <w:rPr>
          <w:b/>
          <w:bCs/>
          <w:sz w:val="20"/>
          <w:szCs w:val="20"/>
        </w:rPr>
        <w:t>14(2), 1711-1735</w:t>
      </w:r>
      <w:r w:rsidRPr="000F6A3E">
        <w:rPr>
          <w:b/>
          <w:bCs/>
          <w:sz w:val="20"/>
          <w:szCs w:val="20"/>
          <w:lang w:val="tr-TR"/>
        </w:rPr>
        <w:t>)</w:t>
      </w:r>
      <w:r w:rsidRPr="000F6A3E">
        <w:rPr>
          <w:b/>
          <w:bCs/>
          <w:sz w:val="20"/>
          <w:szCs w:val="20"/>
        </w:rPr>
        <w:t xml:space="preserve"> </w:t>
      </w:r>
    </w:p>
    <w:p w14:paraId="7C0A6221" w14:textId="77777777" w:rsidR="000F6A3E" w:rsidRPr="000F6A3E" w:rsidRDefault="000F6A3E" w:rsidP="000F6A3E">
      <w:pPr>
        <w:pStyle w:val="NormalWeb"/>
        <w:shd w:val="clear" w:color="auto" w:fill="FFFFFF"/>
        <w:ind w:firstLine="720"/>
        <w:jc w:val="both"/>
        <w:rPr>
          <w:b/>
          <w:bCs/>
          <w:color w:val="000000" w:themeColor="text1"/>
          <w:sz w:val="20"/>
          <w:szCs w:val="20"/>
          <w:lang w:val="tr-TR"/>
        </w:rPr>
      </w:pPr>
      <w:r w:rsidRPr="000F6A3E">
        <w:rPr>
          <w:b/>
          <w:bCs/>
          <w:color w:val="000000" w:themeColor="text1"/>
          <w:sz w:val="20"/>
          <w:szCs w:val="20"/>
          <w:lang w:val="tr-TR"/>
        </w:rPr>
        <w:t>12.3.Euler Hermes- Contry Risk Methodology</w:t>
      </w:r>
    </w:p>
    <w:p w14:paraId="35638479" w14:textId="77777777" w:rsidR="000F6A3E" w:rsidRPr="000F6A3E" w:rsidRDefault="000F6A3E" w:rsidP="000F6A3E">
      <w:pPr>
        <w:pStyle w:val="NormalWeb"/>
        <w:shd w:val="clear" w:color="auto" w:fill="FFFFFF"/>
        <w:ind w:firstLine="720"/>
        <w:jc w:val="both"/>
        <w:rPr>
          <w:b/>
          <w:bCs/>
          <w:color w:val="000000" w:themeColor="text1"/>
          <w:sz w:val="20"/>
          <w:szCs w:val="20"/>
          <w:lang w:val="tr-TR"/>
        </w:rPr>
      </w:pPr>
      <w:r w:rsidRPr="000F6A3E">
        <w:rPr>
          <w:b/>
          <w:bCs/>
          <w:color w:val="000000" w:themeColor="text1"/>
          <w:sz w:val="20"/>
          <w:szCs w:val="20"/>
          <w:lang w:val="tr-TR"/>
        </w:rPr>
        <w:t xml:space="preserve">12.4 Euler Hermes- Sector  Risk Methodology </w:t>
      </w:r>
    </w:p>
    <w:p w14:paraId="45DDF2CB" w14:textId="77777777" w:rsidR="000F6A3E" w:rsidRPr="000F6A3E" w:rsidRDefault="000F6A3E" w:rsidP="000F6A3E">
      <w:pPr>
        <w:pStyle w:val="NormalWeb"/>
        <w:shd w:val="clear" w:color="auto" w:fill="FFFFFF"/>
        <w:ind w:firstLine="720"/>
        <w:jc w:val="both"/>
        <w:rPr>
          <w:b/>
          <w:bCs/>
          <w:color w:val="000000" w:themeColor="text1"/>
          <w:sz w:val="20"/>
          <w:szCs w:val="20"/>
          <w:lang w:val="tr-TR"/>
        </w:rPr>
      </w:pPr>
      <w:r w:rsidRPr="000F6A3E">
        <w:rPr>
          <w:b/>
          <w:bCs/>
          <w:color w:val="000000" w:themeColor="text1"/>
          <w:sz w:val="20"/>
          <w:szCs w:val="20"/>
          <w:lang w:val="tr-TR"/>
        </w:rPr>
        <w:t>12.5  Euler Hermes- Contry Risk Rating Q1 2020</w:t>
      </w:r>
    </w:p>
    <w:p w14:paraId="6EB8319B" w14:textId="77777777" w:rsidR="000F6A3E" w:rsidRPr="000F6A3E" w:rsidRDefault="000F6A3E" w:rsidP="000F6A3E">
      <w:pPr>
        <w:pStyle w:val="NormalWeb"/>
        <w:shd w:val="clear" w:color="auto" w:fill="FFFFFF"/>
        <w:ind w:firstLine="720"/>
        <w:jc w:val="both"/>
        <w:rPr>
          <w:b/>
          <w:bCs/>
          <w:color w:val="000000" w:themeColor="text1"/>
          <w:sz w:val="20"/>
          <w:szCs w:val="20"/>
          <w:lang w:val="tr-TR"/>
        </w:rPr>
      </w:pPr>
      <w:r w:rsidRPr="000F6A3E">
        <w:rPr>
          <w:b/>
          <w:bCs/>
          <w:color w:val="000000" w:themeColor="text1"/>
          <w:sz w:val="20"/>
          <w:szCs w:val="20"/>
          <w:lang w:val="tr-TR"/>
        </w:rPr>
        <w:t>12.6  Euler Hermes- Contry Risk Ratings – March 20 Review</w:t>
      </w:r>
    </w:p>
    <w:p w14:paraId="2B53FBAC" w14:textId="77777777" w:rsidR="000F6A3E" w:rsidRPr="000F6A3E" w:rsidRDefault="000F6A3E" w:rsidP="000F6A3E">
      <w:pPr>
        <w:pStyle w:val="NormalWeb"/>
        <w:shd w:val="clear" w:color="auto" w:fill="FFFFFF"/>
        <w:ind w:firstLine="720"/>
        <w:jc w:val="both"/>
        <w:rPr>
          <w:b/>
          <w:bCs/>
          <w:color w:val="000000" w:themeColor="text1"/>
          <w:sz w:val="20"/>
          <w:szCs w:val="20"/>
          <w:lang w:val="tr-TR"/>
        </w:rPr>
      </w:pPr>
      <w:r w:rsidRPr="000F6A3E">
        <w:rPr>
          <w:b/>
          <w:bCs/>
          <w:color w:val="000000" w:themeColor="text1"/>
          <w:sz w:val="20"/>
          <w:szCs w:val="20"/>
          <w:lang w:val="tr-TR"/>
        </w:rPr>
        <w:t>12.7  Euler Hermes- Sector  Risk Ratings Q1 2020</w:t>
      </w:r>
    </w:p>
    <w:p w14:paraId="4FEAD2C5" w14:textId="77777777" w:rsidR="000F6A3E" w:rsidRPr="000F6A3E" w:rsidRDefault="000F6A3E" w:rsidP="000F6A3E">
      <w:pPr>
        <w:pStyle w:val="NormalWeb"/>
        <w:shd w:val="clear" w:color="auto" w:fill="FFFFFF"/>
        <w:ind w:firstLine="720"/>
        <w:jc w:val="both"/>
        <w:rPr>
          <w:b/>
          <w:bCs/>
          <w:color w:val="000000" w:themeColor="text1"/>
          <w:sz w:val="20"/>
          <w:szCs w:val="20"/>
          <w:lang w:val="tr-TR"/>
        </w:rPr>
      </w:pPr>
      <w:r w:rsidRPr="000F6A3E">
        <w:rPr>
          <w:b/>
          <w:bCs/>
          <w:color w:val="000000" w:themeColor="text1"/>
          <w:sz w:val="20"/>
          <w:szCs w:val="20"/>
          <w:lang w:val="tr-TR"/>
        </w:rPr>
        <w:t>12.8 Tarnsparency International – Corruption Perceptions Index 2019</w:t>
      </w:r>
    </w:p>
    <w:p w14:paraId="7EA4AEDF" w14:textId="77777777" w:rsidR="000F6A3E" w:rsidRPr="000F6A3E" w:rsidRDefault="000F6A3E" w:rsidP="000F6A3E">
      <w:pPr>
        <w:pStyle w:val="NormalWeb"/>
        <w:shd w:val="clear" w:color="auto" w:fill="FFFFFF"/>
        <w:ind w:firstLine="720"/>
        <w:jc w:val="both"/>
        <w:rPr>
          <w:b/>
          <w:bCs/>
          <w:color w:val="000000" w:themeColor="text1"/>
          <w:sz w:val="20"/>
          <w:szCs w:val="20"/>
          <w:lang w:val="tr-TR"/>
        </w:rPr>
      </w:pPr>
      <w:r w:rsidRPr="000F6A3E">
        <w:rPr>
          <w:b/>
          <w:bCs/>
          <w:color w:val="000000" w:themeColor="text1"/>
          <w:sz w:val="20"/>
          <w:szCs w:val="20"/>
          <w:lang w:val="tr-TR"/>
        </w:rPr>
        <w:t>12.9. Uluslararsı Şeffaflık Derneği 2019 Yolsuzluk Algı Endeksi</w:t>
      </w:r>
    </w:p>
    <w:p w14:paraId="0ED5A304" w14:textId="77777777" w:rsidR="000F6A3E" w:rsidRPr="000F6A3E" w:rsidRDefault="000F6A3E" w:rsidP="000F6A3E">
      <w:pPr>
        <w:pStyle w:val="NormalWeb"/>
        <w:ind w:left="720"/>
        <w:jc w:val="both"/>
        <w:rPr>
          <w:b/>
          <w:bCs/>
          <w:sz w:val="20"/>
          <w:szCs w:val="20"/>
          <w:lang w:val="tr-TR"/>
        </w:rPr>
      </w:pPr>
      <w:r w:rsidRPr="000F6A3E">
        <w:rPr>
          <w:b/>
          <w:bCs/>
          <w:color w:val="000000" w:themeColor="text1"/>
          <w:sz w:val="20"/>
          <w:szCs w:val="20"/>
          <w:lang w:val="tr-TR"/>
        </w:rPr>
        <w:t xml:space="preserve">12.10 OECD - </w:t>
      </w:r>
      <w:r w:rsidRPr="000F6A3E">
        <w:rPr>
          <w:b/>
          <w:bCs/>
          <w:sz w:val="20"/>
          <w:szCs w:val="20"/>
        </w:rPr>
        <w:t>Country Risk Classifications of the Participants to the Arrangement on Officially Supported Export Credits</w:t>
      </w:r>
      <w:r w:rsidRPr="000F6A3E">
        <w:rPr>
          <w:b/>
          <w:bCs/>
          <w:sz w:val="20"/>
          <w:szCs w:val="20"/>
          <w:lang w:val="tr-TR"/>
        </w:rPr>
        <w:t>- 31 Ocak 2020</w:t>
      </w:r>
    </w:p>
    <w:p w14:paraId="34DB89A0" w14:textId="77777777" w:rsidR="000F6A3E" w:rsidRPr="000F6A3E" w:rsidRDefault="000F6A3E" w:rsidP="000F6A3E">
      <w:pPr>
        <w:pStyle w:val="NormalWeb"/>
        <w:ind w:left="720"/>
        <w:jc w:val="both"/>
        <w:rPr>
          <w:b/>
          <w:bCs/>
          <w:sz w:val="20"/>
          <w:szCs w:val="20"/>
        </w:rPr>
      </w:pPr>
      <w:r w:rsidRPr="000F6A3E">
        <w:rPr>
          <w:b/>
          <w:bCs/>
          <w:color w:val="000000" w:themeColor="text1"/>
          <w:sz w:val="20"/>
          <w:szCs w:val="20"/>
          <w:lang w:val="tr-TR"/>
        </w:rPr>
        <w:t>12.</w:t>
      </w:r>
      <w:r w:rsidRPr="000F6A3E">
        <w:rPr>
          <w:b/>
          <w:bCs/>
          <w:sz w:val="20"/>
          <w:szCs w:val="20"/>
          <w:lang w:val="tr-TR"/>
        </w:rPr>
        <w:t xml:space="preserve">11 OECD - </w:t>
      </w:r>
      <w:r w:rsidRPr="000F6A3E">
        <w:rPr>
          <w:b/>
          <w:bCs/>
          <w:sz w:val="20"/>
          <w:szCs w:val="20"/>
        </w:rPr>
        <w:t>OPERATIONAL PROCEDURES FOR THE COUNTRY RISK EXPERTS GROUP - DECEMBER 2017 REVISION</w:t>
      </w:r>
    </w:p>
    <w:p w14:paraId="653B894D" w14:textId="77777777" w:rsidR="000F6A3E" w:rsidRPr="000F6A3E" w:rsidRDefault="000F6A3E" w:rsidP="000F6A3E">
      <w:pPr>
        <w:pStyle w:val="NormalWeb"/>
        <w:shd w:val="clear" w:color="auto" w:fill="FFFFFF"/>
        <w:ind w:firstLine="720"/>
        <w:jc w:val="both"/>
        <w:rPr>
          <w:b/>
          <w:bCs/>
          <w:color w:val="000000" w:themeColor="text1"/>
          <w:sz w:val="20"/>
          <w:szCs w:val="20"/>
        </w:rPr>
      </w:pPr>
      <w:r w:rsidRPr="000F6A3E">
        <w:rPr>
          <w:b/>
          <w:bCs/>
          <w:color w:val="000000" w:themeColor="text1"/>
          <w:sz w:val="20"/>
          <w:szCs w:val="20"/>
          <w:lang w:val="tr-TR"/>
        </w:rPr>
        <w:t xml:space="preserve">12.12 The Economist Intelligent Unit - </w:t>
      </w:r>
      <w:r w:rsidRPr="000F6A3E">
        <w:rPr>
          <w:b/>
          <w:bCs/>
          <w:color w:val="000000" w:themeColor="text1"/>
          <w:sz w:val="20"/>
          <w:szCs w:val="20"/>
        </w:rPr>
        <w:t xml:space="preserve">Country Report </w:t>
      </w:r>
    </w:p>
    <w:p w14:paraId="380F486F" w14:textId="77777777" w:rsidR="000F6A3E" w:rsidRPr="000F6A3E" w:rsidRDefault="000F6A3E" w:rsidP="000F6A3E">
      <w:pPr>
        <w:pStyle w:val="NormalWeb"/>
        <w:shd w:val="clear" w:color="auto" w:fill="FFFFFF"/>
        <w:jc w:val="both"/>
        <w:rPr>
          <w:b/>
          <w:bCs/>
          <w:color w:val="000000" w:themeColor="text1"/>
          <w:sz w:val="20"/>
          <w:szCs w:val="20"/>
        </w:rPr>
      </w:pPr>
      <w:r w:rsidRPr="000F6A3E">
        <w:rPr>
          <w:b/>
          <w:bCs/>
          <w:color w:val="000000" w:themeColor="text1"/>
          <w:sz w:val="20"/>
          <w:szCs w:val="20"/>
        </w:rPr>
        <w:tab/>
      </w:r>
      <w:r w:rsidRPr="000F6A3E">
        <w:rPr>
          <w:b/>
          <w:bCs/>
          <w:color w:val="000000" w:themeColor="text1"/>
          <w:sz w:val="20"/>
          <w:szCs w:val="20"/>
          <w:lang w:val="tr-TR"/>
        </w:rPr>
        <w:t xml:space="preserve">12.13 EIU </w:t>
      </w:r>
      <w:r w:rsidRPr="000F6A3E">
        <w:rPr>
          <w:b/>
          <w:bCs/>
          <w:color w:val="000000" w:themeColor="text1"/>
          <w:sz w:val="20"/>
          <w:szCs w:val="20"/>
        </w:rPr>
        <w:t xml:space="preserve">Country Risk Service </w:t>
      </w:r>
      <w:r w:rsidRPr="000F6A3E">
        <w:rPr>
          <w:b/>
          <w:bCs/>
          <w:color w:val="000000" w:themeColor="text1"/>
          <w:sz w:val="20"/>
          <w:szCs w:val="20"/>
          <w:lang w:val="tr-TR"/>
        </w:rPr>
        <w:t xml:space="preserve">- </w:t>
      </w:r>
      <w:r w:rsidRPr="000F6A3E">
        <w:rPr>
          <w:b/>
          <w:bCs/>
          <w:color w:val="000000" w:themeColor="text1"/>
          <w:sz w:val="20"/>
          <w:szCs w:val="20"/>
        </w:rPr>
        <w:t xml:space="preserve">Risk ratings review </w:t>
      </w:r>
    </w:p>
    <w:p w14:paraId="3D5A8EA9" w14:textId="77777777" w:rsidR="000F6A3E" w:rsidRPr="000F6A3E" w:rsidRDefault="000F6A3E" w:rsidP="000F6A3E">
      <w:pPr>
        <w:pStyle w:val="NormalWeb"/>
        <w:shd w:val="clear" w:color="auto" w:fill="FFFFFF"/>
        <w:jc w:val="both"/>
        <w:rPr>
          <w:b/>
          <w:bCs/>
          <w:color w:val="000000" w:themeColor="text1"/>
          <w:sz w:val="20"/>
          <w:szCs w:val="20"/>
        </w:rPr>
      </w:pPr>
      <w:r w:rsidRPr="000F6A3E">
        <w:rPr>
          <w:b/>
          <w:bCs/>
          <w:sz w:val="20"/>
          <w:szCs w:val="20"/>
        </w:rPr>
        <w:t xml:space="preserve"> </w:t>
      </w:r>
    </w:p>
    <w:p w14:paraId="561FB60C" w14:textId="77777777" w:rsidR="000F6A3E" w:rsidRPr="000F6A3E" w:rsidRDefault="000F6A3E" w:rsidP="000F6A3E">
      <w:pPr>
        <w:jc w:val="both"/>
        <w:rPr>
          <w:rFonts w:ascii="Times New Roman" w:hAnsi="Times New Roman" w:cs="Times New Roman"/>
          <w:b/>
          <w:bCs/>
          <w:sz w:val="20"/>
          <w:szCs w:val="20"/>
          <w:lang w:val="tr-TR"/>
        </w:rPr>
      </w:pPr>
    </w:p>
    <w:p w14:paraId="1997BD3C"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13   YÜKSELEN PİYASALAR</w:t>
      </w:r>
    </w:p>
    <w:p w14:paraId="6D435639" w14:textId="77777777" w:rsidR="000F6A3E" w:rsidRPr="000F6A3E" w:rsidRDefault="000F6A3E" w:rsidP="000F6A3E">
      <w:pPr>
        <w:jc w:val="both"/>
        <w:rPr>
          <w:rFonts w:ascii="Times New Roman" w:hAnsi="Times New Roman" w:cs="Times New Roman"/>
          <w:b/>
          <w:bCs/>
          <w:color w:val="000000" w:themeColor="text1"/>
          <w:sz w:val="20"/>
          <w:szCs w:val="20"/>
          <w:lang w:val="tr-TR"/>
        </w:rPr>
      </w:pPr>
    </w:p>
    <w:p w14:paraId="4B4FC816" w14:textId="77777777" w:rsidR="000F6A3E" w:rsidRPr="000F6A3E" w:rsidRDefault="000F6A3E" w:rsidP="000F6A3E">
      <w:pPr>
        <w:pStyle w:val="NormalWeb"/>
        <w:jc w:val="both"/>
        <w:rPr>
          <w:b/>
          <w:bCs/>
          <w:color w:val="000000" w:themeColor="text1"/>
          <w:sz w:val="20"/>
          <w:szCs w:val="20"/>
        </w:rPr>
      </w:pPr>
      <w:r w:rsidRPr="000F6A3E">
        <w:rPr>
          <w:b/>
          <w:bCs/>
          <w:color w:val="000000" w:themeColor="text1"/>
          <w:sz w:val="20"/>
          <w:szCs w:val="20"/>
          <w:lang w:val="tr-TR"/>
        </w:rPr>
        <w:tab/>
        <w:t xml:space="preserve">13.1 </w:t>
      </w:r>
      <w:r w:rsidRPr="000F6A3E">
        <w:rPr>
          <w:b/>
          <w:bCs/>
          <w:color w:val="000000" w:themeColor="text1"/>
          <w:sz w:val="20"/>
          <w:szCs w:val="20"/>
        </w:rPr>
        <w:t xml:space="preserve">Calculating the human development indices—graphical presentation </w:t>
      </w:r>
    </w:p>
    <w:p w14:paraId="4EBBC5BD" w14:textId="77777777" w:rsidR="000F6A3E" w:rsidRPr="000F6A3E" w:rsidRDefault="000F6A3E" w:rsidP="000F6A3E">
      <w:pPr>
        <w:spacing w:before="100" w:beforeAutospacing="1" w:after="100" w:afterAutospacing="1"/>
        <w:jc w:val="both"/>
        <w:rPr>
          <w:rFonts w:ascii="Times New Roman" w:hAnsi="Times New Roman" w:cs="Times New Roman"/>
          <w:b/>
          <w:bCs/>
          <w:color w:val="000000" w:themeColor="text1"/>
          <w:sz w:val="20"/>
          <w:szCs w:val="20"/>
        </w:rPr>
      </w:pPr>
      <w:r w:rsidRPr="000F6A3E">
        <w:rPr>
          <w:rFonts w:ascii="Times New Roman" w:hAnsi="Times New Roman" w:cs="Times New Roman"/>
          <w:b/>
          <w:bCs/>
          <w:color w:val="000000" w:themeColor="text1"/>
          <w:sz w:val="20"/>
          <w:szCs w:val="20"/>
        </w:rPr>
        <w:t xml:space="preserve"> </w:t>
      </w:r>
      <w:r w:rsidRPr="000F6A3E">
        <w:rPr>
          <w:rFonts w:ascii="Times New Roman" w:hAnsi="Times New Roman" w:cs="Times New Roman"/>
          <w:b/>
          <w:bCs/>
          <w:color w:val="000000" w:themeColor="text1"/>
          <w:sz w:val="20"/>
          <w:szCs w:val="20"/>
        </w:rPr>
        <w:tab/>
      </w:r>
      <w:r w:rsidRPr="000F6A3E">
        <w:rPr>
          <w:rFonts w:ascii="Times New Roman" w:hAnsi="Times New Roman" w:cs="Times New Roman"/>
          <w:b/>
          <w:bCs/>
          <w:color w:val="000000" w:themeColor="text1"/>
          <w:sz w:val="20"/>
          <w:szCs w:val="20"/>
          <w:lang w:val="tr-TR"/>
        </w:rPr>
        <w:t xml:space="preserve">13.2 </w:t>
      </w:r>
      <w:r w:rsidRPr="000F6A3E">
        <w:rPr>
          <w:rFonts w:ascii="Times New Roman" w:hAnsi="Times New Roman" w:cs="Times New Roman"/>
          <w:b/>
          <w:bCs/>
          <w:color w:val="000000" w:themeColor="text1"/>
          <w:sz w:val="20"/>
          <w:szCs w:val="20"/>
        </w:rPr>
        <w:t>Human Develo</w:t>
      </w:r>
      <w:r w:rsidRPr="000F6A3E">
        <w:rPr>
          <w:rFonts w:ascii="Times New Roman" w:hAnsi="Times New Roman" w:cs="Times New Roman"/>
          <w:b/>
          <w:bCs/>
          <w:color w:val="000000" w:themeColor="text1"/>
          <w:sz w:val="20"/>
          <w:szCs w:val="20"/>
          <w:lang w:val="tr-TR"/>
        </w:rPr>
        <w:t xml:space="preserve">pment </w:t>
      </w:r>
      <w:r w:rsidRPr="000F6A3E">
        <w:rPr>
          <w:rFonts w:ascii="Times New Roman" w:hAnsi="Times New Roman" w:cs="Times New Roman"/>
          <w:b/>
          <w:bCs/>
          <w:color w:val="000000" w:themeColor="text1"/>
          <w:sz w:val="20"/>
          <w:szCs w:val="20"/>
        </w:rPr>
        <w:t xml:space="preserve">Index and its components </w:t>
      </w:r>
    </w:p>
    <w:p w14:paraId="149DC405" w14:textId="77777777" w:rsidR="000F6A3E" w:rsidRPr="000F6A3E" w:rsidRDefault="000F6A3E" w:rsidP="000F6A3E">
      <w:pPr>
        <w:pStyle w:val="NormalWeb"/>
        <w:ind w:firstLine="720"/>
        <w:jc w:val="both"/>
        <w:rPr>
          <w:b/>
          <w:bCs/>
          <w:color w:val="000000" w:themeColor="text1"/>
          <w:sz w:val="20"/>
          <w:szCs w:val="20"/>
        </w:rPr>
      </w:pPr>
      <w:r w:rsidRPr="000F6A3E">
        <w:rPr>
          <w:b/>
          <w:bCs/>
          <w:color w:val="000000" w:themeColor="text1"/>
          <w:sz w:val="20"/>
          <w:szCs w:val="20"/>
          <w:lang w:val="tr-TR"/>
        </w:rPr>
        <w:t xml:space="preserve">13.3 </w:t>
      </w:r>
      <w:r w:rsidRPr="000F6A3E">
        <w:rPr>
          <w:b/>
          <w:bCs/>
          <w:color w:val="000000" w:themeColor="text1"/>
          <w:sz w:val="20"/>
          <w:szCs w:val="20"/>
        </w:rPr>
        <w:t xml:space="preserve">Human Development Index trends, 1990–2018 </w:t>
      </w:r>
    </w:p>
    <w:p w14:paraId="0375BDED" w14:textId="77777777" w:rsidR="000F6A3E" w:rsidRPr="000F6A3E" w:rsidRDefault="000F6A3E" w:rsidP="000F6A3E">
      <w:pPr>
        <w:pStyle w:val="NormalWeb"/>
        <w:ind w:firstLine="720"/>
        <w:jc w:val="both"/>
        <w:rPr>
          <w:b/>
          <w:bCs/>
          <w:color w:val="000000" w:themeColor="text1"/>
          <w:sz w:val="20"/>
          <w:szCs w:val="20"/>
          <w:lang w:val="tr-TR"/>
        </w:rPr>
      </w:pPr>
      <w:r w:rsidRPr="000F6A3E">
        <w:rPr>
          <w:b/>
          <w:bCs/>
          <w:color w:val="000000" w:themeColor="text1"/>
          <w:sz w:val="20"/>
          <w:szCs w:val="20"/>
          <w:lang w:val="tr-TR"/>
        </w:rPr>
        <w:t>13.4  What Makes an Emerging Market? – Templeton</w:t>
      </w:r>
    </w:p>
    <w:p w14:paraId="5703D2DC" w14:textId="77777777" w:rsidR="000F6A3E" w:rsidRPr="000F6A3E" w:rsidRDefault="000F6A3E" w:rsidP="000F6A3E">
      <w:pPr>
        <w:pStyle w:val="NormalWeb"/>
        <w:ind w:firstLine="720"/>
        <w:jc w:val="both"/>
        <w:rPr>
          <w:b/>
          <w:bCs/>
          <w:color w:val="000000" w:themeColor="text1"/>
          <w:sz w:val="20"/>
          <w:szCs w:val="20"/>
          <w:lang w:val="tr-TR"/>
        </w:rPr>
      </w:pPr>
      <w:r w:rsidRPr="000F6A3E">
        <w:rPr>
          <w:b/>
          <w:bCs/>
          <w:color w:val="000000" w:themeColor="text1"/>
          <w:sz w:val="20"/>
          <w:szCs w:val="20"/>
          <w:lang w:val="tr-TR"/>
        </w:rPr>
        <w:t>13.5 Highlights of the 2020 Index of Economic Freedom</w:t>
      </w:r>
    </w:p>
    <w:p w14:paraId="48BD30BE" w14:textId="77777777" w:rsidR="000F6A3E" w:rsidRPr="000F6A3E" w:rsidRDefault="000F6A3E" w:rsidP="000F6A3E">
      <w:pPr>
        <w:jc w:val="both"/>
        <w:rPr>
          <w:rFonts w:ascii="Times New Roman" w:hAnsi="Times New Roman" w:cs="Times New Roman"/>
          <w:b/>
          <w:bCs/>
          <w:color w:val="000000" w:themeColor="text1"/>
          <w:sz w:val="20"/>
          <w:szCs w:val="20"/>
          <w:lang w:val="tr-TR"/>
        </w:rPr>
      </w:pPr>
    </w:p>
    <w:p w14:paraId="1D03B54E" w14:textId="77777777" w:rsidR="000F6A3E" w:rsidRPr="000F6A3E" w:rsidRDefault="000F6A3E" w:rsidP="000F6A3E">
      <w:pPr>
        <w:jc w:val="both"/>
        <w:rPr>
          <w:rFonts w:ascii="Times New Roman" w:hAnsi="Times New Roman" w:cs="Times New Roman"/>
          <w:b/>
          <w:bCs/>
          <w:sz w:val="20"/>
          <w:szCs w:val="20"/>
          <w:lang w:val="tr-TR"/>
        </w:rPr>
      </w:pPr>
    </w:p>
    <w:p w14:paraId="324F215E"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14   ULUSLARARASI NAKİT YÖNETİMİ</w:t>
      </w:r>
    </w:p>
    <w:p w14:paraId="20BFD730"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ab/>
      </w:r>
    </w:p>
    <w:p w14:paraId="7AAEFD36" w14:textId="77777777" w:rsidR="000F6A3E" w:rsidRPr="000F6A3E" w:rsidRDefault="000F6A3E" w:rsidP="000F6A3E">
      <w:pPr>
        <w:pStyle w:val="NormalWeb"/>
        <w:shd w:val="clear" w:color="auto" w:fill="FFFFFF"/>
        <w:ind w:firstLine="720"/>
        <w:jc w:val="both"/>
        <w:rPr>
          <w:b/>
          <w:bCs/>
          <w:sz w:val="20"/>
          <w:szCs w:val="20"/>
        </w:rPr>
      </w:pPr>
      <w:r w:rsidRPr="000F6A3E">
        <w:rPr>
          <w:b/>
          <w:bCs/>
          <w:sz w:val="20"/>
          <w:szCs w:val="20"/>
          <w:lang w:val="tr-TR"/>
        </w:rPr>
        <w:t xml:space="preserve">14.1 </w:t>
      </w:r>
      <w:r w:rsidRPr="000F6A3E">
        <w:rPr>
          <w:b/>
          <w:bCs/>
          <w:sz w:val="20"/>
          <w:szCs w:val="20"/>
        </w:rPr>
        <w:t xml:space="preserve">Factors to consider when centralising cash management </w:t>
      </w:r>
      <w:r w:rsidRPr="000F6A3E">
        <w:rPr>
          <w:b/>
          <w:bCs/>
          <w:sz w:val="20"/>
          <w:szCs w:val="20"/>
          <w:lang w:val="tr-TR"/>
        </w:rPr>
        <w:t xml:space="preserve">- </w:t>
      </w:r>
      <w:r w:rsidRPr="000F6A3E">
        <w:rPr>
          <w:b/>
          <w:bCs/>
          <w:sz w:val="20"/>
          <w:szCs w:val="20"/>
        </w:rPr>
        <w:t>Christian Bartsch</w:t>
      </w:r>
    </w:p>
    <w:p w14:paraId="26350A56" w14:textId="77777777" w:rsidR="000F6A3E" w:rsidRPr="000F6A3E" w:rsidRDefault="000F6A3E" w:rsidP="000F6A3E">
      <w:pPr>
        <w:ind w:firstLine="720"/>
        <w:jc w:val="both"/>
        <w:rPr>
          <w:rFonts w:ascii="Times New Roman" w:hAnsi="Times New Roman" w:cs="Times New Roman"/>
          <w:b/>
          <w:bCs/>
          <w:sz w:val="20"/>
          <w:szCs w:val="20"/>
        </w:rPr>
      </w:pPr>
      <w:r w:rsidRPr="000F6A3E">
        <w:rPr>
          <w:rFonts w:ascii="Times New Roman" w:hAnsi="Times New Roman" w:cs="Times New Roman"/>
          <w:b/>
          <w:bCs/>
          <w:sz w:val="20"/>
          <w:szCs w:val="20"/>
          <w:lang w:val="tr-TR"/>
        </w:rPr>
        <w:t xml:space="preserve">14.2 </w:t>
      </w:r>
      <w:r w:rsidRPr="000F6A3E">
        <w:rPr>
          <w:rFonts w:ascii="Times New Roman" w:hAnsi="Times New Roman" w:cs="Times New Roman"/>
          <w:b/>
          <w:bCs/>
          <w:sz w:val="20"/>
          <w:szCs w:val="20"/>
        </w:rPr>
        <w:t>Ş</w:t>
      </w:r>
      <w:r w:rsidRPr="000F6A3E">
        <w:rPr>
          <w:rFonts w:ascii="Times New Roman" w:hAnsi="Times New Roman" w:cs="Times New Roman"/>
          <w:b/>
          <w:bCs/>
          <w:sz w:val="20"/>
          <w:szCs w:val="20"/>
          <w:lang w:val="tr-TR"/>
        </w:rPr>
        <w:t xml:space="preserve">irketler Topluluğunda Bazı Kurumsal Yönetim Sorunları </w:t>
      </w:r>
      <w:r w:rsidRPr="000F6A3E">
        <w:rPr>
          <w:rFonts w:ascii="Times New Roman" w:hAnsi="Times New Roman" w:cs="Times New Roman"/>
          <w:b/>
          <w:bCs/>
          <w:sz w:val="20"/>
          <w:szCs w:val="20"/>
        </w:rPr>
        <w:t xml:space="preserve"> </w:t>
      </w:r>
      <w:r w:rsidRPr="000F6A3E">
        <w:rPr>
          <w:rFonts w:ascii="Times New Roman" w:hAnsi="Times New Roman" w:cs="Times New Roman"/>
          <w:b/>
          <w:bCs/>
          <w:sz w:val="20"/>
          <w:szCs w:val="20"/>
          <w:lang w:val="tr-TR"/>
        </w:rPr>
        <w:t xml:space="preserve"> - </w:t>
      </w:r>
      <w:r w:rsidRPr="000F6A3E">
        <w:rPr>
          <w:rFonts w:ascii="Times New Roman" w:hAnsi="Times New Roman" w:cs="Times New Roman"/>
          <w:b/>
          <w:bCs/>
          <w:sz w:val="20"/>
          <w:szCs w:val="20"/>
        </w:rPr>
        <w:t>Ali İhsan Karacan</w:t>
      </w:r>
    </w:p>
    <w:p w14:paraId="5BDA59AF" w14:textId="77777777" w:rsidR="000F6A3E" w:rsidRPr="000F6A3E" w:rsidRDefault="000F6A3E" w:rsidP="000F6A3E">
      <w:pPr>
        <w:ind w:firstLine="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w:t>
      </w:r>
      <w:r w:rsidRPr="000F6A3E">
        <w:rPr>
          <w:rFonts w:ascii="Times New Roman" w:hAnsi="Times New Roman" w:cs="Times New Roman"/>
          <w:b/>
          <w:bCs/>
          <w:sz w:val="20"/>
          <w:szCs w:val="20"/>
        </w:rPr>
        <w:t>Banka ve Fina</w:t>
      </w:r>
      <w:r w:rsidRPr="000F6A3E">
        <w:rPr>
          <w:rFonts w:ascii="Times New Roman" w:hAnsi="Times New Roman" w:cs="Times New Roman"/>
          <w:b/>
          <w:bCs/>
          <w:sz w:val="20"/>
          <w:szCs w:val="20"/>
          <w:lang w:val="tr-TR"/>
        </w:rPr>
        <w:t>n</w:t>
      </w:r>
      <w:r w:rsidRPr="000F6A3E">
        <w:rPr>
          <w:rFonts w:ascii="Times New Roman" w:hAnsi="Times New Roman" w:cs="Times New Roman"/>
          <w:b/>
          <w:bCs/>
          <w:sz w:val="20"/>
          <w:szCs w:val="20"/>
        </w:rPr>
        <w:t>s Hukuku Dergisi, Cilt 4, Sayı 16, 2015, ss. 23-79</w:t>
      </w:r>
      <w:r w:rsidRPr="000F6A3E">
        <w:rPr>
          <w:rFonts w:ascii="Times New Roman" w:hAnsi="Times New Roman" w:cs="Times New Roman"/>
          <w:b/>
          <w:bCs/>
          <w:sz w:val="20"/>
          <w:szCs w:val="20"/>
          <w:lang w:val="tr-TR"/>
        </w:rPr>
        <w:t>)</w:t>
      </w:r>
    </w:p>
    <w:p w14:paraId="62AF839C" w14:textId="77777777" w:rsidR="000F6A3E" w:rsidRPr="000F6A3E" w:rsidRDefault="000F6A3E" w:rsidP="000F6A3E">
      <w:pPr>
        <w:ind w:firstLine="720"/>
        <w:jc w:val="both"/>
        <w:rPr>
          <w:rFonts w:ascii="Times New Roman" w:hAnsi="Times New Roman" w:cs="Times New Roman"/>
          <w:b/>
          <w:bCs/>
          <w:sz w:val="20"/>
          <w:szCs w:val="20"/>
          <w:lang w:val="tr-TR"/>
        </w:rPr>
      </w:pPr>
    </w:p>
    <w:p w14:paraId="0258ED3D"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ab/>
      </w:r>
    </w:p>
    <w:p w14:paraId="2891F06A" w14:textId="77777777" w:rsidR="000F6A3E" w:rsidRPr="000F6A3E" w:rsidRDefault="000F6A3E" w:rsidP="000F6A3E">
      <w:pPr>
        <w:ind w:firstLine="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14.3 Deloitte- 2019 Global Treasury Report</w:t>
      </w:r>
    </w:p>
    <w:p w14:paraId="01C0CF48" w14:textId="77777777" w:rsidR="000F6A3E" w:rsidRPr="000F6A3E" w:rsidRDefault="000F6A3E" w:rsidP="000F6A3E">
      <w:pPr>
        <w:pStyle w:val="NormalWeb"/>
        <w:ind w:left="720"/>
        <w:jc w:val="both"/>
        <w:rPr>
          <w:b/>
          <w:bCs/>
          <w:sz w:val="20"/>
          <w:szCs w:val="20"/>
          <w:lang w:val="tr-TR"/>
        </w:rPr>
      </w:pPr>
      <w:r w:rsidRPr="000F6A3E">
        <w:rPr>
          <w:b/>
          <w:bCs/>
          <w:sz w:val="20"/>
          <w:szCs w:val="20"/>
          <w:lang w:val="tr-TR"/>
        </w:rPr>
        <w:t xml:space="preserve">14.4 </w:t>
      </w:r>
      <w:r w:rsidRPr="000F6A3E">
        <w:rPr>
          <w:b/>
          <w:bCs/>
          <w:sz w:val="20"/>
          <w:szCs w:val="20"/>
        </w:rPr>
        <w:t xml:space="preserve">Centralization of Treasury Management in a Globalized World </w:t>
      </w:r>
      <w:r w:rsidRPr="000F6A3E">
        <w:rPr>
          <w:b/>
          <w:bCs/>
          <w:sz w:val="20"/>
          <w:szCs w:val="20"/>
          <w:lang w:val="tr-TR"/>
        </w:rPr>
        <w:t xml:space="preserve">- </w:t>
      </w:r>
      <w:r w:rsidRPr="000F6A3E">
        <w:rPr>
          <w:b/>
          <w:bCs/>
          <w:sz w:val="20"/>
          <w:szCs w:val="20"/>
        </w:rPr>
        <w:t>Petr Polak</w:t>
      </w:r>
      <w:r w:rsidRPr="000F6A3E">
        <w:rPr>
          <w:b/>
          <w:bCs/>
          <w:sz w:val="20"/>
          <w:szCs w:val="20"/>
          <w:lang w:val="tr-TR"/>
        </w:rPr>
        <w:t xml:space="preserve"> (</w:t>
      </w:r>
      <w:r w:rsidRPr="000F6A3E">
        <w:rPr>
          <w:b/>
          <w:bCs/>
          <w:sz w:val="20"/>
          <w:szCs w:val="20"/>
        </w:rPr>
        <w:t>nternational Research Journal of Finance and Economics</w:t>
      </w:r>
      <w:r w:rsidRPr="000F6A3E">
        <w:rPr>
          <w:b/>
          <w:bCs/>
          <w:sz w:val="20"/>
          <w:szCs w:val="20"/>
          <w:lang w:val="tr-TR"/>
        </w:rPr>
        <w:t xml:space="preserve">, </w:t>
      </w:r>
      <w:r w:rsidRPr="000F6A3E">
        <w:rPr>
          <w:b/>
          <w:bCs/>
          <w:sz w:val="20"/>
          <w:szCs w:val="20"/>
        </w:rPr>
        <w:t>Issue 56 (2010</w:t>
      </w:r>
      <w:r w:rsidRPr="000F6A3E">
        <w:rPr>
          <w:b/>
          <w:bCs/>
          <w:sz w:val="20"/>
          <w:szCs w:val="20"/>
          <w:lang w:val="tr-TR"/>
        </w:rPr>
        <w:t>)</w:t>
      </w:r>
    </w:p>
    <w:p w14:paraId="5CDCAD2F" w14:textId="77777777" w:rsidR="000F6A3E" w:rsidRPr="000F6A3E" w:rsidRDefault="000F6A3E" w:rsidP="000F6A3E">
      <w:pPr>
        <w:spacing w:before="100" w:beforeAutospacing="1" w:after="100" w:afterAutospacing="1"/>
        <w:ind w:left="720"/>
        <w:jc w:val="both"/>
        <w:rPr>
          <w:rFonts w:ascii="Times New Roman" w:hAnsi="Times New Roman" w:cs="Times New Roman"/>
          <w:b/>
          <w:bCs/>
          <w:sz w:val="20"/>
          <w:szCs w:val="20"/>
        </w:rPr>
      </w:pPr>
      <w:r w:rsidRPr="000F6A3E">
        <w:rPr>
          <w:rFonts w:ascii="Times New Roman" w:hAnsi="Times New Roman" w:cs="Times New Roman"/>
          <w:b/>
          <w:bCs/>
          <w:sz w:val="20"/>
          <w:szCs w:val="20"/>
          <w:lang w:val="tr-TR"/>
        </w:rPr>
        <w:t xml:space="preserve">14.5 </w:t>
      </w:r>
      <w:r w:rsidRPr="000F6A3E">
        <w:rPr>
          <w:rFonts w:ascii="Times New Roman" w:hAnsi="Times New Roman" w:cs="Times New Roman"/>
          <w:b/>
          <w:bCs/>
          <w:sz w:val="20"/>
          <w:szCs w:val="20"/>
        </w:rPr>
        <w:t>The centre holds’: From the decentralised treasury towards fully centralised cash and</w:t>
      </w:r>
      <w:r w:rsidRPr="000F6A3E">
        <w:rPr>
          <w:rFonts w:ascii="Times New Roman" w:hAnsi="Times New Roman" w:cs="Times New Roman"/>
          <w:b/>
          <w:bCs/>
          <w:sz w:val="20"/>
          <w:szCs w:val="20"/>
          <w:lang w:val="tr-TR"/>
        </w:rPr>
        <w:t xml:space="preserve"> </w:t>
      </w:r>
      <w:r w:rsidRPr="000F6A3E">
        <w:rPr>
          <w:rFonts w:ascii="Times New Roman" w:hAnsi="Times New Roman" w:cs="Times New Roman"/>
          <w:b/>
          <w:bCs/>
          <w:sz w:val="20"/>
          <w:szCs w:val="20"/>
        </w:rPr>
        <w:t xml:space="preserve">treasury </w:t>
      </w:r>
      <w:r w:rsidRPr="000F6A3E">
        <w:rPr>
          <w:rFonts w:ascii="Times New Roman" w:hAnsi="Times New Roman" w:cs="Times New Roman"/>
          <w:b/>
          <w:bCs/>
          <w:sz w:val="20"/>
          <w:szCs w:val="20"/>
          <w:lang w:val="tr-TR"/>
        </w:rPr>
        <w:t xml:space="preserve"> </w:t>
      </w:r>
      <w:r w:rsidRPr="000F6A3E">
        <w:rPr>
          <w:rFonts w:ascii="Times New Roman" w:hAnsi="Times New Roman" w:cs="Times New Roman"/>
          <w:b/>
          <w:bCs/>
          <w:sz w:val="20"/>
          <w:szCs w:val="20"/>
        </w:rPr>
        <w:t xml:space="preserve">management </w:t>
      </w:r>
      <w:r w:rsidRPr="000F6A3E">
        <w:rPr>
          <w:rFonts w:ascii="Times New Roman" w:hAnsi="Times New Roman" w:cs="Times New Roman"/>
          <w:b/>
          <w:bCs/>
          <w:sz w:val="20"/>
          <w:szCs w:val="20"/>
          <w:lang w:val="tr-TR"/>
        </w:rPr>
        <w:t xml:space="preserve">- </w:t>
      </w:r>
      <w:r w:rsidRPr="000F6A3E">
        <w:rPr>
          <w:rFonts w:ascii="Times New Roman" w:hAnsi="Times New Roman" w:cs="Times New Roman"/>
          <w:b/>
          <w:bCs/>
          <w:sz w:val="20"/>
          <w:szCs w:val="20"/>
        </w:rPr>
        <w:t xml:space="preserve">Petr Polak </w:t>
      </w:r>
      <w:r w:rsidRPr="000F6A3E">
        <w:rPr>
          <w:rFonts w:ascii="Times New Roman" w:hAnsi="Times New Roman" w:cs="Times New Roman"/>
          <w:b/>
          <w:bCs/>
          <w:sz w:val="20"/>
          <w:szCs w:val="20"/>
          <w:lang w:val="tr-TR"/>
        </w:rPr>
        <w:t xml:space="preserve"> (Journal of Corporate Treasury Mangement, Vol. 3,2 , ss. 109-112, 2010</w:t>
      </w:r>
    </w:p>
    <w:p w14:paraId="18ECCE7A" w14:textId="77777777" w:rsidR="000F6A3E" w:rsidRPr="000F6A3E" w:rsidRDefault="000F6A3E" w:rsidP="000F6A3E">
      <w:pPr>
        <w:ind w:left="720"/>
        <w:jc w:val="both"/>
        <w:rPr>
          <w:rFonts w:ascii="Times New Roman" w:hAnsi="Times New Roman" w:cs="Times New Roman"/>
          <w:b/>
          <w:bCs/>
          <w:sz w:val="20"/>
          <w:szCs w:val="20"/>
        </w:rPr>
      </w:pPr>
      <w:r w:rsidRPr="000F6A3E">
        <w:rPr>
          <w:rFonts w:ascii="Times New Roman" w:hAnsi="Times New Roman" w:cs="Times New Roman"/>
          <w:b/>
          <w:bCs/>
          <w:sz w:val="20"/>
          <w:szCs w:val="20"/>
          <w:lang w:val="tr-TR"/>
        </w:rPr>
        <w:t>14.6. Risks in Financial Group Structures – Stephen A. Lımpkin OECD Jornal, Finacial Market Trends,  Vol. 2020, Issue, 2)</w:t>
      </w:r>
    </w:p>
    <w:p w14:paraId="4FB9E61A" w14:textId="77777777" w:rsidR="000F6A3E" w:rsidRPr="000F6A3E" w:rsidRDefault="000F6A3E" w:rsidP="000F6A3E">
      <w:pPr>
        <w:jc w:val="both"/>
        <w:rPr>
          <w:rFonts w:ascii="Times New Roman" w:hAnsi="Times New Roman" w:cs="Times New Roman"/>
          <w:b/>
          <w:bCs/>
          <w:sz w:val="20"/>
          <w:szCs w:val="20"/>
          <w:lang w:val="tr-TR"/>
        </w:rPr>
      </w:pPr>
    </w:p>
    <w:p w14:paraId="29BD4DBC" w14:textId="77777777" w:rsidR="000F6A3E" w:rsidRPr="000F6A3E" w:rsidRDefault="000F6A3E" w:rsidP="000F6A3E">
      <w:pPr>
        <w:ind w:firstLine="720"/>
        <w:jc w:val="both"/>
        <w:rPr>
          <w:rFonts w:ascii="Times New Roman" w:hAnsi="Times New Roman" w:cs="Times New Roman"/>
          <w:b/>
          <w:bCs/>
          <w:sz w:val="20"/>
          <w:szCs w:val="20"/>
          <w:lang w:val="tr-TR"/>
        </w:rPr>
      </w:pPr>
    </w:p>
    <w:p w14:paraId="5E5BFA6A" w14:textId="77777777" w:rsidR="000F6A3E" w:rsidRPr="000F6A3E" w:rsidRDefault="000F6A3E" w:rsidP="000F6A3E">
      <w:pPr>
        <w:jc w:val="both"/>
        <w:rPr>
          <w:rFonts w:ascii="Times New Roman" w:hAnsi="Times New Roman" w:cs="Times New Roman"/>
          <w:b/>
          <w:bCs/>
          <w:sz w:val="20"/>
          <w:szCs w:val="20"/>
          <w:lang w:val="tr-TR"/>
        </w:rPr>
      </w:pPr>
    </w:p>
    <w:p w14:paraId="09A29B8A" w14:textId="77777777" w:rsidR="000F6A3E" w:rsidRPr="000F6A3E" w:rsidRDefault="000F6A3E" w:rsidP="000F6A3E">
      <w:pPr>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 xml:space="preserve">15 </w:t>
      </w:r>
      <w:r w:rsidRPr="000F6A3E">
        <w:rPr>
          <w:rFonts w:ascii="Times New Roman" w:hAnsi="Times New Roman" w:cs="Times New Roman"/>
          <w:b/>
          <w:bCs/>
          <w:sz w:val="20"/>
          <w:szCs w:val="20"/>
          <w:lang w:val="tr-TR"/>
        </w:rPr>
        <w:tab/>
        <w:t>ÖDEMELER DENGESİ</w:t>
      </w:r>
    </w:p>
    <w:p w14:paraId="3E35A73E" w14:textId="77777777" w:rsidR="000F6A3E" w:rsidRPr="000F6A3E" w:rsidRDefault="000F6A3E" w:rsidP="000F6A3E">
      <w:pPr>
        <w:ind w:firstLine="720"/>
        <w:jc w:val="both"/>
        <w:rPr>
          <w:rFonts w:ascii="Times New Roman" w:hAnsi="Times New Roman" w:cs="Times New Roman"/>
          <w:b/>
          <w:bCs/>
          <w:sz w:val="20"/>
          <w:szCs w:val="20"/>
          <w:lang w:val="tr-TR"/>
        </w:rPr>
      </w:pPr>
    </w:p>
    <w:p w14:paraId="2B5DD283" w14:textId="77777777" w:rsidR="000F6A3E" w:rsidRPr="000F6A3E" w:rsidRDefault="000F6A3E" w:rsidP="000F6A3E">
      <w:pPr>
        <w:ind w:firstLine="720"/>
        <w:jc w:val="both"/>
        <w:rPr>
          <w:rFonts w:ascii="Times New Roman" w:hAnsi="Times New Roman" w:cs="Times New Roman"/>
          <w:b/>
          <w:bCs/>
          <w:sz w:val="20"/>
          <w:szCs w:val="20"/>
          <w:lang w:val="tr-TR"/>
        </w:rPr>
      </w:pPr>
    </w:p>
    <w:p w14:paraId="4961AF06" w14:textId="77777777" w:rsidR="000F6A3E" w:rsidRPr="000F6A3E" w:rsidRDefault="000F6A3E" w:rsidP="000F6A3E">
      <w:pPr>
        <w:ind w:firstLine="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15.1 TCMB Ödemeler Dengesi İstatistiklerine İlişkin Yöntemsel Açıklama</w:t>
      </w:r>
    </w:p>
    <w:p w14:paraId="4384654D" w14:textId="77777777" w:rsidR="000F6A3E" w:rsidRPr="000F6A3E" w:rsidRDefault="000F6A3E" w:rsidP="000F6A3E">
      <w:pPr>
        <w:ind w:firstLine="720"/>
        <w:jc w:val="both"/>
        <w:rPr>
          <w:rFonts w:ascii="Times New Roman" w:hAnsi="Times New Roman" w:cs="Times New Roman"/>
          <w:b/>
          <w:bCs/>
          <w:sz w:val="20"/>
          <w:szCs w:val="20"/>
          <w:lang w:val="tr-TR"/>
        </w:rPr>
      </w:pPr>
    </w:p>
    <w:p w14:paraId="492F18EF" w14:textId="77777777" w:rsidR="000F6A3E" w:rsidRPr="000F6A3E" w:rsidRDefault="000F6A3E" w:rsidP="000F6A3E">
      <w:pPr>
        <w:ind w:firstLine="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15.2. Ödemeler Dengesi, Aralık 2019</w:t>
      </w:r>
    </w:p>
    <w:p w14:paraId="2EDC5A1F" w14:textId="77777777" w:rsidR="000F6A3E" w:rsidRPr="000F6A3E" w:rsidRDefault="000F6A3E" w:rsidP="000F6A3E">
      <w:pPr>
        <w:ind w:firstLine="720"/>
        <w:jc w:val="both"/>
        <w:rPr>
          <w:rFonts w:ascii="Times New Roman" w:hAnsi="Times New Roman" w:cs="Times New Roman"/>
          <w:b/>
          <w:bCs/>
          <w:sz w:val="20"/>
          <w:szCs w:val="20"/>
          <w:lang w:val="tr-TR"/>
        </w:rPr>
      </w:pPr>
    </w:p>
    <w:p w14:paraId="567A342C" w14:textId="77777777" w:rsidR="000F6A3E" w:rsidRPr="000F6A3E" w:rsidRDefault="000F6A3E" w:rsidP="000F6A3E">
      <w:pPr>
        <w:ind w:firstLine="720"/>
        <w:jc w:val="both"/>
        <w:rPr>
          <w:rFonts w:ascii="Times New Roman" w:hAnsi="Times New Roman" w:cs="Times New Roman"/>
          <w:b/>
          <w:bCs/>
          <w:sz w:val="20"/>
          <w:szCs w:val="20"/>
          <w:lang w:val="tr-TR"/>
        </w:rPr>
      </w:pPr>
      <w:r w:rsidRPr="000F6A3E">
        <w:rPr>
          <w:rFonts w:ascii="Times New Roman" w:hAnsi="Times New Roman" w:cs="Times New Roman"/>
          <w:b/>
          <w:bCs/>
          <w:sz w:val="20"/>
          <w:szCs w:val="20"/>
          <w:lang w:val="tr-TR"/>
        </w:rPr>
        <w:t xml:space="preserve">15.3 </w:t>
      </w:r>
      <w:r w:rsidRPr="000F6A3E">
        <w:rPr>
          <w:rFonts w:ascii="Times New Roman" w:hAnsi="Times New Roman" w:cs="Times New Roman"/>
          <w:b/>
          <w:sz w:val="20"/>
          <w:szCs w:val="20"/>
        </w:rPr>
        <w:t>Net Hata ve Noksan Kalemi Bir Sır mı?</w:t>
      </w:r>
      <w:r w:rsidRPr="000F6A3E">
        <w:rPr>
          <w:rFonts w:ascii="Times New Roman" w:hAnsi="Times New Roman" w:cs="Times New Roman"/>
          <w:b/>
          <w:sz w:val="20"/>
          <w:szCs w:val="20"/>
          <w:lang w:val="tr-TR"/>
        </w:rPr>
        <w:t xml:space="preserve"> - </w:t>
      </w:r>
      <w:r w:rsidRPr="000F6A3E">
        <w:rPr>
          <w:rFonts w:ascii="Times New Roman" w:hAnsi="Times New Roman" w:cs="Times New Roman"/>
          <w:b/>
          <w:bCs/>
          <w:sz w:val="20"/>
          <w:szCs w:val="20"/>
          <w:lang w:val="tr-TR"/>
        </w:rPr>
        <w:t>Ali İhsan Karacan</w:t>
      </w:r>
    </w:p>
    <w:p w14:paraId="29305ED1" w14:textId="77777777" w:rsidR="000F6A3E" w:rsidRPr="000F6A3E" w:rsidRDefault="000F6A3E" w:rsidP="000F6A3E">
      <w:pPr>
        <w:pStyle w:val="NormalWeb"/>
        <w:ind w:firstLine="720"/>
        <w:jc w:val="both"/>
        <w:rPr>
          <w:b/>
          <w:bCs/>
          <w:sz w:val="20"/>
          <w:szCs w:val="20"/>
          <w:lang w:val="tr-TR"/>
        </w:rPr>
      </w:pPr>
      <w:r w:rsidRPr="000F6A3E">
        <w:rPr>
          <w:b/>
          <w:bCs/>
          <w:sz w:val="20"/>
          <w:szCs w:val="20"/>
          <w:lang w:val="tr-TR"/>
        </w:rPr>
        <w:t>Gazeteport, 14 Eylül 2013, Yaklaşırken Uzaklaşmak, Doğan Kitap, 2015 içinde ss. 170-173)</w:t>
      </w:r>
    </w:p>
    <w:p w14:paraId="3FB241CE" w14:textId="77777777" w:rsidR="000F6A3E" w:rsidRPr="000F6A3E" w:rsidRDefault="000F6A3E" w:rsidP="000F6A3E">
      <w:pPr>
        <w:ind w:firstLine="720"/>
        <w:jc w:val="both"/>
        <w:rPr>
          <w:rFonts w:ascii="Times New Roman" w:hAnsi="Times New Roman" w:cs="Times New Roman"/>
          <w:b/>
          <w:sz w:val="20"/>
          <w:szCs w:val="20"/>
        </w:rPr>
      </w:pPr>
    </w:p>
    <w:p w14:paraId="3493596C" w14:textId="77777777" w:rsidR="000F6A3E" w:rsidRDefault="000F6A3E" w:rsidP="000F6A3E">
      <w:pPr>
        <w:ind w:firstLine="720"/>
        <w:jc w:val="both"/>
        <w:rPr>
          <w:b/>
          <w:bCs/>
          <w:sz w:val="20"/>
          <w:szCs w:val="20"/>
          <w:lang w:val="tr-TR"/>
        </w:rPr>
      </w:pPr>
    </w:p>
    <w:p w14:paraId="13DA590E" w14:textId="77777777" w:rsidR="000F6A3E" w:rsidRPr="009A2891" w:rsidRDefault="000F6A3E" w:rsidP="000F6A3E">
      <w:pPr>
        <w:ind w:firstLine="720"/>
        <w:jc w:val="both"/>
        <w:rPr>
          <w:b/>
          <w:bCs/>
          <w:sz w:val="20"/>
          <w:szCs w:val="20"/>
          <w:lang w:val="tr-TR"/>
        </w:rPr>
      </w:pPr>
    </w:p>
    <w:p w14:paraId="4C8EFFEC" w14:textId="00B244B1" w:rsidR="00540E97" w:rsidRDefault="000F6A3E">
      <w:pPr>
        <w:rPr>
          <w:rFonts w:ascii="Times New Roman" w:hAnsi="Times New Roman" w:cs="Times New Roman"/>
          <w:b/>
          <w:bCs/>
          <w:sz w:val="32"/>
          <w:szCs w:val="32"/>
          <w:lang w:val="tr-TR"/>
        </w:rPr>
      </w:pPr>
      <w:r>
        <w:rPr>
          <w:rFonts w:ascii="Times New Roman" w:hAnsi="Times New Roman" w:cs="Times New Roman"/>
          <w:b/>
          <w:bCs/>
          <w:sz w:val="32"/>
          <w:szCs w:val="32"/>
          <w:lang w:val="tr-TR"/>
        </w:rPr>
        <w:br w:type="page"/>
      </w:r>
      <w:r w:rsidR="00540E97">
        <w:rPr>
          <w:rFonts w:ascii="Times New Roman" w:hAnsi="Times New Roman" w:cs="Times New Roman"/>
          <w:b/>
          <w:bCs/>
          <w:sz w:val="32"/>
          <w:szCs w:val="32"/>
          <w:lang w:val="tr-TR"/>
        </w:rPr>
        <w:lastRenderedPageBreak/>
        <w:br w:type="page"/>
      </w:r>
    </w:p>
    <w:p w14:paraId="5201F02C" w14:textId="77777777" w:rsidR="000F6A3E" w:rsidRDefault="000F6A3E">
      <w:pPr>
        <w:rPr>
          <w:rFonts w:ascii="Times New Roman" w:hAnsi="Times New Roman" w:cs="Times New Roman"/>
          <w:b/>
          <w:bCs/>
          <w:sz w:val="32"/>
          <w:szCs w:val="32"/>
          <w:lang w:val="tr-TR"/>
        </w:rPr>
      </w:pPr>
    </w:p>
    <w:p w14:paraId="14963CDA" w14:textId="2523434F" w:rsidR="000F6A3E" w:rsidRDefault="000F6A3E" w:rsidP="000F6A3E">
      <w:pPr>
        <w:rPr>
          <w:rFonts w:ascii="Times New Roman" w:hAnsi="Times New Roman" w:cs="Times New Roman"/>
          <w:b/>
          <w:bCs/>
          <w:sz w:val="32"/>
          <w:szCs w:val="32"/>
          <w:lang w:val="tr-TR"/>
        </w:rPr>
      </w:pPr>
    </w:p>
    <w:p w14:paraId="157FFB62" w14:textId="77777777" w:rsidR="009A0971" w:rsidRDefault="009A0971" w:rsidP="009A0971">
      <w:pPr>
        <w:jc w:val="center"/>
        <w:rPr>
          <w:rFonts w:ascii="Times New Roman" w:hAnsi="Times New Roman" w:cs="Times New Roman"/>
          <w:b/>
          <w:bCs/>
          <w:sz w:val="32"/>
          <w:szCs w:val="32"/>
          <w:lang w:val="tr-TR"/>
        </w:rPr>
      </w:pPr>
    </w:p>
    <w:p w14:paraId="69DB9825" w14:textId="77777777" w:rsidR="009A0971" w:rsidRDefault="009A0971" w:rsidP="009A0971">
      <w:pPr>
        <w:jc w:val="center"/>
        <w:rPr>
          <w:rFonts w:ascii="Times New Roman" w:hAnsi="Times New Roman" w:cs="Times New Roman"/>
          <w:b/>
          <w:bCs/>
          <w:sz w:val="32"/>
          <w:szCs w:val="32"/>
          <w:lang w:val="tr-TR"/>
        </w:rPr>
      </w:pPr>
      <w:r w:rsidRPr="00D11F80">
        <w:rPr>
          <w:rFonts w:ascii="Times New Roman" w:hAnsi="Times New Roman" w:cs="Times New Roman"/>
          <w:b/>
          <w:bCs/>
          <w:sz w:val="32"/>
          <w:szCs w:val="32"/>
          <w:lang w:val="tr-TR"/>
        </w:rPr>
        <w:t>ULUSLARAR</w:t>
      </w:r>
      <w:r>
        <w:rPr>
          <w:rFonts w:ascii="Times New Roman" w:hAnsi="Times New Roman" w:cs="Times New Roman"/>
          <w:b/>
          <w:bCs/>
          <w:sz w:val="32"/>
          <w:szCs w:val="32"/>
          <w:lang w:val="tr-TR"/>
        </w:rPr>
        <w:t>A</w:t>
      </w:r>
      <w:r w:rsidRPr="00D11F80">
        <w:rPr>
          <w:rFonts w:ascii="Times New Roman" w:hAnsi="Times New Roman" w:cs="Times New Roman"/>
          <w:b/>
          <w:bCs/>
          <w:sz w:val="32"/>
          <w:szCs w:val="32"/>
          <w:lang w:val="tr-TR"/>
        </w:rPr>
        <w:t>SI FİNANS KAYNAKÇSI</w:t>
      </w:r>
    </w:p>
    <w:p w14:paraId="2868B077" w14:textId="77777777" w:rsidR="009A0971" w:rsidRDefault="009A0971" w:rsidP="009A0971">
      <w:pPr>
        <w:jc w:val="center"/>
        <w:rPr>
          <w:rFonts w:ascii="Times New Roman" w:hAnsi="Times New Roman" w:cs="Times New Roman"/>
          <w:b/>
          <w:bCs/>
          <w:sz w:val="32"/>
          <w:szCs w:val="32"/>
          <w:lang w:val="tr-TR"/>
        </w:rPr>
      </w:pPr>
    </w:p>
    <w:p w14:paraId="534683B8" w14:textId="77777777" w:rsidR="009A0971" w:rsidRPr="00D11F80" w:rsidRDefault="009A0971" w:rsidP="009A0971">
      <w:pPr>
        <w:jc w:val="center"/>
        <w:rPr>
          <w:rFonts w:ascii="Times New Roman" w:hAnsi="Times New Roman" w:cs="Times New Roman"/>
          <w:b/>
          <w:bCs/>
          <w:sz w:val="32"/>
          <w:szCs w:val="32"/>
          <w:lang w:val="tr-TR"/>
        </w:rPr>
      </w:pPr>
    </w:p>
    <w:p w14:paraId="2EE958B6" w14:textId="77777777" w:rsidR="009A0971" w:rsidRDefault="009A0971" w:rsidP="009A0971">
      <w:pPr>
        <w:rPr>
          <w:lang w:val="tr-TR"/>
        </w:rPr>
      </w:pPr>
    </w:p>
    <w:p w14:paraId="48FD0BD1" w14:textId="77777777" w:rsidR="009A0971" w:rsidRDefault="009A0971" w:rsidP="009A0971">
      <w:pPr>
        <w:rPr>
          <w:lang w:val="tr-TR"/>
        </w:rPr>
      </w:pPr>
    </w:p>
    <w:p w14:paraId="2EBB38A1" w14:textId="77777777" w:rsidR="009A0971" w:rsidRDefault="009A0971" w:rsidP="009A0971">
      <w:pPr>
        <w:jc w:val="both"/>
        <w:rPr>
          <w:rFonts w:ascii="Times New Roman" w:hAnsi="Times New Roman" w:cs="Times New Roman"/>
          <w:b/>
          <w:bCs/>
          <w:sz w:val="32"/>
          <w:szCs w:val="32"/>
          <w:lang w:val="tr-TR"/>
        </w:rPr>
      </w:pPr>
      <w:r>
        <w:rPr>
          <w:rFonts w:ascii="Times New Roman" w:hAnsi="Times New Roman" w:cs="Times New Roman"/>
          <w:b/>
          <w:bCs/>
          <w:sz w:val="32"/>
          <w:szCs w:val="32"/>
          <w:lang w:val="tr-TR"/>
        </w:rPr>
        <w:t>Uluslararası Finans Ders Kitapları – İngilizce</w:t>
      </w:r>
    </w:p>
    <w:p w14:paraId="5F783AF3" w14:textId="77777777" w:rsidR="009A0971" w:rsidRDefault="009A0971" w:rsidP="009A0971">
      <w:pPr>
        <w:jc w:val="both"/>
        <w:rPr>
          <w:rFonts w:ascii="Times New Roman" w:hAnsi="Times New Roman" w:cs="Times New Roman"/>
          <w:b/>
          <w:bCs/>
          <w:sz w:val="32"/>
          <w:szCs w:val="32"/>
          <w:lang w:val="tr-TR"/>
        </w:rPr>
      </w:pPr>
    </w:p>
    <w:p w14:paraId="227A5A8A" w14:textId="77777777" w:rsidR="009A0971" w:rsidRPr="00235653" w:rsidRDefault="009A0971" w:rsidP="009A0971">
      <w:pPr>
        <w:pStyle w:val="Heading1"/>
        <w:spacing w:before="0" w:beforeAutospacing="0"/>
        <w:jc w:val="both"/>
        <w:rPr>
          <w:b w:val="0"/>
          <w:bCs w:val="0"/>
          <w:color w:val="111111"/>
          <w:sz w:val="20"/>
          <w:szCs w:val="20"/>
          <w:lang w:val="tr-TR"/>
        </w:rPr>
      </w:pPr>
      <w:r w:rsidRPr="00235653">
        <w:rPr>
          <w:b w:val="0"/>
          <w:bCs w:val="0"/>
          <w:sz w:val="20"/>
          <w:szCs w:val="20"/>
          <w:lang w:val="tr-TR"/>
        </w:rPr>
        <w:t xml:space="preserve">Adrian Buckley (2012), </w:t>
      </w:r>
      <w:r w:rsidRPr="00235653">
        <w:rPr>
          <w:rStyle w:val="a-size-extra-large"/>
          <w:b w:val="0"/>
          <w:bCs w:val="0"/>
          <w:color w:val="111111"/>
          <w:sz w:val="20"/>
          <w:szCs w:val="20"/>
        </w:rPr>
        <w:t>International Finance; A practical perspective</w:t>
      </w:r>
      <w:r w:rsidRPr="00235653">
        <w:rPr>
          <w:rStyle w:val="a-size-extra-large"/>
          <w:b w:val="0"/>
          <w:bCs w:val="0"/>
          <w:color w:val="111111"/>
          <w:sz w:val="20"/>
          <w:szCs w:val="20"/>
          <w:lang w:val="tr-TR"/>
        </w:rPr>
        <w:t>, Fina</w:t>
      </w:r>
      <w:r>
        <w:rPr>
          <w:rStyle w:val="a-size-extra-large"/>
          <w:b w:val="0"/>
          <w:bCs w:val="0"/>
          <w:color w:val="111111"/>
          <w:sz w:val="20"/>
          <w:szCs w:val="20"/>
          <w:lang w:val="tr-TR"/>
        </w:rPr>
        <w:t>n</w:t>
      </w:r>
      <w:r w:rsidRPr="00235653">
        <w:rPr>
          <w:rStyle w:val="a-size-extra-large"/>
          <w:b w:val="0"/>
          <w:bCs w:val="0"/>
          <w:color w:val="111111"/>
          <w:sz w:val="20"/>
          <w:szCs w:val="20"/>
          <w:lang w:val="tr-TR"/>
        </w:rPr>
        <w:t>cial Times/Prentice Hall</w:t>
      </w:r>
    </w:p>
    <w:p w14:paraId="4AF026F1" w14:textId="77777777" w:rsidR="009A0971" w:rsidRPr="00235653" w:rsidRDefault="009A0971" w:rsidP="009A0971">
      <w:pPr>
        <w:jc w:val="both"/>
        <w:rPr>
          <w:rFonts w:ascii="Times New Roman" w:hAnsi="Times New Roman" w:cs="Times New Roman"/>
          <w:sz w:val="20"/>
          <w:szCs w:val="20"/>
          <w:lang w:val="tr-TR"/>
        </w:rPr>
      </w:pPr>
      <w:r w:rsidRPr="00235653">
        <w:rPr>
          <w:rFonts w:ascii="Times New Roman" w:hAnsi="Times New Roman" w:cs="Times New Roman"/>
          <w:sz w:val="20"/>
          <w:szCs w:val="20"/>
          <w:lang w:val="tr-TR"/>
        </w:rPr>
        <w:t>Adrian Buckley (2004), Multinational Finance, 5th Edition, Prentice Hall,</w:t>
      </w:r>
    </w:p>
    <w:p w14:paraId="7A12B7F9" w14:textId="77777777" w:rsidR="009A0971" w:rsidRPr="00235653" w:rsidRDefault="009A0971" w:rsidP="009A0971">
      <w:pPr>
        <w:jc w:val="both"/>
        <w:rPr>
          <w:rFonts w:ascii="Times New Roman" w:hAnsi="Times New Roman" w:cs="Times New Roman"/>
          <w:sz w:val="20"/>
          <w:szCs w:val="20"/>
          <w:lang w:val="tr-TR"/>
        </w:rPr>
      </w:pPr>
    </w:p>
    <w:p w14:paraId="3B28D626" w14:textId="77777777" w:rsidR="009A0971" w:rsidRPr="00235653" w:rsidRDefault="009A0971" w:rsidP="009A0971">
      <w:pPr>
        <w:pStyle w:val="Heading1"/>
        <w:spacing w:before="0" w:beforeAutospacing="0"/>
        <w:jc w:val="both"/>
        <w:rPr>
          <w:b w:val="0"/>
          <w:bCs w:val="0"/>
          <w:color w:val="111111"/>
          <w:sz w:val="20"/>
          <w:szCs w:val="20"/>
          <w:lang w:val="tr-TR"/>
        </w:rPr>
      </w:pPr>
      <w:r w:rsidRPr="00235653">
        <w:rPr>
          <w:rStyle w:val="a-size-extra-large"/>
          <w:b w:val="0"/>
          <w:bCs w:val="0"/>
          <w:color w:val="111111"/>
          <w:sz w:val="20"/>
          <w:szCs w:val="20"/>
          <w:lang w:val="tr-TR"/>
        </w:rPr>
        <w:t xml:space="preserve">Kirt C. Butler (2016), </w:t>
      </w:r>
      <w:r w:rsidRPr="00235653">
        <w:rPr>
          <w:rStyle w:val="a-size-extra-large"/>
          <w:b w:val="0"/>
          <w:bCs w:val="0"/>
          <w:color w:val="111111"/>
          <w:sz w:val="20"/>
          <w:szCs w:val="20"/>
        </w:rPr>
        <w:t>Multinational Finance: Evaluating Opportunities, Costs, and Risks of Operations</w:t>
      </w:r>
      <w:r w:rsidRPr="00235653">
        <w:rPr>
          <w:rStyle w:val="a-size-extra-large"/>
          <w:b w:val="0"/>
          <w:bCs w:val="0"/>
          <w:color w:val="111111"/>
          <w:sz w:val="20"/>
          <w:szCs w:val="20"/>
          <w:lang w:val="tr-TR"/>
        </w:rPr>
        <w:t>, 6th Edition, Wiley</w:t>
      </w:r>
    </w:p>
    <w:p w14:paraId="28AC520A" w14:textId="77777777" w:rsidR="009A0971" w:rsidRPr="00235653" w:rsidRDefault="009A0971" w:rsidP="009A0971">
      <w:pPr>
        <w:jc w:val="both"/>
        <w:rPr>
          <w:rFonts w:ascii="Times New Roman" w:hAnsi="Times New Roman" w:cs="Times New Roman"/>
          <w:sz w:val="20"/>
          <w:szCs w:val="20"/>
          <w:lang w:val="tr-TR"/>
        </w:rPr>
      </w:pPr>
      <w:r w:rsidRPr="00235653">
        <w:rPr>
          <w:rFonts w:ascii="Times New Roman" w:hAnsi="Times New Roman" w:cs="Times New Roman"/>
          <w:sz w:val="20"/>
          <w:szCs w:val="20"/>
          <w:lang w:val="tr-TR"/>
        </w:rPr>
        <w:t xml:space="preserve">David K. Eiteman- Arthur I. Stonehill- Micheal A. Moffet (2018), Multinatinatioal Business Finance , 15th Edition, Pearson, </w:t>
      </w:r>
    </w:p>
    <w:p w14:paraId="75D40220" w14:textId="77777777" w:rsidR="009A0971" w:rsidRPr="00235653" w:rsidRDefault="009A0971" w:rsidP="009A0971">
      <w:pPr>
        <w:jc w:val="both"/>
        <w:rPr>
          <w:rFonts w:ascii="Times New Roman" w:hAnsi="Times New Roman" w:cs="Times New Roman"/>
          <w:sz w:val="20"/>
          <w:szCs w:val="20"/>
          <w:lang w:val="tr-TR"/>
        </w:rPr>
      </w:pPr>
    </w:p>
    <w:p w14:paraId="6162842D" w14:textId="77777777" w:rsidR="009A0971" w:rsidRPr="00235653" w:rsidRDefault="009A0971" w:rsidP="009A0971">
      <w:pPr>
        <w:jc w:val="both"/>
        <w:rPr>
          <w:rFonts w:ascii="Times New Roman" w:hAnsi="Times New Roman" w:cs="Times New Roman"/>
          <w:sz w:val="20"/>
          <w:szCs w:val="20"/>
          <w:lang w:val="tr-TR"/>
        </w:rPr>
      </w:pPr>
      <w:r w:rsidRPr="00235653">
        <w:rPr>
          <w:rFonts w:ascii="Times New Roman" w:hAnsi="Times New Roman" w:cs="Times New Roman"/>
          <w:sz w:val="20"/>
          <w:szCs w:val="20"/>
          <w:lang w:val="tr-TR"/>
        </w:rPr>
        <w:t xml:space="preserve">Cheol Eun </w:t>
      </w:r>
      <w:r>
        <w:rPr>
          <w:rFonts w:ascii="Times New Roman" w:hAnsi="Times New Roman" w:cs="Times New Roman"/>
          <w:sz w:val="20"/>
          <w:szCs w:val="20"/>
          <w:lang w:val="tr-TR"/>
        </w:rPr>
        <w:t xml:space="preserve">- </w:t>
      </w:r>
      <w:r w:rsidRPr="00235653">
        <w:rPr>
          <w:rFonts w:ascii="Times New Roman" w:hAnsi="Times New Roman" w:cs="Times New Roman"/>
          <w:sz w:val="20"/>
          <w:szCs w:val="20"/>
          <w:lang w:val="tr-TR"/>
        </w:rPr>
        <w:t>Bruce Resnick (</w:t>
      </w:r>
      <w:r>
        <w:rPr>
          <w:rFonts w:ascii="Times New Roman" w:hAnsi="Times New Roman" w:cs="Times New Roman"/>
          <w:sz w:val="20"/>
          <w:szCs w:val="20"/>
          <w:lang w:val="tr-TR"/>
        </w:rPr>
        <w:t>2017</w:t>
      </w:r>
      <w:r w:rsidRPr="00235653">
        <w:rPr>
          <w:rFonts w:ascii="Times New Roman" w:hAnsi="Times New Roman" w:cs="Times New Roman"/>
          <w:sz w:val="20"/>
          <w:szCs w:val="20"/>
          <w:lang w:val="tr-TR"/>
        </w:rPr>
        <w:t>) International Financial Management, 8td Edition, McGraw Hill</w:t>
      </w:r>
    </w:p>
    <w:p w14:paraId="1B75AA9C" w14:textId="77777777" w:rsidR="009A0971" w:rsidRPr="00235653" w:rsidRDefault="009A0971" w:rsidP="009A0971">
      <w:pPr>
        <w:jc w:val="both"/>
        <w:rPr>
          <w:rFonts w:ascii="Times New Roman" w:hAnsi="Times New Roman" w:cs="Times New Roman"/>
          <w:sz w:val="20"/>
          <w:szCs w:val="20"/>
          <w:lang w:val="tr-TR"/>
        </w:rPr>
      </w:pPr>
    </w:p>
    <w:p w14:paraId="0C1EEA9B" w14:textId="77777777" w:rsidR="009A0971" w:rsidRPr="00235653" w:rsidRDefault="009A0971" w:rsidP="009A0971">
      <w:pPr>
        <w:jc w:val="both"/>
        <w:rPr>
          <w:rFonts w:ascii="Times New Roman" w:hAnsi="Times New Roman" w:cs="Times New Roman"/>
          <w:sz w:val="20"/>
          <w:szCs w:val="20"/>
          <w:lang w:val="tr-TR"/>
        </w:rPr>
      </w:pPr>
      <w:r w:rsidRPr="00235653">
        <w:rPr>
          <w:rFonts w:ascii="Times New Roman" w:hAnsi="Times New Roman" w:cs="Times New Roman"/>
          <w:sz w:val="20"/>
          <w:szCs w:val="20"/>
          <w:lang w:val="tr-TR"/>
        </w:rPr>
        <w:t>Robert Hodrick – Geert Bekaert (2018), International Financial Management, 3rd Edition, Cambridge University Press,</w:t>
      </w:r>
    </w:p>
    <w:p w14:paraId="191AFE2C" w14:textId="77777777" w:rsidR="009A0971" w:rsidRPr="00235653" w:rsidRDefault="009A0971" w:rsidP="009A0971">
      <w:pPr>
        <w:pStyle w:val="NormalWeb"/>
        <w:jc w:val="both"/>
        <w:rPr>
          <w:color w:val="211E1E"/>
          <w:sz w:val="20"/>
          <w:szCs w:val="20"/>
          <w:lang w:val="tr-TR"/>
        </w:rPr>
      </w:pPr>
      <w:r w:rsidRPr="00235653">
        <w:rPr>
          <w:sz w:val="20"/>
          <w:szCs w:val="20"/>
          <w:lang w:val="tr-TR"/>
        </w:rPr>
        <w:t xml:space="preserve">Laurent L. Jacque (2020), International Corporate Finance </w:t>
      </w:r>
      <w:r>
        <w:rPr>
          <w:sz w:val="20"/>
          <w:szCs w:val="20"/>
          <w:lang w:val="tr-TR"/>
        </w:rPr>
        <w:t>-</w:t>
      </w:r>
      <w:r w:rsidRPr="00235653">
        <w:rPr>
          <w:sz w:val="20"/>
          <w:szCs w:val="20"/>
          <w:lang w:val="tr-TR"/>
        </w:rPr>
        <w:t xml:space="preserve"> </w:t>
      </w:r>
      <w:r w:rsidRPr="00235653">
        <w:rPr>
          <w:color w:val="211E1E"/>
          <w:sz w:val="20"/>
          <w:szCs w:val="20"/>
        </w:rPr>
        <w:t xml:space="preserve">Value Creation with Currency Derivatives in Global Capital Markets </w:t>
      </w:r>
      <w:r w:rsidRPr="00235653">
        <w:rPr>
          <w:color w:val="211E1E"/>
          <w:sz w:val="20"/>
          <w:szCs w:val="20"/>
          <w:lang w:val="tr-TR"/>
        </w:rPr>
        <w:t xml:space="preserve">, </w:t>
      </w:r>
      <w:r w:rsidRPr="00FE2C22">
        <w:rPr>
          <w:color w:val="211E1E"/>
          <w:sz w:val="20"/>
          <w:szCs w:val="20"/>
        </w:rPr>
        <w:t xml:space="preserve">Second Edition </w:t>
      </w:r>
      <w:r w:rsidRPr="00235653">
        <w:rPr>
          <w:color w:val="211E1E"/>
          <w:sz w:val="20"/>
          <w:szCs w:val="20"/>
          <w:lang w:val="tr-TR"/>
        </w:rPr>
        <w:t>, Wiley</w:t>
      </w:r>
    </w:p>
    <w:p w14:paraId="3B95AADD" w14:textId="77777777" w:rsidR="009A0971" w:rsidRPr="00235653" w:rsidRDefault="009A0971" w:rsidP="009A0971">
      <w:pPr>
        <w:pStyle w:val="NormalWeb"/>
        <w:jc w:val="both"/>
        <w:rPr>
          <w:color w:val="000000" w:themeColor="text1"/>
          <w:sz w:val="20"/>
          <w:szCs w:val="20"/>
          <w:lang w:val="tr-TR"/>
        </w:rPr>
      </w:pPr>
      <w:r w:rsidRPr="00FE2C22">
        <w:rPr>
          <w:color w:val="000000" w:themeColor="text1"/>
          <w:sz w:val="20"/>
          <w:szCs w:val="20"/>
        </w:rPr>
        <w:t>Paul R. Krugman</w:t>
      </w:r>
      <w:r w:rsidRPr="00235653">
        <w:rPr>
          <w:color w:val="000000" w:themeColor="text1"/>
          <w:sz w:val="20"/>
          <w:szCs w:val="20"/>
          <w:lang w:val="tr-TR"/>
        </w:rPr>
        <w:t xml:space="preserve"> - </w:t>
      </w:r>
      <w:r w:rsidRPr="00235653">
        <w:rPr>
          <w:color w:val="000000" w:themeColor="text1"/>
          <w:sz w:val="20"/>
          <w:szCs w:val="20"/>
        </w:rPr>
        <w:t>Maurice Obstfeld</w:t>
      </w:r>
      <w:r w:rsidRPr="00235653">
        <w:rPr>
          <w:color w:val="000000" w:themeColor="text1"/>
          <w:sz w:val="20"/>
          <w:szCs w:val="20"/>
          <w:lang w:val="tr-TR"/>
        </w:rPr>
        <w:t xml:space="preserve"> - </w:t>
      </w:r>
      <w:r w:rsidRPr="00235653">
        <w:rPr>
          <w:color w:val="000000" w:themeColor="text1"/>
          <w:sz w:val="20"/>
          <w:szCs w:val="20"/>
        </w:rPr>
        <w:t xml:space="preserve">Marc J. Melitz </w:t>
      </w:r>
      <w:r w:rsidRPr="00235653">
        <w:rPr>
          <w:color w:val="000000" w:themeColor="text1"/>
          <w:sz w:val="20"/>
          <w:szCs w:val="20"/>
          <w:lang w:val="tr-TR"/>
        </w:rPr>
        <w:t xml:space="preserve"> (2018), International Finance- Theory and Policy, 11th Edition, Global Edition, </w:t>
      </w:r>
    </w:p>
    <w:p w14:paraId="77C8A1B2" w14:textId="77777777" w:rsidR="009A0971" w:rsidRPr="00235653" w:rsidRDefault="009A0971" w:rsidP="009A0971">
      <w:pPr>
        <w:jc w:val="both"/>
        <w:rPr>
          <w:rFonts w:ascii="Times New Roman" w:hAnsi="Times New Roman" w:cs="Times New Roman"/>
          <w:sz w:val="20"/>
          <w:szCs w:val="20"/>
          <w:lang w:val="tr-TR"/>
        </w:rPr>
      </w:pPr>
      <w:r w:rsidRPr="00235653">
        <w:rPr>
          <w:rFonts w:ascii="Times New Roman" w:hAnsi="Times New Roman" w:cs="Times New Roman"/>
          <w:sz w:val="20"/>
          <w:szCs w:val="20"/>
          <w:lang w:val="tr-TR"/>
        </w:rPr>
        <w:t>Jeff Madura (2020), International Finacial Management, 14th Edition, Cengage</w:t>
      </w:r>
    </w:p>
    <w:p w14:paraId="66F01974" w14:textId="77777777" w:rsidR="009A0971" w:rsidRPr="00235653" w:rsidRDefault="009A0971" w:rsidP="009A0971">
      <w:pPr>
        <w:jc w:val="both"/>
        <w:rPr>
          <w:rFonts w:ascii="Times New Roman" w:hAnsi="Times New Roman" w:cs="Times New Roman"/>
          <w:sz w:val="20"/>
          <w:szCs w:val="20"/>
          <w:lang w:val="tr-TR"/>
        </w:rPr>
      </w:pPr>
    </w:p>
    <w:p w14:paraId="240D77A5" w14:textId="77777777" w:rsidR="009A0971" w:rsidRPr="00235653" w:rsidRDefault="009A0971" w:rsidP="009A0971">
      <w:pPr>
        <w:jc w:val="both"/>
        <w:rPr>
          <w:rFonts w:ascii="Times New Roman" w:hAnsi="Times New Roman" w:cs="Times New Roman"/>
          <w:sz w:val="20"/>
          <w:szCs w:val="20"/>
          <w:lang w:val="tr-TR"/>
        </w:rPr>
      </w:pPr>
      <w:r w:rsidRPr="00235653">
        <w:rPr>
          <w:rFonts w:ascii="Times New Roman" w:hAnsi="Times New Roman" w:cs="Times New Roman"/>
          <w:sz w:val="20"/>
          <w:szCs w:val="20"/>
          <w:lang w:val="tr-TR"/>
        </w:rPr>
        <w:t>Alan C. Shapiro – Paul Hanouna (2019), Multinationa</w:t>
      </w:r>
      <w:r>
        <w:rPr>
          <w:rFonts w:ascii="Times New Roman" w:hAnsi="Times New Roman" w:cs="Times New Roman"/>
          <w:sz w:val="20"/>
          <w:szCs w:val="20"/>
          <w:lang w:val="tr-TR"/>
        </w:rPr>
        <w:t>l</w:t>
      </w:r>
      <w:r w:rsidRPr="00235653">
        <w:rPr>
          <w:rFonts w:ascii="Times New Roman" w:hAnsi="Times New Roman" w:cs="Times New Roman"/>
          <w:sz w:val="20"/>
          <w:szCs w:val="20"/>
          <w:lang w:val="tr-TR"/>
        </w:rPr>
        <w:t xml:space="preserve"> Financial Management, 11th Edition , John Wiley</w:t>
      </w:r>
    </w:p>
    <w:p w14:paraId="33B3BC20" w14:textId="77777777" w:rsidR="009A0971" w:rsidRDefault="009A0971" w:rsidP="009A0971">
      <w:pPr>
        <w:jc w:val="both"/>
        <w:rPr>
          <w:rFonts w:ascii="Times New Roman" w:hAnsi="Times New Roman" w:cs="Times New Roman"/>
          <w:sz w:val="20"/>
          <w:szCs w:val="20"/>
          <w:lang w:val="tr-TR"/>
        </w:rPr>
      </w:pPr>
    </w:p>
    <w:p w14:paraId="1144E089" w14:textId="77777777" w:rsidR="009A0971" w:rsidRPr="002B14D4" w:rsidRDefault="009A0971" w:rsidP="009A0971">
      <w:pPr>
        <w:jc w:val="both"/>
        <w:rPr>
          <w:rFonts w:ascii="Times New Roman" w:hAnsi="Times New Roman" w:cs="Times New Roman"/>
          <w:sz w:val="20"/>
          <w:szCs w:val="20"/>
          <w:lang w:val="tr-TR"/>
        </w:rPr>
      </w:pPr>
    </w:p>
    <w:p w14:paraId="1A669122" w14:textId="77777777" w:rsidR="009A0971" w:rsidRDefault="009A0971" w:rsidP="009A0971">
      <w:pPr>
        <w:jc w:val="both"/>
        <w:rPr>
          <w:rFonts w:ascii="Times New Roman" w:hAnsi="Times New Roman" w:cs="Times New Roman"/>
          <w:b/>
          <w:bCs/>
          <w:sz w:val="32"/>
          <w:szCs w:val="32"/>
          <w:lang w:val="tr-TR"/>
        </w:rPr>
      </w:pPr>
    </w:p>
    <w:p w14:paraId="6BDA8304" w14:textId="77777777" w:rsidR="009A0971" w:rsidRDefault="009A0971" w:rsidP="009A0971">
      <w:pPr>
        <w:jc w:val="both"/>
        <w:rPr>
          <w:rFonts w:ascii="Times New Roman" w:hAnsi="Times New Roman" w:cs="Times New Roman"/>
          <w:b/>
          <w:bCs/>
          <w:sz w:val="32"/>
          <w:szCs w:val="32"/>
          <w:lang w:val="tr-TR"/>
        </w:rPr>
      </w:pPr>
      <w:r>
        <w:rPr>
          <w:rFonts w:ascii="Times New Roman" w:hAnsi="Times New Roman" w:cs="Times New Roman"/>
          <w:b/>
          <w:bCs/>
          <w:sz w:val="32"/>
          <w:szCs w:val="32"/>
          <w:lang w:val="tr-TR"/>
        </w:rPr>
        <w:t xml:space="preserve">Uluslararası Finans Ders Kitapları - Türkçe </w:t>
      </w:r>
    </w:p>
    <w:p w14:paraId="38E11D1A" w14:textId="77777777" w:rsidR="009A0971" w:rsidRPr="006A33FB" w:rsidRDefault="009A0971" w:rsidP="009A0971">
      <w:pPr>
        <w:jc w:val="both"/>
        <w:rPr>
          <w:rFonts w:ascii="Times New Roman" w:hAnsi="Times New Roman" w:cs="Times New Roman"/>
          <w:sz w:val="20"/>
          <w:szCs w:val="20"/>
          <w:lang w:val="tr-TR"/>
        </w:rPr>
      </w:pPr>
    </w:p>
    <w:p w14:paraId="2F26309C" w14:textId="77777777" w:rsidR="009A0971" w:rsidRPr="006A33FB" w:rsidRDefault="009A0971" w:rsidP="009A0971">
      <w:pPr>
        <w:jc w:val="both"/>
        <w:rPr>
          <w:rFonts w:ascii="Times New Roman" w:hAnsi="Times New Roman" w:cs="Times New Roman"/>
          <w:sz w:val="20"/>
          <w:szCs w:val="20"/>
          <w:lang w:val="tr-TR"/>
        </w:rPr>
      </w:pPr>
    </w:p>
    <w:p w14:paraId="6723930E" w14:textId="77777777" w:rsidR="009A0971" w:rsidRPr="006A33FB" w:rsidRDefault="009A0971" w:rsidP="009A0971">
      <w:pPr>
        <w:pStyle w:val="Heading1"/>
        <w:spacing w:before="0" w:beforeAutospacing="0" w:after="150" w:afterAutospacing="0"/>
        <w:jc w:val="both"/>
        <w:rPr>
          <w:b w:val="0"/>
          <w:bCs w:val="0"/>
          <w:color w:val="333333"/>
          <w:sz w:val="20"/>
          <w:szCs w:val="20"/>
          <w:lang w:val="tr-TR"/>
        </w:rPr>
      </w:pPr>
      <w:r w:rsidRPr="006A33FB">
        <w:rPr>
          <w:b w:val="0"/>
          <w:bCs w:val="0"/>
          <w:color w:val="333333"/>
          <w:sz w:val="20"/>
          <w:szCs w:val="20"/>
          <w:lang w:val="tr-TR"/>
        </w:rPr>
        <w:t xml:space="preserve">Güven Delice – İlhan Ege (Editörler) (2018) </w:t>
      </w:r>
      <w:r w:rsidRPr="006A33FB">
        <w:rPr>
          <w:b w:val="0"/>
          <w:bCs w:val="0"/>
          <w:color w:val="333333"/>
          <w:sz w:val="20"/>
          <w:szCs w:val="20"/>
        </w:rPr>
        <w:t>Uluslararası Finans Teori, Politika ve Uygulama</w:t>
      </w:r>
      <w:r w:rsidRPr="006A33FB">
        <w:rPr>
          <w:b w:val="0"/>
          <w:bCs w:val="0"/>
          <w:color w:val="333333"/>
          <w:sz w:val="20"/>
          <w:szCs w:val="20"/>
          <w:lang w:val="tr-TR"/>
        </w:rPr>
        <w:t>, Gazi Kitabevi</w:t>
      </w:r>
    </w:p>
    <w:p w14:paraId="5ACD7DBD" w14:textId="77777777" w:rsidR="009A0971" w:rsidRPr="006A33FB" w:rsidRDefault="009A0971" w:rsidP="009A0971">
      <w:pPr>
        <w:pStyle w:val="Heading1"/>
        <w:spacing w:before="0" w:beforeAutospacing="0" w:after="150" w:afterAutospacing="0"/>
        <w:jc w:val="both"/>
        <w:rPr>
          <w:b w:val="0"/>
          <w:bCs w:val="0"/>
          <w:color w:val="333333"/>
          <w:sz w:val="20"/>
          <w:szCs w:val="20"/>
          <w:lang w:val="tr-TR"/>
        </w:rPr>
      </w:pPr>
      <w:r w:rsidRPr="006A33FB">
        <w:rPr>
          <w:b w:val="0"/>
          <w:bCs w:val="0"/>
          <w:color w:val="333333"/>
          <w:sz w:val="20"/>
          <w:szCs w:val="20"/>
          <w:lang w:val="tr-TR"/>
        </w:rPr>
        <w:t>Hatice Doğukanlı (201</w:t>
      </w:r>
      <w:r>
        <w:rPr>
          <w:b w:val="0"/>
          <w:bCs w:val="0"/>
          <w:color w:val="333333"/>
          <w:sz w:val="20"/>
          <w:szCs w:val="20"/>
          <w:lang w:val="tr-TR"/>
        </w:rPr>
        <w:t>5</w:t>
      </w:r>
      <w:r w:rsidRPr="006A33FB">
        <w:rPr>
          <w:b w:val="0"/>
          <w:bCs w:val="0"/>
          <w:color w:val="333333"/>
          <w:sz w:val="20"/>
          <w:szCs w:val="20"/>
          <w:lang w:val="tr-TR"/>
        </w:rPr>
        <w:t>),</w:t>
      </w:r>
      <w:r>
        <w:rPr>
          <w:b w:val="0"/>
          <w:bCs w:val="0"/>
          <w:color w:val="333333"/>
          <w:sz w:val="20"/>
          <w:szCs w:val="20"/>
          <w:lang w:val="tr-TR"/>
        </w:rPr>
        <w:t xml:space="preserve"> </w:t>
      </w:r>
      <w:r w:rsidRPr="006A33FB">
        <w:rPr>
          <w:b w:val="0"/>
          <w:bCs w:val="0"/>
          <w:color w:val="333333"/>
          <w:sz w:val="20"/>
          <w:szCs w:val="20"/>
          <w:lang w:val="tr-TR"/>
        </w:rPr>
        <w:t>Uluslararası Finans, 3. Baskı, Karahan Kitabevi</w:t>
      </w:r>
    </w:p>
    <w:p w14:paraId="185DACF4" w14:textId="77777777" w:rsidR="009A0971" w:rsidRPr="006A33FB" w:rsidRDefault="009A0971" w:rsidP="009A0971">
      <w:pPr>
        <w:pStyle w:val="Heading1"/>
        <w:spacing w:before="0" w:beforeAutospacing="0" w:after="150" w:afterAutospacing="0"/>
        <w:jc w:val="both"/>
        <w:rPr>
          <w:b w:val="0"/>
          <w:bCs w:val="0"/>
          <w:color w:val="333333"/>
          <w:sz w:val="20"/>
          <w:szCs w:val="20"/>
          <w:lang w:val="tr-TR"/>
        </w:rPr>
      </w:pPr>
      <w:r w:rsidRPr="006A33FB">
        <w:rPr>
          <w:b w:val="0"/>
          <w:bCs w:val="0"/>
          <w:color w:val="333333"/>
          <w:sz w:val="20"/>
          <w:szCs w:val="20"/>
          <w:lang w:val="tr-TR"/>
        </w:rPr>
        <w:t xml:space="preserve">Nadir Eroğlu – Hasan Dinçer – Umit Hacıoğlu </w:t>
      </w:r>
      <w:r>
        <w:rPr>
          <w:b w:val="0"/>
          <w:bCs w:val="0"/>
          <w:color w:val="333333"/>
          <w:sz w:val="20"/>
          <w:szCs w:val="20"/>
          <w:lang w:val="tr-TR"/>
        </w:rPr>
        <w:t xml:space="preserve">(Editörler) </w:t>
      </w:r>
      <w:r w:rsidRPr="006A33FB">
        <w:rPr>
          <w:b w:val="0"/>
          <w:bCs w:val="0"/>
          <w:color w:val="333333"/>
          <w:sz w:val="20"/>
          <w:szCs w:val="20"/>
          <w:lang w:val="tr-TR"/>
        </w:rPr>
        <w:t>(</w:t>
      </w:r>
      <w:r>
        <w:rPr>
          <w:b w:val="0"/>
          <w:bCs w:val="0"/>
          <w:color w:val="333333"/>
          <w:sz w:val="20"/>
          <w:szCs w:val="20"/>
          <w:lang w:val="tr-TR"/>
        </w:rPr>
        <w:t>2016</w:t>
      </w:r>
      <w:r w:rsidRPr="006A33FB">
        <w:rPr>
          <w:b w:val="0"/>
          <w:bCs w:val="0"/>
          <w:color w:val="333333"/>
          <w:sz w:val="20"/>
          <w:szCs w:val="20"/>
          <w:lang w:val="tr-TR"/>
        </w:rPr>
        <w:t>), Uluslararası Fina</w:t>
      </w:r>
      <w:r>
        <w:rPr>
          <w:b w:val="0"/>
          <w:bCs w:val="0"/>
          <w:color w:val="333333"/>
          <w:sz w:val="20"/>
          <w:szCs w:val="20"/>
          <w:lang w:val="tr-TR"/>
        </w:rPr>
        <w:t>n</w:t>
      </w:r>
      <w:r w:rsidRPr="006A33FB">
        <w:rPr>
          <w:b w:val="0"/>
          <w:bCs w:val="0"/>
          <w:color w:val="333333"/>
          <w:sz w:val="20"/>
          <w:szCs w:val="20"/>
          <w:lang w:val="tr-TR"/>
        </w:rPr>
        <w:t>s Teori ve Politika, Orion</w:t>
      </w:r>
    </w:p>
    <w:p w14:paraId="5CC0D8B1" w14:textId="77777777" w:rsidR="009A0971" w:rsidRPr="006A33FB" w:rsidRDefault="009A0971" w:rsidP="009A0971">
      <w:pPr>
        <w:pStyle w:val="Heading1"/>
        <w:spacing w:before="0" w:beforeAutospacing="0" w:after="150" w:afterAutospacing="0"/>
        <w:jc w:val="both"/>
        <w:rPr>
          <w:b w:val="0"/>
          <w:bCs w:val="0"/>
          <w:color w:val="333333"/>
          <w:sz w:val="20"/>
          <w:szCs w:val="20"/>
          <w:lang w:val="tr-TR"/>
        </w:rPr>
      </w:pPr>
      <w:r w:rsidRPr="006A33FB">
        <w:rPr>
          <w:b w:val="0"/>
          <w:bCs w:val="0"/>
          <w:color w:val="333333"/>
          <w:sz w:val="20"/>
          <w:szCs w:val="20"/>
          <w:lang w:val="tr-TR"/>
        </w:rPr>
        <w:t>Abdurrahman Fettahoğlu (2014), İşletmelerde Uluslararası Finans Yönetimi, Kocatepe Yyaınları</w:t>
      </w:r>
    </w:p>
    <w:p w14:paraId="6D45E626" w14:textId="77777777" w:rsidR="009A0971" w:rsidRPr="006A33FB" w:rsidRDefault="009A0971" w:rsidP="009A0971">
      <w:pPr>
        <w:pStyle w:val="Heading1"/>
        <w:spacing w:before="0" w:beforeAutospacing="0" w:after="150" w:afterAutospacing="0"/>
        <w:jc w:val="both"/>
        <w:rPr>
          <w:b w:val="0"/>
          <w:bCs w:val="0"/>
          <w:color w:val="333333"/>
          <w:sz w:val="20"/>
          <w:szCs w:val="20"/>
          <w:lang w:val="tr-TR"/>
        </w:rPr>
      </w:pPr>
      <w:r w:rsidRPr="006A33FB">
        <w:rPr>
          <w:b w:val="0"/>
          <w:bCs w:val="0"/>
          <w:color w:val="333333"/>
          <w:sz w:val="20"/>
          <w:szCs w:val="20"/>
          <w:lang w:val="tr-TR"/>
        </w:rPr>
        <w:t>Michael Melvin – Stefan C. Norbin (2016), Uluslararası Para ve Finans, Nobel</w:t>
      </w:r>
    </w:p>
    <w:p w14:paraId="2D9B3691" w14:textId="77777777" w:rsidR="009A0971" w:rsidRPr="006A33FB" w:rsidRDefault="009A0971" w:rsidP="009A0971">
      <w:pPr>
        <w:pStyle w:val="Heading1"/>
        <w:spacing w:before="0" w:beforeAutospacing="0" w:after="150" w:afterAutospacing="0"/>
        <w:jc w:val="both"/>
        <w:rPr>
          <w:b w:val="0"/>
          <w:bCs w:val="0"/>
          <w:color w:val="333333"/>
          <w:sz w:val="20"/>
          <w:szCs w:val="20"/>
          <w:lang w:val="tr-TR"/>
        </w:rPr>
      </w:pPr>
      <w:r w:rsidRPr="006A33FB">
        <w:rPr>
          <w:b w:val="0"/>
          <w:bCs w:val="0"/>
          <w:color w:val="333333"/>
          <w:sz w:val="20"/>
          <w:szCs w:val="20"/>
          <w:lang w:val="tr-TR"/>
        </w:rPr>
        <w:t>İlker P</w:t>
      </w:r>
      <w:r>
        <w:rPr>
          <w:b w:val="0"/>
          <w:bCs w:val="0"/>
          <w:color w:val="333333"/>
          <w:sz w:val="20"/>
          <w:szCs w:val="20"/>
          <w:lang w:val="tr-TR"/>
        </w:rPr>
        <w:t>a</w:t>
      </w:r>
      <w:r w:rsidRPr="006A33FB">
        <w:rPr>
          <w:b w:val="0"/>
          <w:bCs w:val="0"/>
          <w:color w:val="333333"/>
          <w:sz w:val="20"/>
          <w:szCs w:val="20"/>
          <w:lang w:val="tr-TR"/>
        </w:rPr>
        <w:t>rasız- Nazım Ekren (</w:t>
      </w:r>
      <w:r>
        <w:rPr>
          <w:b w:val="0"/>
          <w:bCs w:val="0"/>
          <w:color w:val="333333"/>
          <w:sz w:val="20"/>
          <w:szCs w:val="20"/>
          <w:lang w:val="tr-TR"/>
        </w:rPr>
        <w:t>2016</w:t>
      </w:r>
      <w:r w:rsidRPr="006A33FB">
        <w:rPr>
          <w:b w:val="0"/>
          <w:bCs w:val="0"/>
          <w:color w:val="333333"/>
          <w:sz w:val="20"/>
          <w:szCs w:val="20"/>
          <w:lang w:val="tr-TR"/>
        </w:rPr>
        <w:t>), Uluslararası Fina</w:t>
      </w:r>
      <w:r>
        <w:rPr>
          <w:b w:val="0"/>
          <w:bCs w:val="0"/>
          <w:color w:val="333333"/>
          <w:sz w:val="20"/>
          <w:szCs w:val="20"/>
          <w:lang w:val="tr-TR"/>
        </w:rPr>
        <w:t>n</w:t>
      </w:r>
      <w:r w:rsidRPr="006A33FB">
        <w:rPr>
          <w:b w:val="0"/>
          <w:bCs w:val="0"/>
          <w:color w:val="333333"/>
          <w:sz w:val="20"/>
          <w:szCs w:val="20"/>
          <w:lang w:val="tr-TR"/>
        </w:rPr>
        <w:t>s ve Küresel Fina</w:t>
      </w:r>
      <w:r>
        <w:rPr>
          <w:b w:val="0"/>
          <w:bCs w:val="0"/>
          <w:color w:val="333333"/>
          <w:sz w:val="20"/>
          <w:szCs w:val="20"/>
          <w:lang w:val="tr-TR"/>
        </w:rPr>
        <w:t>n</w:t>
      </w:r>
      <w:r w:rsidRPr="006A33FB">
        <w:rPr>
          <w:b w:val="0"/>
          <w:bCs w:val="0"/>
          <w:color w:val="333333"/>
          <w:sz w:val="20"/>
          <w:szCs w:val="20"/>
          <w:lang w:val="tr-TR"/>
        </w:rPr>
        <w:t>s</w:t>
      </w:r>
      <w:r>
        <w:rPr>
          <w:b w:val="0"/>
          <w:bCs w:val="0"/>
          <w:color w:val="333333"/>
          <w:sz w:val="20"/>
          <w:szCs w:val="20"/>
          <w:lang w:val="tr-TR"/>
        </w:rPr>
        <w:t>al</w:t>
      </w:r>
      <w:r w:rsidRPr="006A33FB">
        <w:rPr>
          <w:b w:val="0"/>
          <w:bCs w:val="0"/>
          <w:color w:val="333333"/>
          <w:sz w:val="20"/>
          <w:szCs w:val="20"/>
          <w:lang w:val="tr-TR"/>
        </w:rPr>
        <w:t xml:space="preserve"> Kriz, Ezgi Kitabevi</w:t>
      </w:r>
    </w:p>
    <w:p w14:paraId="36892EC5" w14:textId="77777777" w:rsidR="009A0971" w:rsidRPr="006A33FB" w:rsidRDefault="009A0971" w:rsidP="009A0971">
      <w:pPr>
        <w:pStyle w:val="Heading1"/>
        <w:spacing w:before="0" w:beforeAutospacing="0" w:after="150" w:afterAutospacing="0"/>
        <w:jc w:val="both"/>
        <w:rPr>
          <w:b w:val="0"/>
          <w:bCs w:val="0"/>
          <w:color w:val="333333"/>
          <w:sz w:val="20"/>
          <w:szCs w:val="20"/>
          <w:lang w:val="tr-TR"/>
        </w:rPr>
      </w:pPr>
      <w:r w:rsidRPr="006A33FB">
        <w:rPr>
          <w:b w:val="0"/>
          <w:bCs w:val="0"/>
          <w:color w:val="333333"/>
          <w:sz w:val="20"/>
          <w:szCs w:val="20"/>
          <w:lang w:val="tr-TR"/>
        </w:rPr>
        <w:t xml:space="preserve">Halil Seyidoğlu (2016), Uluslararası Finans, 6. Baskı, </w:t>
      </w:r>
    </w:p>
    <w:p w14:paraId="47D40A17" w14:textId="77777777" w:rsidR="009A0971" w:rsidRPr="006A33FB" w:rsidRDefault="009A0971" w:rsidP="009A0971">
      <w:pPr>
        <w:pStyle w:val="Heading1"/>
        <w:spacing w:before="0" w:beforeAutospacing="0" w:after="150" w:afterAutospacing="0"/>
        <w:jc w:val="both"/>
        <w:rPr>
          <w:b w:val="0"/>
          <w:bCs w:val="0"/>
          <w:color w:val="333333"/>
          <w:sz w:val="20"/>
          <w:szCs w:val="20"/>
          <w:lang w:val="tr-TR"/>
        </w:rPr>
      </w:pPr>
      <w:r w:rsidRPr="006A33FB">
        <w:rPr>
          <w:b w:val="0"/>
          <w:bCs w:val="0"/>
          <w:color w:val="333333"/>
          <w:sz w:val="20"/>
          <w:szCs w:val="20"/>
          <w:lang w:val="tr-TR"/>
        </w:rPr>
        <w:t>Kürşat Yalçıner (2005), Uluslararası Finansman, Detay Yayıncılık</w:t>
      </w:r>
    </w:p>
    <w:p w14:paraId="2C93FBFC" w14:textId="77777777" w:rsidR="009A0971" w:rsidRDefault="009A0971" w:rsidP="009A0971">
      <w:pPr>
        <w:jc w:val="both"/>
        <w:rPr>
          <w:rFonts w:ascii="Times New Roman" w:hAnsi="Times New Roman" w:cs="Times New Roman"/>
          <w:color w:val="333333"/>
          <w:sz w:val="20"/>
          <w:szCs w:val="20"/>
        </w:rPr>
      </w:pPr>
    </w:p>
    <w:p w14:paraId="4436AE0A" w14:textId="77777777" w:rsidR="009A0971" w:rsidRDefault="009A0971" w:rsidP="009A0971">
      <w:pPr>
        <w:jc w:val="both"/>
        <w:rPr>
          <w:rFonts w:ascii="Times New Roman" w:hAnsi="Times New Roman" w:cs="Times New Roman"/>
          <w:color w:val="333333"/>
          <w:sz w:val="20"/>
          <w:szCs w:val="20"/>
        </w:rPr>
      </w:pPr>
    </w:p>
    <w:p w14:paraId="00BF9805" w14:textId="77777777" w:rsidR="009A0971" w:rsidRDefault="009A0971" w:rsidP="009A0971">
      <w:pPr>
        <w:jc w:val="both"/>
        <w:rPr>
          <w:rFonts w:ascii="Times New Roman" w:hAnsi="Times New Roman" w:cs="Times New Roman"/>
          <w:color w:val="333333"/>
          <w:sz w:val="20"/>
          <w:szCs w:val="20"/>
        </w:rPr>
      </w:pPr>
    </w:p>
    <w:p w14:paraId="513797E3" w14:textId="77777777" w:rsidR="009A0971" w:rsidRPr="00126A0B" w:rsidRDefault="009A0971" w:rsidP="009A0971">
      <w:pPr>
        <w:jc w:val="both"/>
        <w:rPr>
          <w:rFonts w:ascii="Times New Roman" w:hAnsi="Times New Roman" w:cs="Times New Roman"/>
          <w:b/>
          <w:bCs/>
          <w:color w:val="333333"/>
          <w:sz w:val="32"/>
          <w:szCs w:val="32"/>
          <w:lang w:val="tr-TR"/>
        </w:rPr>
      </w:pPr>
      <w:r w:rsidRPr="00126A0B">
        <w:rPr>
          <w:rFonts w:ascii="Times New Roman" w:hAnsi="Times New Roman" w:cs="Times New Roman"/>
          <w:b/>
          <w:bCs/>
          <w:color w:val="333333"/>
          <w:sz w:val="32"/>
          <w:szCs w:val="32"/>
          <w:lang w:val="tr-TR"/>
        </w:rPr>
        <w:t xml:space="preserve">Uluslararası Para, Döviz ve Kur Sistemleri </w:t>
      </w:r>
    </w:p>
    <w:p w14:paraId="5CCAAF6A" w14:textId="77777777" w:rsidR="009A0971" w:rsidRPr="005E0F87" w:rsidRDefault="009A0971" w:rsidP="009A0971">
      <w:pPr>
        <w:jc w:val="both"/>
        <w:rPr>
          <w:rFonts w:ascii="Times New Roman" w:hAnsi="Times New Roman" w:cs="Times New Roman"/>
          <w:b/>
          <w:bCs/>
          <w:color w:val="333333"/>
          <w:sz w:val="20"/>
          <w:szCs w:val="20"/>
          <w:lang w:val="tr-TR"/>
        </w:rPr>
      </w:pPr>
    </w:p>
    <w:p w14:paraId="66B8538A" w14:textId="77777777" w:rsidR="009A0971" w:rsidRDefault="009A0971" w:rsidP="009A0971">
      <w:pPr>
        <w:jc w:val="both"/>
        <w:rPr>
          <w:rFonts w:ascii="Times New Roman" w:hAnsi="Times New Roman" w:cs="Times New Roman"/>
          <w:color w:val="333333"/>
          <w:sz w:val="20"/>
          <w:szCs w:val="20"/>
          <w:lang w:val="tr-TR"/>
        </w:rPr>
      </w:pPr>
    </w:p>
    <w:p w14:paraId="4869D3C3" w14:textId="77777777" w:rsidR="009A0971" w:rsidRPr="0004545F" w:rsidRDefault="009A0971" w:rsidP="009A0971">
      <w:pPr>
        <w:pStyle w:val="NormalWeb"/>
        <w:jc w:val="both"/>
        <w:rPr>
          <w:sz w:val="20"/>
          <w:szCs w:val="20"/>
        </w:rPr>
      </w:pPr>
      <w:r w:rsidRPr="008171F2">
        <w:rPr>
          <w:sz w:val="20"/>
          <w:szCs w:val="20"/>
        </w:rPr>
        <w:t xml:space="preserve">Robert Z. Aliber </w:t>
      </w:r>
      <w:r w:rsidRPr="0004545F">
        <w:rPr>
          <w:sz w:val="20"/>
          <w:szCs w:val="20"/>
          <w:lang w:val="tr-TR"/>
        </w:rPr>
        <w:t xml:space="preserve">(2011), </w:t>
      </w:r>
      <w:r w:rsidRPr="0004545F">
        <w:rPr>
          <w:sz w:val="20"/>
          <w:szCs w:val="20"/>
        </w:rPr>
        <w:t>The New International Money Game</w:t>
      </w:r>
      <w:r w:rsidRPr="0004545F">
        <w:rPr>
          <w:sz w:val="20"/>
          <w:szCs w:val="20"/>
          <w:lang w:val="tr-TR"/>
        </w:rPr>
        <w:t xml:space="preserve">, </w:t>
      </w:r>
      <w:r w:rsidRPr="0004545F">
        <w:rPr>
          <w:sz w:val="20"/>
          <w:szCs w:val="20"/>
        </w:rPr>
        <w:t>Seventh Edition</w:t>
      </w:r>
      <w:r w:rsidRPr="0004545F">
        <w:rPr>
          <w:sz w:val="20"/>
          <w:szCs w:val="20"/>
          <w:lang w:val="tr-TR"/>
        </w:rPr>
        <w:t xml:space="preserve">, Palgrave Macmillan </w:t>
      </w:r>
      <w:r w:rsidRPr="0004545F">
        <w:rPr>
          <w:sz w:val="20"/>
          <w:szCs w:val="20"/>
        </w:rPr>
        <w:t xml:space="preserve"> </w:t>
      </w:r>
    </w:p>
    <w:p w14:paraId="1EEDB8A2" w14:textId="77777777" w:rsidR="009A0971" w:rsidRPr="0004545F" w:rsidRDefault="009A0971" w:rsidP="009A0971">
      <w:pPr>
        <w:jc w:val="both"/>
        <w:rPr>
          <w:rFonts w:ascii="Times New Roman" w:hAnsi="Times New Roman" w:cs="Times New Roman"/>
          <w:color w:val="333333"/>
          <w:sz w:val="20"/>
          <w:szCs w:val="20"/>
          <w:lang w:val="tr-TR"/>
        </w:rPr>
      </w:pPr>
      <w:r w:rsidRPr="0004545F">
        <w:rPr>
          <w:rFonts w:ascii="Times New Roman" w:hAnsi="Times New Roman" w:cs="Times New Roman"/>
          <w:color w:val="333333"/>
          <w:sz w:val="20"/>
          <w:szCs w:val="20"/>
          <w:lang w:val="tr-TR"/>
        </w:rPr>
        <w:t>Robert Z. Aliber  (1978) , Exchange Risk and Corporate International Finance, Macmillan</w:t>
      </w:r>
    </w:p>
    <w:p w14:paraId="20D0DBB2" w14:textId="77777777" w:rsidR="009A0971" w:rsidRPr="0004545F" w:rsidRDefault="009A0971" w:rsidP="009A0971">
      <w:pPr>
        <w:jc w:val="both"/>
        <w:rPr>
          <w:rFonts w:ascii="Times New Roman" w:hAnsi="Times New Roman" w:cs="Times New Roman"/>
          <w:color w:val="333333"/>
          <w:sz w:val="20"/>
          <w:szCs w:val="20"/>
          <w:lang w:val="tr-TR"/>
        </w:rPr>
      </w:pPr>
    </w:p>
    <w:p w14:paraId="07890207" w14:textId="77777777" w:rsidR="009A0971" w:rsidRPr="0004545F" w:rsidRDefault="009A0971" w:rsidP="009A0971">
      <w:pPr>
        <w:pStyle w:val="Heading1"/>
        <w:spacing w:before="0" w:beforeAutospacing="0"/>
        <w:jc w:val="both"/>
        <w:rPr>
          <w:b w:val="0"/>
          <w:bCs w:val="0"/>
          <w:color w:val="111111"/>
          <w:sz w:val="20"/>
          <w:szCs w:val="20"/>
        </w:rPr>
      </w:pPr>
      <w:r w:rsidRPr="0004545F">
        <w:rPr>
          <w:rStyle w:val="a-size-extra-large"/>
          <w:b w:val="0"/>
          <w:bCs w:val="0"/>
          <w:color w:val="111111"/>
          <w:sz w:val="20"/>
          <w:szCs w:val="20"/>
          <w:lang w:val="tr-TR"/>
        </w:rPr>
        <w:t xml:space="preserve">Ernst Baltensperger -Hans-Werner Sinn (1992), </w:t>
      </w:r>
      <w:r w:rsidRPr="0004545F">
        <w:rPr>
          <w:rStyle w:val="a-size-extra-large"/>
          <w:b w:val="0"/>
          <w:bCs w:val="0"/>
          <w:color w:val="111111"/>
          <w:sz w:val="20"/>
          <w:szCs w:val="20"/>
        </w:rPr>
        <w:t>Exchange-Rate Regimes and Currency Unions</w:t>
      </w:r>
      <w:r w:rsidRPr="0004545F">
        <w:rPr>
          <w:rStyle w:val="a-size-extra-large"/>
          <w:b w:val="0"/>
          <w:bCs w:val="0"/>
          <w:color w:val="111111"/>
          <w:sz w:val="20"/>
          <w:szCs w:val="20"/>
          <w:lang w:val="tr-TR"/>
        </w:rPr>
        <w:t>, Macmillan</w:t>
      </w:r>
      <w:r w:rsidRPr="0004545F">
        <w:rPr>
          <w:rStyle w:val="apple-converted-space"/>
          <w:color w:val="111111"/>
          <w:sz w:val="20"/>
          <w:szCs w:val="20"/>
        </w:rPr>
        <w:t> </w:t>
      </w:r>
    </w:p>
    <w:p w14:paraId="2E1F6929" w14:textId="77777777" w:rsidR="009A0971" w:rsidRPr="0004545F" w:rsidRDefault="009A0971" w:rsidP="009A0971">
      <w:pPr>
        <w:jc w:val="both"/>
        <w:rPr>
          <w:rFonts w:ascii="Times New Roman" w:hAnsi="Times New Roman" w:cs="Times New Roman"/>
          <w:color w:val="333333"/>
          <w:sz w:val="20"/>
          <w:szCs w:val="20"/>
          <w:lang w:val="tr-TR"/>
        </w:rPr>
      </w:pPr>
      <w:r w:rsidRPr="009417AD">
        <w:rPr>
          <w:rFonts w:ascii="Times New Roman" w:eastAsia="Times New Roman" w:hAnsi="Times New Roman" w:cs="Times New Roman"/>
          <w:sz w:val="20"/>
          <w:szCs w:val="20"/>
        </w:rPr>
        <w:t>T</w:t>
      </w:r>
      <w:r w:rsidRPr="0004545F">
        <w:rPr>
          <w:rFonts w:ascii="Times New Roman" w:eastAsia="Times New Roman" w:hAnsi="Times New Roman" w:cs="Times New Roman"/>
          <w:sz w:val="20"/>
          <w:szCs w:val="20"/>
          <w:lang w:val="tr-TR"/>
        </w:rPr>
        <w:t xml:space="preserve">amim Bayoumi </w:t>
      </w:r>
      <w:r>
        <w:rPr>
          <w:rFonts w:ascii="Times New Roman" w:eastAsia="Times New Roman" w:hAnsi="Times New Roman" w:cs="Times New Roman"/>
          <w:sz w:val="20"/>
          <w:szCs w:val="20"/>
          <w:lang w:val="tr-TR"/>
        </w:rPr>
        <w:t xml:space="preserve">- </w:t>
      </w:r>
      <w:r w:rsidRPr="0004545F">
        <w:rPr>
          <w:rFonts w:ascii="Times New Roman" w:eastAsia="Times New Roman" w:hAnsi="Times New Roman" w:cs="Times New Roman"/>
          <w:sz w:val="20"/>
          <w:szCs w:val="20"/>
          <w:lang w:val="tr-TR"/>
        </w:rPr>
        <w:t xml:space="preserve">Barry Eichengreen – Mark P. Taylor (1996), Moderm Perspectives on Gold Standard, </w:t>
      </w:r>
      <w:r w:rsidRPr="0004545F">
        <w:rPr>
          <w:rFonts w:ascii="Times New Roman" w:hAnsi="Times New Roman" w:cs="Times New Roman"/>
          <w:sz w:val="20"/>
          <w:szCs w:val="20"/>
          <w:lang w:val="tr-TR"/>
        </w:rPr>
        <w:t>C</w:t>
      </w:r>
      <w:r w:rsidRPr="0004545F">
        <w:rPr>
          <w:rFonts w:ascii="Times New Roman" w:hAnsi="Times New Roman" w:cs="Times New Roman"/>
          <w:sz w:val="20"/>
          <w:szCs w:val="20"/>
        </w:rPr>
        <w:t xml:space="preserve">ambridge University Press </w:t>
      </w:r>
    </w:p>
    <w:p w14:paraId="06122097" w14:textId="77777777" w:rsidR="009A0971" w:rsidRPr="0004545F" w:rsidRDefault="009A0971" w:rsidP="009A0971">
      <w:pPr>
        <w:jc w:val="both"/>
        <w:rPr>
          <w:rFonts w:ascii="Times New Roman" w:hAnsi="Times New Roman" w:cs="Times New Roman"/>
          <w:color w:val="333333"/>
          <w:sz w:val="20"/>
          <w:szCs w:val="20"/>
          <w:lang w:val="tr-TR"/>
        </w:rPr>
      </w:pPr>
    </w:p>
    <w:p w14:paraId="0078FA68" w14:textId="77777777" w:rsidR="009A0971" w:rsidRPr="0004545F" w:rsidRDefault="009A0971" w:rsidP="009A0971">
      <w:pPr>
        <w:jc w:val="both"/>
        <w:rPr>
          <w:rFonts w:ascii="Times New Roman" w:hAnsi="Times New Roman" w:cs="Times New Roman"/>
          <w:color w:val="333333"/>
          <w:sz w:val="20"/>
          <w:szCs w:val="20"/>
          <w:lang w:val="tr-TR"/>
        </w:rPr>
      </w:pPr>
      <w:r w:rsidRPr="0004545F">
        <w:rPr>
          <w:rFonts w:ascii="Times New Roman" w:hAnsi="Times New Roman" w:cs="Times New Roman"/>
          <w:color w:val="333333"/>
          <w:sz w:val="20"/>
          <w:szCs w:val="20"/>
          <w:lang w:val="tr-TR"/>
        </w:rPr>
        <w:t>John O. F. Bilson – RichardC.  Marstono, Editors, (1984), Exchange Rate Theory and Practice ,University of Chicago Press</w:t>
      </w:r>
    </w:p>
    <w:p w14:paraId="3C2B0813"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r w:rsidRPr="0014104A">
        <w:rPr>
          <w:rFonts w:ascii="Times New Roman" w:eastAsia="Times New Roman" w:hAnsi="Times New Roman" w:cs="Times New Roman"/>
          <w:sz w:val="20"/>
          <w:szCs w:val="20"/>
          <w:lang w:val="tr-TR"/>
        </w:rPr>
        <w:t xml:space="preserve">Michael </w:t>
      </w:r>
      <w:r>
        <w:rPr>
          <w:rFonts w:ascii="Times New Roman" w:eastAsia="Times New Roman" w:hAnsi="Times New Roman" w:cs="Times New Roman"/>
          <w:sz w:val="20"/>
          <w:szCs w:val="20"/>
          <w:lang w:val="tr-TR"/>
        </w:rPr>
        <w:t xml:space="preserve">D. </w:t>
      </w:r>
      <w:r w:rsidRPr="0014104A">
        <w:rPr>
          <w:rFonts w:ascii="Times New Roman" w:eastAsia="Times New Roman" w:hAnsi="Times New Roman" w:cs="Times New Roman"/>
          <w:sz w:val="20"/>
          <w:szCs w:val="20"/>
        </w:rPr>
        <w:t>Bordo</w:t>
      </w:r>
      <w:r>
        <w:rPr>
          <w:rFonts w:ascii="Times New Roman" w:eastAsia="Times New Roman" w:hAnsi="Times New Roman" w:cs="Times New Roman"/>
          <w:sz w:val="20"/>
          <w:szCs w:val="20"/>
          <w:lang w:val="tr-TR"/>
        </w:rPr>
        <w:t xml:space="preserve"> </w:t>
      </w:r>
      <w:r w:rsidRPr="0014104A">
        <w:rPr>
          <w:rFonts w:ascii="Times New Roman" w:eastAsia="Times New Roman" w:hAnsi="Times New Roman" w:cs="Times New Roman"/>
          <w:sz w:val="20"/>
          <w:szCs w:val="20"/>
          <w:lang w:val="tr-TR"/>
        </w:rPr>
        <w:t xml:space="preserve">- </w:t>
      </w:r>
      <w:r w:rsidRPr="0014104A">
        <w:rPr>
          <w:rFonts w:ascii="Times New Roman" w:eastAsia="Times New Roman" w:hAnsi="Times New Roman" w:cs="Times New Roman"/>
          <w:sz w:val="20"/>
          <w:szCs w:val="20"/>
        </w:rPr>
        <w:t xml:space="preserve"> Ronald MacDonald (2012), Credibility and the International Monetary Regime: A Historical Perspective, Cambridge: Cambridge University Press.</w:t>
      </w:r>
    </w:p>
    <w:p w14:paraId="59E1A5C1" w14:textId="77777777" w:rsidR="009A0971" w:rsidRPr="0014104A" w:rsidRDefault="009A0971" w:rsidP="009A0971">
      <w:pPr>
        <w:spacing w:before="100" w:beforeAutospacing="1" w:after="100" w:afterAutospacing="1"/>
        <w:jc w:val="both"/>
        <w:rPr>
          <w:rFonts w:ascii="Times New Roman" w:eastAsia="Times New Roman" w:hAnsi="Times New Roman" w:cs="Times New Roman"/>
          <w:sz w:val="20"/>
          <w:szCs w:val="20"/>
        </w:rPr>
      </w:pPr>
      <w:r w:rsidRPr="0014104A">
        <w:rPr>
          <w:rFonts w:ascii="Times New Roman" w:eastAsia="Times New Roman" w:hAnsi="Times New Roman" w:cs="Times New Roman"/>
          <w:sz w:val="20"/>
          <w:szCs w:val="20"/>
          <w:lang w:val="tr-TR"/>
        </w:rPr>
        <w:t xml:space="preserve">Michael D. </w:t>
      </w:r>
      <w:r w:rsidRPr="0014104A">
        <w:rPr>
          <w:rFonts w:ascii="Times New Roman" w:eastAsia="Times New Roman" w:hAnsi="Times New Roman" w:cs="Times New Roman"/>
          <w:sz w:val="20"/>
          <w:szCs w:val="20"/>
        </w:rPr>
        <w:t>Bordo</w:t>
      </w:r>
      <w:r w:rsidRPr="0014104A">
        <w:rPr>
          <w:rFonts w:ascii="Times New Roman" w:eastAsia="Times New Roman" w:hAnsi="Times New Roman" w:cs="Times New Roman"/>
          <w:sz w:val="20"/>
          <w:szCs w:val="20"/>
          <w:lang w:val="tr-TR"/>
        </w:rPr>
        <w:t xml:space="preserve"> – Anna J. Schwartz (1984), </w:t>
      </w:r>
      <w:r w:rsidRPr="0014104A">
        <w:rPr>
          <w:rFonts w:ascii="Times New Roman" w:eastAsia="Times New Roman" w:hAnsi="Times New Roman" w:cs="Times New Roman"/>
          <w:color w:val="000000"/>
          <w:kern w:val="36"/>
          <w:sz w:val="20"/>
          <w:szCs w:val="20"/>
        </w:rPr>
        <w:t>A Retrospective on the Classical Gold Standard, 1821-1931</w:t>
      </w:r>
      <w:r w:rsidRPr="0014104A">
        <w:rPr>
          <w:rFonts w:ascii="Times New Roman" w:eastAsia="Times New Roman" w:hAnsi="Times New Roman" w:cs="Times New Roman"/>
          <w:color w:val="000000"/>
          <w:kern w:val="36"/>
          <w:sz w:val="20"/>
          <w:szCs w:val="20"/>
          <w:lang w:val="tr-TR"/>
        </w:rPr>
        <w:t xml:space="preserve">, The University of Chicago Press, </w:t>
      </w:r>
    </w:p>
    <w:p w14:paraId="40A0D526"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Michael D. Bordo – John B. Taylor (2017), Rules for International Monetary Stability- Past, Present and Future, Hoover Institution  Press</w:t>
      </w:r>
    </w:p>
    <w:p w14:paraId="751DEC31" w14:textId="77777777" w:rsidR="009A0971" w:rsidRPr="0014104A" w:rsidRDefault="009A0971" w:rsidP="009A0971">
      <w:pPr>
        <w:pStyle w:val="Heading1"/>
        <w:spacing w:before="0" w:beforeAutospacing="0"/>
        <w:jc w:val="both"/>
        <w:rPr>
          <w:b w:val="0"/>
          <w:bCs w:val="0"/>
          <w:color w:val="111111"/>
          <w:sz w:val="20"/>
          <w:szCs w:val="20"/>
          <w:lang w:val="tr-TR"/>
        </w:rPr>
      </w:pPr>
      <w:r w:rsidRPr="0014104A">
        <w:rPr>
          <w:b w:val="0"/>
          <w:bCs w:val="0"/>
          <w:sz w:val="20"/>
          <w:szCs w:val="20"/>
          <w:lang w:val="tr-TR"/>
        </w:rPr>
        <w:t xml:space="preserve">Yuanzheng Cao (2018), </w:t>
      </w:r>
      <w:r w:rsidRPr="0014104A">
        <w:rPr>
          <w:b w:val="0"/>
          <w:bCs w:val="0"/>
          <w:color w:val="111111"/>
          <w:sz w:val="20"/>
          <w:szCs w:val="20"/>
        </w:rPr>
        <w:t>Strategies for Internationalizing the Renminbi</w:t>
      </w:r>
      <w:r w:rsidRPr="0014104A">
        <w:rPr>
          <w:b w:val="0"/>
          <w:bCs w:val="0"/>
          <w:color w:val="111111"/>
          <w:sz w:val="20"/>
          <w:szCs w:val="20"/>
          <w:lang w:val="tr-TR"/>
        </w:rPr>
        <w:t>, Springer</w:t>
      </w:r>
    </w:p>
    <w:p w14:paraId="17FB0864" w14:textId="77777777" w:rsidR="009A0971" w:rsidRPr="00431C88" w:rsidRDefault="009A0971" w:rsidP="009A0971">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tr-TR"/>
        </w:rPr>
        <w:t xml:space="preserve">Youssef </w:t>
      </w:r>
      <w:r w:rsidRPr="005E0F87">
        <w:rPr>
          <w:rFonts w:ascii="Times New Roman" w:eastAsia="Times New Roman" w:hAnsi="Times New Roman" w:cs="Times New Roman"/>
          <w:sz w:val="20"/>
          <w:szCs w:val="20"/>
        </w:rPr>
        <w:t>Cassis</w:t>
      </w:r>
      <w:r>
        <w:rPr>
          <w:rFonts w:ascii="Times New Roman" w:eastAsia="Times New Roman" w:hAnsi="Times New Roman" w:cs="Times New Roman"/>
          <w:sz w:val="20"/>
          <w:szCs w:val="20"/>
          <w:lang w:val="tr-TR"/>
        </w:rPr>
        <w:t xml:space="preserve"> </w:t>
      </w:r>
      <w:r w:rsidRPr="005E0F87">
        <w:rPr>
          <w:rFonts w:ascii="Times New Roman" w:eastAsia="Times New Roman" w:hAnsi="Times New Roman" w:cs="Times New Roman"/>
          <w:sz w:val="20"/>
          <w:szCs w:val="20"/>
        </w:rPr>
        <w:t xml:space="preserve">(2009), Capitals of Capital: The Rise and Fall of International Financial Centres 1780–2009,: </w:t>
      </w:r>
      <w:r w:rsidRPr="00431C88">
        <w:rPr>
          <w:rFonts w:ascii="Times New Roman" w:eastAsia="Times New Roman" w:hAnsi="Times New Roman" w:cs="Times New Roman"/>
          <w:sz w:val="20"/>
          <w:szCs w:val="20"/>
        </w:rPr>
        <w:t xml:space="preserve">Cambridge University Press </w:t>
      </w:r>
    </w:p>
    <w:p w14:paraId="147DB015" w14:textId="77777777" w:rsidR="009A0971" w:rsidRPr="00431C88" w:rsidRDefault="009A0971" w:rsidP="009A0971">
      <w:pPr>
        <w:pStyle w:val="Heading1"/>
        <w:spacing w:before="0" w:beforeAutospacing="0"/>
        <w:jc w:val="both"/>
        <w:rPr>
          <w:b w:val="0"/>
          <w:bCs w:val="0"/>
          <w:color w:val="111111"/>
          <w:sz w:val="20"/>
          <w:szCs w:val="20"/>
          <w:lang w:val="tr-TR"/>
        </w:rPr>
      </w:pPr>
      <w:r w:rsidRPr="00431C88">
        <w:rPr>
          <w:b w:val="0"/>
          <w:bCs w:val="0"/>
          <w:sz w:val="20"/>
          <w:szCs w:val="20"/>
          <w:lang w:val="tr-TR"/>
        </w:rPr>
        <w:t xml:space="preserve">Matilde Chatin  - Gulio  M. </w:t>
      </w:r>
      <w:r w:rsidRPr="00431C88">
        <w:rPr>
          <w:b w:val="0"/>
          <w:bCs w:val="0"/>
          <w:sz w:val="20"/>
          <w:szCs w:val="20"/>
        </w:rPr>
        <w:t>Gallarotti</w:t>
      </w:r>
      <w:r w:rsidRPr="00431C88">
        <w:rPr>
          <w:b w:val="0"/>
          <w:bCs w:val="0"/>
          <w:sz w:val="20"/>
          <w:szCs w:val="20"/>
          <w:lang w:val="tr-TR"/>
        </w:rPr>
        <w:t xml:space="preserve"> (2017), </w:t>
      </w:r>
      <w:r w:rsidRPr="00431C88">
        <w:rPr>
          <w:b w:val="0"/>
          <w:bCs w:val="0"/>
          <w:color w:val="111111"/>
          <w:sz w:val="20"/>
          <w:szCs w:val="20"/>
        </w:rPr>
        <w:t>Emerging Powers in International Politics: The BRICS and Soft Power</w:t>
      </w:r>
      <w:r>
        <w:rPr>
          <w:b w:val="0"/>
          <w:bCs w:val="0"/>
          <w:color w:val="111111"/>
          <w:sz w:val="20"/>
          <w:szCs w:val="20"/>
          <w:lang w:val="tr-TR"/>
        </w:rPr>
        <w:t>, Routledge</w:t>
      </w:r>
    </w:p>
    <w:p w14:paraId="34D8E19B" w14:textId="77777777" w:rsidR="009A0971" w:rsidRPr="00431C88" w:rsidRDefault="009A0971" w:rsidP="009A0971">
      <w:pPr>
        <w:pStyle w:val="Heading1"/>
        <w:spacing w:before="0" w:beforeAutospacing="0"/>
        <w:jc w:val="both"/>
        <w:rPr>
          <w:b w:val="0"/>
          <w:bCs w:val="0"/>
          <w:color w:val="111111"/>
          <w:sz w:val="20"/>
          <w:szCs w:val="20"/>
        </w:rPr>
      </w:pPr>
      <w:r w:rsidRPr="00431C88">
        <w:rPr>
          <w:b w:val="0"/>
          <w:bCs w:val="0"/>
          <w:sz w:val="20"/>
          <w:szCs w:val="20"/>
          <w:lang w:val="tr-TR"/>
        </w:rPr>
        <w:t xml:space="preserve"> </w:t>
      </w:r>
      <w:r w:rsidRPr="00431C88">
        <w:rPr>
          <w:b w:val="0"/>
          <w:bCs w:val="0"/>
          <w:sz w:val="20"/>
          <w:szCs w:val="20"/>
        </w:rPr>
        <w:t xml:space="preserve">Benjamin </w:t>
      </w:r>
      <w:r w:rsidRPr="00431C88">
        <w:rPr>
          <w:b w:val="0"/>
          <w:bCs w:val="0"/>
          <w:sz w:val="20"/>
          <w:szCs w:val="20"/>
          <w:lang w:val="tr-TR"/>
        </w:rPr>
        <w:t xml:space="preserve"> J. Cohen </w:t>
      </w:r>
      <w:r w:rsidRPr="00431C88">
        <w:rPr>
          <w:b w:val="0"/>
          <w:bCs w:val="0"/>
          <w:sz w:val="20"/>
          <w:szCs w:val="20"/>
        </w:rPr>
        <w:t>(201</w:t>
      </w:r>
      <w:r w:rsidRPr="00431C88">
        <w:rPr>
          <w:b w:val="0"/>
          <w:bCs w:val="0"/>
          <w:sz w:val="20"/>
          <w:szCs w:val="20"/>
          <w:lang w:val="tr-TR"/>
        </w:rPr>
        <w:t>9),</w:t>
      </w:r>
      <w:r w:rsidRPr="00431C88">
        <w:rPr>
          <w:b w:val="0"/>
          <w:bCs w:val="0"/>
          <w:sz w:val="20"/>
          <w:szCs w:val="20"/>
        </w:rPr>
        <w:t xml:space="preserve"> Currency Statecraft </w:t>
      </w:r>
      <w:r w:rsidRPr="00431C88">
        <w:rPr>
          <w:b w:val="0"/>
          <w:bCs w:val="0"/>
          <w:sz w:val="20"/>
          <w:szCs w:val="20"/>
          <w:lang w:val="tr-TR"/>
        </w:rPr>
        <w:t xml:space="preserve">- </w:t>
      </w:r>
      <w:r w:rsidRPr="000244F9">
        <w:rPr>
          <w:b w:val="0"/>
          <w:bCs w:val="0"/>
          <w:sz w:val="20"/>
          <w:szCs w:val="20"/>
        </w:rPr>
        <w:t xml:space="preserve">Monetary Rivalry and Geopolitical Ambition </w:t>
      </w:r>
      <w:r w:rsidRPr="00431C88">
        <w:rPr>
          <w:b w:val="0"/>
          <w:bCs w:val="0"/>
          <w:sz w:val="20"/>
          <w:szCs w:val="20"/>
          <w:lang w:val="tr-TR"/>
        </w:rPr>
        <w:t>, The University of Chicago Press</w:t>
      </w:r>
      <w:r w:rsidRPr="00431C88">
        <w:rPr>
          <w:sz w:val="20"/>
          <w:szCs w:val="20"/>
          <w:lang w:val="tr-TR"/>
        </w:rPr>
        <w:t>,</w:t>
      </w:r>
    </w:p>
    <w:p w14:paraId="7F53D830"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r w:rsidRPr="005E0F87">
        <w:rPr>
          <w:rFonts w:ascii="Times New Roman" w:eastAsia="Times New Roman" w:hAnsi="Times New Roman" w:cs="Times New Roman"/>
          <w:sz w:val="20"/>
          <w:szCs w:val="20"/>
        </w:rPr>
        <w:t xml:space="preserve">Benjamin </w:t>
      </w:r>
      <w:r w:rsidRPr="0004545F">
        <w:rPr>
          <w:rFonts w:ascii="Times New Roman" w:eastAsia="Times New Roman" w:hAnsi="Times New Roman" w:cs="Times New Roman"/>
          <w:sz w:val="20"/>
          <w:szCs w:val="20"/>
          <w:lang w:val="tr-TR"/>
        </w:rPr>
        <w:t xml:space="preserve"> </w:t>
      </w:r>
      <w:r>
        <w:rPr>
          <w:rFonts w:ascii="Times New Roman" w:eastAsia="Times New Roman" w:hAnsi="Times New Roman" w:cs="Times New Roman"/>
          <w:sz w:val="20"/>
          <w:szCs w:val="20"/>
          <w:lang w:val="tr-TR"/>
        </w:rPr>
        <w:t xml:space="preserve">J. </w:t>
      </w:r>
      <w:r w:rsidRPr="0004545F">
        <w:rPr>
          <w:rFonts w:ascii="Times New Roman" w:eastAsia="Times New Roman" w:hAnsi="Times New Roman" w:cs="Times New Roman"/>
          <w:sz w:val="20"/>
          <w:szCs w:val="20"/>
          <w:lang w:val="tr-TR"/>
        </w:rPr>
        <w:t xml:space="preserve">Cohen </w:t>
      </w:r>
      <w:r w:rsidRPr="005E0F87">
        <w:rPr>
          <w:rFonts w:ascii="Times New Roman" w:eastAsia="Times New Roman" w:hAnsi="Times New Roman" w:cs="Times New Roman"/>
          <w:sz w:val="20"/>
          <w:szCs w:val="20"/>
        </w:rPr>
        <w:t>(2015), Currency Power: Understanding Monetary Rivalry, Princeton, NJ: Princeton University Press</w:t>
      </w:r>
    </w:p>
    <w:p w14:paraId="4E99A452" w14:textId="77777777" w:rsidR="009A0971" w:rsidRDefault="009A0971" w:rsidP="009A0971">
      <w:pPr>
        <w:pStyle w:val="NormalWeb"/>
        <w:jc w:val="both"/>
        <w:rPr>
          <w:sz w:val="20"/>
          <w:szCs w:val="20"/>
        </w:rPr>
      </w:pPr>
      <w:r w:rsidRPr="000244F9">
        <w:rPr>
          <w:sz w:val="20"/>
          <w:szCs w:val="20"/>
        </w:rPr>
        <w:t xml:space="preserve">Benjamin </w:t>
      </w:r>
      <w:r w:rsidRPr="000244F9">
        <w:rPr>
          <w:sz w:val="20"/>
          <w:szCs w:val="20"/>
          <w:lang w:val="tr-TR"/>
        </w:rPr>
        <w:t xml:space="preserve"> J. Cohen </w:t>
      </w:r>
      <w:r w:rsidRPr="000244F9">
        <w:rPr>
          <w:sz w:val="20"/>
          <w:szCs w:val="20"/>
        </w:rPr>
        <w:t xml:space="preserve"> (201</w:t>
      </w:r>
      <w:r w:rsidRPr="000244F9">
        <w:rPr>
          <w:sz w:val="20"/>
          <w:szCs w:val="20"/>
          <w:lang w:val="tr-TR"/>
        </w:rPr>
        <w:t>1</w:t>
      </w:r>
      <w:r w:rsidRPr="000244F9">
        <w:rPr>
          <w:sz w:val="20"/>
          <w:szCs w:val="20"/>
        </w:rPr>
        <w:t xml:space="preserve">), The Future of Global Currency </w:t>
      </w:r>
      <w:r>
        <w:rPr>
          <w:sz w:val="20"/>
          <w:szCs w:val="20"/>
          <w:lang w:val="tr-TR"/>
        </w:rPr>
        <w:t xml:space="preserve"> - </w:t>
      </w:r>
      <w:r w:rsidRPr="000244F9">
        <w:rPr>
          <w:sz w:val="20"/>
          <w:szCs w:val="20"/>
        </w:rPr>
        <w:t>The euro versus the dollar</w:t>
      </w:r>
      <w:r w:rsidRPr="000244F9">
        <w:rPr>
          <w:sz w:val="20"/>
          <w:szCs w:val="20"/>
          <w:lang w:val="tr-TR"/>
        </w:rPr>
        <w:t>, Routledge</w:t>
      </w:r>
      <w:r w:rsidRPr="000244F9">
        <w:rPr>
          <w:sz w:val="20"/>
          <w:szCs w:val="20"/>
        </w:rPr>
        <w:t xml:space="preserve"> </w:t>
      </w:r>
    </w:p>
    <w:p w14:paraId="7741B36E" w14:textId="77777777" w:rsidR="009A0971" w:rsidRPr="00097566" w:rsidRDefault="009A0971" w:rsidP="009A0971">
      <w:pPr>
        <w:pStyle w:val="NormalWeb"/>
        <w:jc w:val="both"/>
        <w:rPr>
          <w:sz w:val="20"/>
          <w:szCs w:val="20"/>
          <w:lang w:val="tr-TR"/>
        </w:rPr>
      </w:pPr>
      <w:r w:rsidRPr="000244F9">
        <w:rPr>
          <w:sz w:val="20"/>
          <w:szCs w:val="20"/>
        </w:rPr>
        <w:t xml:space="preserve">Benjamin </w:t>
      </w:r>
      <w:r w:rsidRPr="000244F9">
        <w:rPr>
          <w:sz w:val="20"/>
          <w:szCs w:val="20"/>
          <w:lang w:val="tr-TR"/>
        </w:rPr>
        <w:t xml:space="preserve"> J. Cohen </w:t>
      </w:r>
      <w:r w:rsidRPr="000244F9">
        <w:rPr>
          <w:sz w:val="20"/>
          <w:szCs w:val="20"/>
        </w:rPr>
        <w:t xml:space="preserve"> (20</w:t>
      </w:r>
      <w:r>
        <w:rPr>
          <w:sz w:val="20"/>
          <w:szCs w:val="20"/>
          <w:lang w:val="tr-TR"/>
        </w:rPr>
        <w:t>08</w:t>
      </w:r>
      <w:r w:rsidRPr="000244F9">
        <w:rPr>
          <w:sz w:val="20"/>
          <w:szCs w:val="20"/>
        </w:rPr>
        <w:t>),</w:t>
      </w:r>
      <w:r>
        <w:rPr>
          <w:sz w:val="20"/>
          <w:szCs w:val="20"/>
          <w:lang w:val="tr-TR"/>
        </w:rPr>
        <w:t xml:space="preserve"> Global Monetary Governance, Routledge</w:t>
      </w:r>
    </w:p>
    <w:p w14:paraId="2E8D7467" w14:textId="77777777" w:rsidR="009A0971" w:rsidRPr="000244F9" w:rsidRDefault="009A0971" w:rsidP="009A0971">
      <w:pPr>
        <w:pStyle w:val="NormalWeb"/>
        <w:jc w:val="both"/>
        <w:rPr>
          <w:sz w:val="20"/>
          <w:szCs w:val="20"/>
          <w:lang w:val="tr-TR"/>
        </w:rPr>
      </w:pPr>
      <w:r w:rsidRPr="000244F9">
        <w:rPr>
          <w:sz w:val="20"/>
          <w:szCs w:val="20"/>
        </w:rPr>
        <w:t xml:space="preserve">Benjamin </w:t>
      </w:r>
      <w:r w:rsidRPr="000244F9">
        <w:rPr>
          <w:sz w:val="20"/>
          <w:szCs w:val="20"/>
          <w:lang w:val="tr-TR"/>
        </w:rPr>
        <w:t xml:space="preserve"> J. Cohen </w:t>
      </w:r>
      <w:r w:rsidRPr="000244F9">
        <w:rPr>
          <w:sz w:val="20"/>
          <w:szCs w:val="20"/>
        </w:rPr>
        <w:t xml:space="preserve"> (</w:t>
      </w:r>
      <w:r>
        <w:rPr>
          <w:sz w:val="20"/>
          <w:szCs w:val="20"/>
          <w:lang w:val="tr-TR"/>
        </w:rPr>
        <w:t>1998), The Geography of Money, Cornell University Press</w:t>
      </w:r>
    </w:p>
    <w:p w14:paraId="03B76D90" w14:textId="77777777" w:rsidR="009A0971" w:rsidRPr="0004545F" w:rsidRDefault="009A0971" w:rsidP="009A0971">
      <w:pPr>
        <w:spacing w:before="100" w:beforeAutospacing="1" w:after="100" w:afterAutospacing="1"/>
        <w:jc w:val="both"/>
        <w:rPr>
          <w:rFonts w:ascii="Times New Roman" w:eastAsia="Times New Roman" w:hAnsi="Times New Roman" w:cs="Times New Roman"/>
          <w:sz w:val="20"/>
          <w:szCs w:val="20"/>
        </w:rPr>
      </w:pPr>
      <w:r w:rsidRPr="005E0F87">
        <w:rPr>
          <w:rFonts w:ascii="Times New Roman" w:eastAsia="Times New Roman" w:hAnsi="Times New Roman" w:cs="Times New Roman"/>
          <w:sz w:val="20"/>
          <w:szCs w:val="20"/>
        </w:rPr>
        <w:t xml:space="preserve">Benjamin </w:t>
      </w:r>
      <w:r w:rsidRPr="0004545F">
        <w:rPr>
          <w:rFonts w:ascii="Times New Roman" w:eastAsia="Times New Roman" w:hAnsi="Times New Roman" w:cs="Times New Roman"/>
          <w:sz w:val="20"/>
          <w:szCs w:val="20"/>
          <w:lang w:val="tr-TR"/>
        </w:rPr>
        <w:t xml:space="preserve"> </w:t>
      </w:r>
      <w:r>
        <w:rPr>
          <w:rFonts w:ascii="Times New Roman" w:eastAsia="Times New Roman" w:hAnsi="Times New Roman" w:cs="Times New Roman"/>
          <w:sz w:val="20"/>
          <w:szCs w:val="20"/>
          <w:lang w:val="tr-TR"/>
        </w:rPr>
        <w:t xml:space="preserve">J. </w:t>
      </w:r>
      <w:r w:rsidRPr="0004545F">
        <w:rPr>
          <w:rFonts w:ascii="Times New Roman" w:eastAsia="Times New Roman" w:hAnsi="Times New Roman" w:cs="Times New Roman"/>
          <w:sz w:val="20"/>
          <w:szCs w:val="20"/>
          <w:lang w:val="tr-TR"/>
        </w:rPr>
        <w:t xml:space="preserve">Cohen </w:t>
      </w:r>
      <w:r w:rsidRPr="005E0F87">
        <w:rPr>
          <w:rFonts w:ascii="Times New Roman" w:eastAsia="Times New Roman" w:hAnsi="Times New Roman" w:cs="Times New Roman"/>
          <w:sz w:val="20"/>
          <w:szCs w:val="20"/>
        </w:rPr>
        <w:t>(1971), The Future of Sterling as an International Currency, New York: Macmillan and St. Martin’s Press.</w:t>
      </w:r>
    </w:p>
    <w:p w14:paraId="2EF2CE22" w14:textId="77777777" w:rsidR="009A0971" w:rsidRPr="0004545F" w:rsidRDefault="009A0971" w:rsidP="009A0971">
      <w:pPr>
        <w:spacing w:before="100" w:beforeAutospacing="1" w:after="100" w:afterAutospacing="1"/>
        <w:jc w:val="both"/>
        <w:rPr>
          <w:rFonts w:ascii="Times New Roman" w:eastAsia="Times New Roman" w:hAnsi="Times New Roman" w:cs="Times New Roman"/>
          <w:sz w:val="20"/>
          <w:szCs w:val="20"/>
        </w:rPr>
      </w:pPr>
      <w:r w:rsidRPr="0004545F">
        <w:rPr>
          <w:rFonts w:ascii="Times New Roman" w:eastAsia="Times New Roman" w:hAnsi="Times New Roman" w:cs="Times New Roman"/>
          <w:sz w:val="20"/>
          <w:szCs w:val="20"/>
          <w:lang w:val="tr-TR"/>
        </w:rPr>
        <w:t xml:space="preserve">Marcello </w:t>
      </w:r>
      <w:r w:rsidRPr="005E0F87">
        <w:rPr>
          <w:rFonts w:ascii="Times New Roman" w:eastAsia="Times New Roman" w:hAnsi="Times New Roman" w:cs="Times New Roman"/>
          <w:sz w:val="20"/>
          <w:szCs w:val="20"/>
        </w:rPr>
        <w:t>De Cecco</w:t>
      </w:r>
      <w:r w:rsidRPr="0004545F">
        <w:rPr>
          <w:rFonts w:ascii="Times New Roman" w:eastAsia="Times New Roman" w:hAnsi="Times New Roman" w:cs="Times New Roman"/>
          <w:sz w:val="20"/>
          <w:szCs w:val="20"/>
          <w:lang w:val="tr-TR"/>
        </w:rPr>
        <w:t xml:space="preserve"> </w:t>
      </w:r>
      <w:r w:rsidRPr="005E0F87">
        <w:rPr>
          <w:rFonts w:ascii="Times New Roman" w:eastAsia="Times New Roman" w:hAnsi="Times New Roman" w:cs="Times New Roman"/>
          <w:sz w:val="20"/>
          <w:szCs w:val="20"/>
        </w:rPr>
        <w:t>(1984), The International Gold Standard: Money and Empire, London: Frances Pinter.</w:t>
      </w:r>
    </w:p>
    <w:p w14:paraId="33DAB742" w14:textId="77777777" w:rsidR="009A0971" w:rsidRPr="0004545F" w:rsidRDefault="009A0971" w:rsidP="009A0971">
      <w:pPr>
        <w:spacing w:before="100" w:beforeAutospacing="1" w:after="100" w:afterAutospacing="1"/>
        <w:jc w:val="both"/>
        <w:rPr>
          <w:rFonts w:ascii="Times New Roman" w:eastAsia="Times New Roman" w:hAnsi="Times New Roman" w:cs="Times New Roman"/>
          <w:sz w:val="20"/>
          <w:szCs w:val="20"/>
        </w:rPr>
      </w:pPr>
      <w:r w:rsidRPr="0004545F">
        <w:rPr>
          <w:rFonts w:ascii="Times New Roman" w:hAnsi="Times New Roman" w:cs="Times New Roman"/>
          <w:color w:val="333333"/>
          <w:sz w:val="20"/>
          <w:szCs w:val="20"/>
          <w:lang w:val="tr-TR"/>
        </w:rPr>
        <w:t xml:space="preserve">Barry Eichengreen (2019), Globalizing Capital – A History of the Finacnial System, Third Edition, </w:t>
      </w:r>
    </w:p>
    <w:p w14:paraId="68B52EB3" w14:textId="77777777" w:rsidR="009A0971" w:rsidRPr="005E0F87" w:rsidRDefault="009A0971" w:rsidP="009A0971">
      <w:pPr>
        <w:spacing w:before="100" w:beforeAutospacing="1" w:after="100" w:afterAutospacing="1"/>
        <w:jc w:val="both"/>
        <w:rPr>
          <w:rFonts w:ascii="Times New Roman" w:eastAsia="Times New Roman" w:hAnsi="Times New Roman" w:cs="Times New Roman"/>
          <w:sz w:val="20"/>
          <w:szCs w:val="20"/>
        </w:rPr>
      </w:pPr>
      <w:r w:rsidRPr="0004545F">
        <w:rPr>
          <w:rFonts w:ascii="Times New Roman" w:hAnsi="Times New Roman" w:cs="Times New Roman"/>
          <w:color w:val="333333"/>
          <w:sz w:val="20"/>
          <w:szCs w:val="20"/>
          <w:lang w:val="tr-TR"/>
        </w:rPr>
        <w:lastRenderedPageBreak/>
        <w:t>Barry Eichengreen</w:t>
      </w:r>
      <w:r w:rsidRPr="005E0F87">
        <w:rPr>
          <w:rFonts w:ascii="Times New Roman" w:eastAsia="Times New Roman" w:hAnsi="Times New Roman" w:cs="Times New Roman"/>
          <w:sz w:val="20"/>
          <w:szCs w:val="20"/>
        </w:rPr>
        <w:t xml:space="preserve"> (2011), Exorbitant Privilege: The Rise and Fall of the Dollar and the Future of the International Monetary System, Oxford: Oxford University Press. </w:t>
      </w:r>
    </w:p>
    <w:p w14:paraId="09CD6D0F" w14:textId="77777777" w:rsidR="009A0971" w:rsidRPr="0004545F" w:rsidRDefault="009A0971" w:rsidP="009A0971">
      <w:pPr>
        <w:pStyle w:val="NormalWeb"/>
        <w:jc w:val="both"/>
        <w:rPr>
          <w:sz w:val="20"/>
          <w:szCs w:val="20"/>
        </w:rPr>
      </w:pPr>
      <w:r w:rsidRPr="009417AD">
        <w:rPr>
          <w:sz w:val="20"/>
          <w:szCs w:val="20"/>
        </w:rPr>
        <w:t xml:space="preserve">Barry Eichengreen </w:t>
      </w:r>
      <w:r w:rsidRPr="0004545F">
        <w:rPr>
          <w:sz w:val="20"/>
          <w:szCs w:val="20"/>
          <w:lang w:val="tr-TR"/>
        </w:rPr>
        <w:t xml:space="preserve">(2007), </w:t>
      </w:r>
      <w:r w:rsidRPr="0004545F">
        <w:rPr>
          <w:sz w:val="20"/>
          <w:szCs w:val="20"/>
        </w:rPr>
        <w:t>Global Imbalances and the Lessons of Bretton Woods</w:t>
      </w:r>
      <w:r w:rsidRPr="0004545F">
        <w:rPr>
          <w:sz w:val="20"/>
          <w:szCs w:val="20"/>
          <w:lang w:val="tr-TR"/>
        </w:rPr>
        <w:t>, MIT Press</w:t>
      </w:r>
      <w:r w:rsidRPr="0004545F">
        <w:rPr>
          <w:sz w:val="20"/>
          <w:szCs w:val="20"/>
        </w:rPr>
        <w:t xml:space="preserve"> </w:t>
      </w:r>
    </w:p>
    <w:p w14:paraId="28DD9EBC" w14:textId="77777777" w:rsidR="009A0971" w:rsidRPr="009417AD" w:rsidRDefault="009A0971" w:rsidP="009A0971">
      <w:pPr>
        <w:spacing w:before="100" w:beforeAutospacing="1" w:after="100" w:afterAutospacing="1"/>
        <w:jc w:val="both"/>
        <w:rPr>
          <w:rFonts w:ascii="Times New Roman" w:eastAsia="Times New Roman" w:hAnsi="Times New Roman" w:cs="Times New Roman"/>
          <w:sz w:val="20"/>
          <w:szCs w:val="20"/>
          <w:lang w:val="tr-TR"/>
        </w:rPr>
      </w:pPr>
      <w:r w:rsidRPr="009417AD">
        <w:rPr>
          <w:rFonts w:ascii="Times New Roman" w:eastAsia="Times New Roman" w:hAnsi="Times New Roman" w:cs="Times New Roman"/>
          <w:sz w:val="20"/>
          <w:szCs w:val="20"/>
        </w:rPr>
        <w:t xml:space="preserve">Barry Eichengreen </w:t>
      </w:r>
      <w:r w:rsidRPr="0004545F">
        <w:rPr>
          <w:rFonts w:ascii="Times New Roman" w:eastAsia="Times New Roman" w:hAnsi="Times New Roman" w:cs="Times New Roman"/>
          <w:sz w:val="20"/>
          <w:szCs w:val="20"/>
          <w:lang w:val="tr-TR"/>
        </w:rPr>
        <w:t xml:space="preserve">- </w:t>
      </w:r>
      <w:r w:rsidRPr="009417AD">
        <w:rPr>
          <w:rFonts w:ascii="Times New Roman" w:eastAsia="Times New Roman" w:hAnsi="Times New Roman" w:cs="Times New Roman"/>
          <w:sz w:val="20"/>
          <w:szCs w:val="20"/>
        </w:rPr>
        <w:t xml:space="preserve"> Marc Flandreau</w:t>
      </w:r>
      <w:r w:rsidRPr="0004545F">
        <w:rPr>
          <w:rFonts w:ascii="Times New Roman" w:eastAsia="Times New Roman" w:hAnsi="Times New Roman" w:cs="Times New Roman"/>
          <w:sz w:val="20"/>
          <w:szCs w:val="20"/>
          <w:lang w:val="tr-TR"/>
        </w:rPr>
        <w:t xml:space="preserve">, Edt., </w:t>
      </w:r>
      <w:r w:rsidRPr="009417AD">
        <w:rPr>
          <w:rFonts w:ascii="Times New Roman" w:eastAsia="Times New Roman" w:hAnsi="Times New Roman" w:cs="Times New Roman"/>
          <w:sz w:val="20"/>
          <w:szCs w:val="20"/>
        </w:rPr>
        <w:t xml:space="preserve"> </w:t>
      </w:r>
      <w:r w:rsidRPr="0004545F">
        <w:rPr>
          <w:rFonts w:ascii="Times New Roman" w:eastAsia="Times New Roman" w:hAnsi="Times New Roman" w:cs="Times New Roman"/>
          <w:sz w:val="20"/>
          <w:szCs w:val="20"/>
          <w:lang w:val="tr-TR"/>
        </w:rPr>
        <w:t>(1997), The G</w:t>
      </w:r>
      <w:r>
        <w:rPr>
          <w:rFonts w:ascii="Times New Roman" w:eastAsia="Times New Roman" w:hAnsi="Times New Roman" w:cs="Times New Roman"/>
          <w:sz w:val="20"/>
          <w:szCs w:val="20"/>
          <w:lang w:val="tr-TR"/>
        </w:rPr>
        <w:t>o</w:t>
      </w:r>
      <w:r w:rsidRPr="0004545F">
        <w:rPr>
          <w:rFonts w:ascii="Times New Roman" w:eastAsia="Times New Roman" w:hAnsi="Times New Roman" w:cs="Times New Roman"/>
          <w:sz w:val="20"/>
          <w:szCs w:val="20"/>
          <w:lang w:val="tr-TR"/>
        </w:rPr>
        <w:t xml:space="preserve">ld Standard in Theory and History, Routledge, </w:t>
      </w:r>
    </w:p>
    <w:p w14:paraId="591F544F" w14:textId="77777777" w:rsidR="009A0971" w:rsidRPr="0004545F" w:rsidRDefault="009A0971" w:rsidP="009A0971">
      <w:pPr>
        <w:pStyle w:val="NormalWeb"/>
        <w:jc w:val="both"/>
        <w:rPr>
          <w:color w:val="000000" w:themeColor="text1"/>
          <w:sz w:val="20"/>
          <w:szCs w:val="20"/>
          <w:lang w:val="tr-TR"/>
        </w:rPr>
      </w:pPr>
      <w:r w:rsidRPr="0004545F">
        <w:rPr>
          <w:color w:val="000000" w:themeColor="text1"/>
          <w:sz w:val="20"/>
          <w:szCs w:val="20"/>
          <w:lang w:val="tr-TR"/>
        </w:rPr>
        <w:t xml:space="preserve">Barry Eichengreen – Arnaud Mehl – Livia Chitu (2018), </w:t>
      </w:r>
      <w:r w:rsidRPr="0004545F">
        <w:rPr>
          <w:color w:val="000000" w:themeColor="text1"/>
          <w:sz w:val="20"/>
          <w:szCs w:val="20"/>
        </w:rPr>
        <w:t xml:space="preserve">How Global Currencies </w:t>
      </w:r>
      <w:r>
        <w:rPr>
          <w:color w:val="000000" w:themeColor="text1"/>
          <w:sz w:val="20"/>
          <w:szCs w:val="20"/>
          <w:lang w:val="tr-TR"/>
        </w:rPr>
        <w:t>W</w:t>
      </w:r>
      <w:r w:rsidRPr="0004545F">
        <w:rPr>
          <w:color w:val="000000" w:themeColor="text1"/>
          <w:sz w:val="20"/>
          <w:szCs w:val="20"/>
        </w:rPr>
        <w:t>ork</w:t>
      </w:r>
      <w:r>
        <w:rPr>
          <w:color w:val="000000" w:themeColor="text1"/>
          <w:sz w:val="20"/>
          <w:szCs w:val="20"/>
          <w:lang w:val="tr-TR"/>
        </w:rPr>
        <w:t>-</w:t>
      </w:r>
      <w:r w:rsidRPr="0004545F">
        <w:rPr>
          <w:color w:val="000000" w:themeColor="text1"/>
          <w:sz w:val="20"/>
          <w:szCs w:val="20"/>
        </w:rPr>
        <w:t xml:space="preserve"> Past, Present, and Future</w:t>
      </w:r>
      <w:r>
        <w:rPr>
          <w:color w:val="000000" w:themeColor="text1"/>
          <w:sz w:val="20"/>
          <w:szCs w:val="20"/>
          <w:lang w:val="tr-TR"/>
        </w:rPr>
        <w:t xml:space="preserve">, </w:t>
      </w:r>
      <w:r w:rsidRPr="0004545F">
        <w:rPr>
          <w:color w:val="000000" w:themeColor="text1"/>
          <w:sz w:val="20"/>
          <w:szCs w:val="20"/>
          <w:lang w:val="tr-TR"/>
        </w:rPr>
        <w:t xml:space="preserve">Princeton University Press, </w:t>
      </w:r>
    </w:p>
    <w:p w14:paraId="21F23584" w14:textId="77777777" w:rsidR="009A0971" w:rsidRPr="0004545F" w:rsidRDefault="009A0971" w:rsidP="009A0971">
      <w:pPr>
        <w:pStyle w:val="NormalWeb"/>
        <w:jc w:val="both"/>
        <w:rPr>
          <w:sz w:val="20"/>
          <w:szCs w:val="20"/>
        </w:rPr>
      </w:pPr>
      <w:r w:rsidRPr="0004545F">
        <w:rPr>
          <w:sz w:val="20"/>
          <w:szCs w:val="20"/>
          <w:lang w:val="tr-TR"/>
        </w:rPr>
        <w:t xml:space="preserve">Paul </w:t>
      </w:r>
      <w:r w:rsidRPr="0004545F">
        <w:rPr>
          <w:sz w:val="20"/>
          <w:szCs w:val="20"/>
        </w:rPr>
        <w:t>Einzig</w:t>
      </w:r>
      <w:r>
        <w:rPr>
          <w:sz w:val="20"/>
          <w:szCs w:val="20"/>
          <w:lang w:val="tr-TR"/>
        </w:rPr>
        <w:t xml:space="preserve"> </w:t>
      </w:r>
      <w:r w:rsidRPr="0004545F">
        <w:rPr>
          <w:sz w:val="20"/>
          <w:szCs w:val="20"/>
          <w:lang w:val="tr-TR"/>
        </w:rPr>
        <w:t>(</w:t>
      </w:r>
      <w:r w:rsidRPr="0004545F">
        <w:rPr>
          <w:sz w:val="20"/>
          <w:szCs w:val="20"/>
        </w:rPr>
        <w:t>1970), The History of Foreign Exchange</w:t>
      </w:r>
      <w:r w:rsidRPr="0004545F">
        <w:rPr>
          <w:sz w:val="20"/>
          <w:szCs w:val="20"/>
          <w:lang w:val="tr-TR"/>
        </w:rPr>
        <w:t xml:space="preserve">, Second Edition, </w:t>
      </w:r>
      <w:r w:rsidRPr="0004545F">
        <w:rPr>
          <w:sz w:val="20"/>
          <w:szCs w:val="20"/>
        </w:rPr>
        <w:t>Macmillan.</w:t>
      </w:r>
    </w:p>
    <w:p w14:paraId="63FBC21F" w14:textId="77777777" w:rsidR="009A0971" w:rsidRPr="0004545F" w:rsidRDefault="009A0971" w:rsidP="009A0971">
      <w:pPr>
        <w:pStyle w:val="NormalWeb"/>
        <w:jc w:val="both"/>
        <w:rPr>
          <w:sz w:val="20"/>
          <w:szCs w:val="20"/>
          <w:lang w:val="tr-TR"/>
        </w:rPr>
      </w:pPr>
      <w:r w:rsidRPr="0004545F">
        <w:rPr>
          <w:sz w:val="20"/>
          <w:szCs w:val="20"/>
          <w:lang w:val="tr-TR"/>
        </w:rPr>
        <w:t>Paul Einzig (1970), Foreign Exchange Crsisis, Second Edition, Macmillan</w:t>
      </w:r>
    </w:p>
    <w:p w14:paraId="4C530FCE" w14:textId="77777777" w:rsidR="009A0971" w:rsidRPr="0004545F" w:rsidRDefault="009A0971" w:rsidP="009A0971">
      <w:pPr>
        <w:pStyle w:val="NormalWeb"/>
        <w:jc w:val="both"/>
        <w:rPr>
          <w:sz w:val="20"/>
          <w:szCs w:val="20"/>
          <w:lang w:val="tr-TR"/>
        </w:rPr>
      </w:pPr>
      <w:r w:rsidRPr="0004545F">
        <w:rPr>
          <w:sz w:val="20"/>
          <w:szCs w:val="20"/>
          <w:lang w:val="tr-TR"/>
        </w:rPr>
        <w:t xml:space="preserve">Paul Einzig (1970), The Case Against Floating Exchanges, Macmillan </w:t>
      </w:r>
    </w:p>
    <w:p w14:paraId="299224EF" w14:textId="77777777" w:rsidR="009A0971" w:rsidRPr="0004545F" w:rsidRDefault="009A0971" w:rsidP="009A0971">
      <w:pPr>
        <w:pStyle w:val="NormalWeb"/>
        <w:jc w:val="both"/>
        <w:rPr>
          <w:sz w:val="20"/>
          <w:szCs w:val="20"/>
          <w:lang w:val="tr-TR"/>
        </w:rPr>
      </w:pPr>
      <w:r w:rsidRPr="0004545F">
        <w:rPr>
          <w:sz w:val="20"/>
          <w:szCs w:val="20"/>
          <w:lang w:val="tr-TR"/>
        </w:rPr>
        <w:t>Paul</w:t>
      </w:r>
      <w:r>
        <w:rPr>
          <w:sz w:val="20"/>
          <w:szCs w:val="20"/>
          <w:lang w:val="tr-TR"/>
        </w:rPr>
        <w:t xml:space="preserve"> </w:t>
      </w:r>
      <w:r w:rsidRPr="0004545F">
        <w:rPr>
          <w:sz w:val="20"/>
          <w:szCs w:val="20"/>
        </w:rPr>
        <w:t>Einzig</w:t>
      </w:r>
      <w:r>
        <w:rPr>
          <w:sz w:val="20"/>
          <w:szCs w:val="20"/>
          <w:lang w:val="tr-TR"/>
        </w:rPr>
        <w:t xml:space="preserve"> </w:t>
      </w:r>
      <w:r w:rsidRPr="0004545F">
        <w:rPr>
          <w:sz w:val="20"/>
          <w:szCs w:val="20"/>
          <w:lang w:val="tr-TR"/>
        </w:rPr>
        <w:t>(</w:t>
      </w:r>
      <w:r w:rsidRPr="0004545F">
        <w:rPr>
          <w:sz w:val="20"/>
          <w:szCs w:val="20"/>
        </w:rPr>
        <w:t>1970), The History of Foreign Exchange</w:t>
      </w:r>
      <w:r w:rsidRPr="0004545F">
        <w:rPr>
          <w:sz w:val="20"/>
          <w:szCs w:val="20"/>
          <w:lang w:val="tr-TR"/>
        </w:rPr>
        <w:t xml:space="preserve">, Second Edition, </w:t>
      </w:r>
      <w:r w:rsidRPr="0004545F">
        <w:rPr>
          <w:sz w:val="20"/>
          <w:szCs w:val="20"/>
        </w:rPr>
        <w:t>Macmillan.</w:t>
      </w:r>
    </w:p>
    <w:p w14:paraId="669FA928" w14:textId="77777777" w:rsidR="009A0971" w:rsidRPr="0004545F" w:rsidRDefault="009A0971" w:rsidP="009A0971">
      <w:pPr>
        <w:pStyle w:val="NormalWeb"/>
        <w:jc w:val="both"/>
        <w:rPr>
          <w:sz w:val="20"/>
          <w:szCs w:val="20"/>
          <w:lang w:val="tr-TR"/>
        </w:rPr>
      </w:pPr>
      <w:r w:rsidRPr="0004545F">
        <w:rPr>
          <w:sz w:val="20"/>
          <w:szCs w:val="20"/>
          <w:lang w:val="tr-TR"/>
        </w:rPr>
        <w:t>Paul Einzing (</w:t>
      </w:r>
      <w:r w:rsidRPr="0004545F">
        <w:rPr>
          <w:sz w:val="20"/>
          <w:szCs w:val="20"/>
        </w:rPr>
        <w:t>19</w:t>
      </w:r>
      <w:r w:rsidRPr="0004545F">
        <w:rPr>
          <w:sz w:val="20"/>
          <w:szCs w:val="20"/>
          <w:lang w:val="tr-TR"/>
        </w:rPr>
        <w:t>67</w:t>
      </w:r>
      <w:r w:rsidRPr="0004545F">
        <w:rPr>
          <w:sz w:val="20"/>
          <w:szCs w:val="20"/>
        </w:rPr>
        <w:t xml:space="preserve">), </w:t>
      </w:r>
      <w:r w:rsidRPr="0004545F">
        <w:rPr>
          <w:sz w:val="20"/>
          <w:szCs w:val="20"/>
          <w:lang w:val="tr-TR"/>
        </w:rPr>
        <w:t xml:space="preserve">A Dynamic </w:t>
      </w:r>
      <w:r w:rsidRPr="0004545F">
        <w:rPr>
          <w:sz w:val="20"/>
          <w:szCs w:val="20"/>
        </w:rPr>
        <w:t>Theory of Forward Exchange</w:t>
      </w:r>
      <w:r w:rsidRPr="0004545F">
        <w:rPr>
          <w:sz w:val="20"/>
          <w:szCs w:val="20"/>
          <w:lang w:val="tr-TR"/>
        </w:rPr>
        <w:t xml:space="preserve">, Second Edition, </w:t>
      </w:r>
      <w:r w:rsidRPr="0004545F">
        <w:rPr>
          <w:sz w:val="20"/>
          <w:szCs w:val="20"/>
        </w:rPr>
        <w:t>Macmillan</w:t>
      </w:r>
    </w:p>
    <w:p w14:paraId="1629568D" w14:textId="77777777" w:rsidR="009A0971" w:rsidRPr="0004545F" w:rsidRDefault="009A0971" w:rsidP="009A0971">
      <w:pPr>
        <w:pStyle w:val="NormalWeb"/>
        <w:jc w:val="both"/>
        <w:rPr>
          <w:sz w:val="20"/>
          <w:szCs w:val="20"/>
          <w:lang w:val="tr-TR"/>
        </w:rPr>
      </w:pPr>
      <w:r w:rsidRPr="0004545F">
        <w:rPr>
          <w:sz w:val="20"/>
          <w:szCs w:val="20"/>
          <w:lang w:val="tr-TR"/>
        </w:rPr>
        <w:t>Paul Einzing (1969), A Textbook on Foreign Exchange, Second Edition, Macmillan</w:t>
      </w:r>
    </w:p>
    <w:p w14:paraId="4AEA0BBB" w14:textId="77777777" w:rsidR="009A0971" w:rsidRPr="0004545F" w:rsidRDefault="009A0971" w:rsidP="009A0971">
      <w:pPr>
        <w:pStyle w:val="NormalWeb"/>
        <w:jc w:val="both"/>
        <w:rPr>
          <w:sz w:val="20"/>
          <w:szCs w:val="20"/>
        </w:rPr>
      </w:pPr>
      <w:r w:rsidRPr="0004545F">
        <w:rPr>
          <w:sz w:val="20"/>
          <w:szCs w:val="20"/>
          <w:lang w:val="tr-TR"/>
        </w:rPr>
        <w:t>Paul Einzing (</w:t>
      </w:r>
      <w:r w:rsidRPr="0004545F">
        <w:rPr>
          <w:sz w:val="20"/>
          <w:szCs w:val="20"/>
        </w:rPr>
        <w:t>19</w:t>
      </w:r>
      <w:r w:rsidRPr="0004545F">
        <w:rPr>
          <w:sz w:val="20"/>
          <w:szCs w:val="20"/>
          <w:lang w:val="tr-TR"/>
        </w:rPr>
        <w:t>67</w:t>
      </w:r>
      <w:r w:rsidRPr="0004545F">
        <w:rPr>
          <w:sz w:val="20"/>
          <w:szCs w:val="20"/>
        </w:rPr>
        <w:t xml:space="preserve">), </w:t>
      </w:r>
      <w:r w:rsidRPr="0004545F">
        <w:rPr>
          <w:sz w:val="20"/>
          <w:szCs w:val="20"/>
          <w:lang w:val="tr-TR"/>
        </w:rPr>
        <w:t xml:space="preserve">A Dynamic </w:t>
      </w:r>
      <w:r w:rsidRPr="0004545F">
        <w:rPr>
          <w:sz w:val="20"/>
          <w:szCs w:val="20"/>
        </w:rPr>
        <w:t>Theory of Forward Exchange</w:t>
      </w:r>
      <w:r w:rsidRPr="0004545F">
        <w:rPr>
          <w:sz w:val="20"/>
          <w:szCs w:val="20"/>
          <w:lang w:val="tr-TR"/>
        </w:rPr>
        <w:t xml:space="preserve">, Second Edition, </w:t>
      </w:r>
      <w:r w:rsidRPr="0004545F">
        <w:rPr>
          <w:sz w:val="20"/>
          <w:szCs w:val="20"/>
        </w:rPr>
        <w:t>Macmillan</w:t>
      </w:r>
    </w:p>
    <w:p w14:paraId="0FD0DABB" w14:textId="77777777" w:rsidR="009A0971" w:rsidRPr="00431C88" w:rsidRDefault="009A0971" w:rsidP="009A0971">
      <w:pPr>
        <w:pStyle w:val="NormalWeb"/>
        <w:jc w:val="both"/>
        <w:rPr>
          <w:sz w:val="20"/>
          <w:szCs w:val="20"/>
          <w:lang w:val="tr-TR"/>
        </w:rPr>
      </w:pPr>
      <w:r w:rsidRPr="0004545F">
        <w:rPr>
          <w:sz w:val="20"/>
          <w:szCs w:val="20"/>
          <w:lang w:val="tr-TR"/>
        </w:rPr>
        <w:t xml:space="preserve">Gulio </w:t>
      </w:r>
      <w:r>
        <w:rPr>
          <w:sz w:val="20"/>
          <w:szCs w:val="20"/>
          <w:lang w:val="tr-TR"/>
        </w:rPr>
        <w:t xml:space="preserve"> M. </w:t>
      </w:r>
      <w:r w:rsidRPr="005E0F87">
        <w:rPr>
          <w:sz w:val="20"/>
          <w:szCs w:val="20"/>
        </w:rPr>
        <w:t>Gallarotti</w:t>
      </w:r>
      <w:r w:rsidRPr="0004545F">
        <w:rPr>
          <w:sz w:val="20"/>
          <w:szCs w:val="20"/>
          <w:lang w:val="tr-TR"/>
        </w:rPr>
        <w:t xml:space="preserve"> </w:t>
      </w:r>
      <w:r w:rsidRPr="005E0F87">
        <w:rPr>
          <w:sz w:val="20"/>
          <w:szCs w:val="20"/>
        </w:rPr>
        <w:t xml:space="preserve">(1995), The Anatomy of an International Monetary Regime: The Classical Gold Standard, 1880– </w:t>
      </w:r>
      <w:r>
        <w:rPr>
          <w:sz w:val="20"/>
          <w:szCs w:val="20"/>
          <w:lang w:val="tr-TR"/>
        </w:rPr>
        <w:t>1914, Oxford University Press</w:t>
      </w:r>
    </w:p>
    <w:p w14:paraId="5A63EA95" w14:textId="77777777" w:rsidR="009A0971" w:rsidRDefault="009A0971" w:rsidP="009A0971">
      <w:pPr>
        <w:pStyle w:val="NormalWeb"/>
        <w:jc w:val="both"/>
        <w:rPr>
          <w:rStyle w:val="a-size-extra-large"/>
          <w:color w:val="111111"/>
          <w:sz w:val="20"/>
          <w:szCs w:val="20"/>
        </w:rPr>
      </w:pPr>
      <w:r w:rsidRPr="00097566">
        <w:rPr>
          <w:rStyle w:val="a-size-extra-large"/>
          <w:color w:val="111111"/>
          <w:sz w:val="20"/>
          <w:szCs w:val="20"/>
          <w:lang w:val="tr-TR"/>
        </w:rPr>
        <w:t xml:space="preserve">Atish R. Ghosh </w:t>
      </w:r>
      <w:r>
        <w:rPr>
          <w:rStyle w:val="a-size-extra-large"/>
          <w:color w:val="111111"/>
          <w:sz w:val="20"/>
          <w:szCs w:val="20"/>
          <w:lang w:val="tr-TR"/>
        </w:rPr>
        <w:t xml:space="preserve">- </w:t>
      </w:r>
      <w:r w:rsidRPr="00097566">
        <w:rPr>
          <w:sz w:val="20"/>
          <w:szCs w:val="20"/>
        </w:rPr>
        <w:t xml:space="preserve">Anne-Marie Gulde </w:t>
      </w:r>
      <w:r>
        <w:rPr>
          <w:sz w:val="20"/>
          <w:szCs w:val="20"/>
          <w:lang w:val="tr-TR"/>
        </w:rPr>
        <w:t xml:space="preserve">- </w:t>
      </w:r>
      <w:r w:rsidRPr="00097566">
        <w:rPr>
          <w:sz w:val="20"/>
          <w:szCs w:val="20"/>
        </w:rPr>
        <w:t xml:space="preserve">Holger C. Wolf </w:t>
      </w:r>
      <w:r w:rsidRPr="00097566">
        <w:rPr>
          <w:rStyle w:val="a-size-extra-large"/>
          <w:color w:val="111111"/>
          <w:sz w:val="20"/>
          <w:szCs w:val="20"/>
          <w:lang w:val="tr-TR"/>
        </w:rPr>
        <w:t xml:space="preserve">(2002), </w:t>
      </w:r>
      <w:r w:rsidRPr="00097566">
        <w:rPr>
          <w:rStyle w:val="a-size-extra-large"/>
          <w:color w:val="111111"/>
          <w:sz w:val="20"/>
          <w:szCs w:val="20"/>
        </w:rPr>
        <w:t>Exchange Rate Regimes: Choices and Consequences (The MIT Press)</w:t>
      </w:r>
    </w:p>
    <w:p w14:paraId="462B4E3D" w14:textId="77777777" w:rsidR="009A0971" w:rsidRPr="00097566" w:rsidRDefault="009A0971" w:rsidP="009A0971">
      <w:pPr>
        <w:pStyle w:val="NormalWeb"/>
        <w:jc w:val="both"/>
        <w:rPr>
          <w:sz w:val="20"/>
          <w:szCs w:val="20"/>
        </w:rPr>
      </w:pPr>
      <w:r w:rsidRPr="00097566">
        <w:rPr>
          <w:rStyle w:val="a-size-extra-large"/>
          <w:color w:val="111111"/>
          <w:sz w:val="20"/>
          <w:szCs w:val="20"/>
          <w:lang w:val="tr-TR"/>
        </w:rPr>
        <w:t>Atish R. Ghosh</w:t>
      </w:r>
      <w:r>
        <w:rPr>
          <w:rStyle w:val="a-size-extra-large"/>
          <w:color w:val="111111"/>
          <w:sz w:val="20"/>
          <w:szCs w:val="20"/>
          <w:lang w:val="tr-TR"/>
        </w:rPr>
        <w:t xml:space="preserve"> – Mahvash S. Qureshi, Edt.  (2017) From Great Depression to Great Recession, IMF</w:t>
      </w:r>
    </w:p>
    <w:p w14:paraId="06655A86" w14:textId="77777777" w:rsidR="009A0971" w:rsidRPr="00F929AE" w:rsidRDefault="009A0971" w:rsidP="009A0971">
      <w:pPr>
        <w:pStyle w:val="NormalWeb"/>
        <w:jc w:val="both"/>
        <w:rPr>
          <w:sz w:val="20"/>
          <w:szCs w:val="20"/>
        </w:rPr>
      </w:pPr>
      <w:r w:rsidRPr="00F929AE">
        <w:rPr>
          <w:sz w:val="20"/>
          <w:szCs w:val="20"/>
        </w:rPr>
        <w:t xml:space="preserve">John T. Harvey </w:t>
      </w:r>
      <w:r w:rsidRPr="0004545F">
        <w:rPr>
          <w:sz w:val="20"/>
          <w:szCs w:val="20"/>
          <w:lang w:val="tr-TR"/>
        </w:rPr>
        <w:t xml:space="preserve">(2009), </w:t>
      </w:r>
      <w:r w:rsidRPr="0004545F">
        <w:rPr>
          <w:sz w:val="20"/>
          <w:szCs w:val="20"/>
        </w:rPr>
        <w:t xml:space="preserve">Currencies, Capital Flows and </w:t>
      </w:r>
      <w:r w:rsidRPr="00F929AE">
        <w:rPr>
          <w:sz w:val="20"/>
          <w:szCs w:val="20"/>
        </w:rPr>
        <w:t xml:space="preserve">Crises </w:t>
      </w:r>
      <w:r w:rsidRPr="0004545F">
        <w:rPr>
          <w:sz w:val="20"/>
          <w:szCs w:val="20"/>
          <w:lang w:val="tr-TR"/>
        </w:rPr>
        <w:t xml:space="preserve">- </w:t>
      </w:r>
      <w:r w:rsidRPr="00F929AE">
        <w:rPr>
          <w:sz w:val="20"/>
          <w:szCs w:val="20"/>
        </w:rPr>
        <w:t>A Post Keynesian analysis of exchange rate determination</w:t>
      </w:r>
      <w:r w:rsidRPr="0004545F">
        <w:rPr>
          <w:sz w:val="20"/>
          <w:szCs w:val="20"/>
          <w:lang w:val="tr-TR"/>
        </w:rPr>
        <w:t xml:space="preserve">, Routledge, </w:t>
      </w:r>
      <w:r w:rsidRPr="00F929AE">
        <w:rPr>
          <w:sz w:val="20"/>
          <w:szCs w:val="20"/>
        </w:rPr>
        <w:t xml:space="preserve"> </w:t>
      </w:r>
    </w:p>
    <w:p w14:paraId="794E6A6B" w14:textId="77777777" w:rsidR="009A0971" w:rsidRPr="0004545F" w:rsidRDefault="009A0971" w:rsidP="009A0971">
      <w:pPr>
        <w:pStyle w:val="NormalWeb"/>
        <w:jc w:val="both"/>
        <w:rPr>
          <w:color w:val="000000" w:themeColor="text1"/>
          <w:sz w:val="20"/>
          <w:szCs w:val="20"/>
          <w:lang w:val="tr-TR"/>
        </w:rPr>
      </w:pPr>
      <w:r w:rsidRPr="0004545F">
        <w:rPr>
          <w:color w:val="000000" w:themeColor="text1"/>
          <w:sz w:val="20"/>
          <w:szCs w:val="20"/>
          <w:lang w:val="tr-TR"/>
        </w:rPr>
        <w:t>Takashi Ito – Anne O. Krueger (1999), Changes in Exchange Rates in Rapidly Developing Countries, The University of Chicago Press</w:t>
      </w:r>
    </w:p>
    <w:p w14:paraId="50557D5C" w14:textId="77777777" w:rsidR="009A0971" w:rsidRDefault="009A0971" w:rsidP="009A0971">
      <w:pPr>
        <w:pStyle w:val="Heading1"/>
        <w:spacing w:before="0" w:beforeAutospacing="0"/>
        <w:jc w:val="both"/>
        <w:rPr>
          <w:rStyle w:val="a-size-extra-large"/>
          <w:b w:val="0"/>
          <w:bCs w:val="0"/>
          <w:color w:val="111111"/>
          <w:sz w:val="20"/>
          <w:szCs w:val="20"/>
          <w:lang w:val="tr-TR"/>
        </w:rPr>
      </w:pPr>
      <w:r w:rsidRPr="0004545F">
        <w:rPr>
          <w:rStyle w:val="a-size-extra-large"/>
          <w:b w:val="0"/>
          <w:bCs w:val="0"/>
          <w:color w:val="111111"/>
          <w:sz w:val="20"/>
          <w:szCs w:val="20"/>
          <w:lang w:val="tr-TR"/>
        </w:rPr>
        <w:t xml:space="preserve">Jessica James – Ian W. Marsh – Lucio Sarno (2012), </w:t>
      </w:r>
      <w:r w:rsidRPr="0004545F">
        <w:rPr>
          <w:rStyle w:val="a-size-extra-large"/>
          <w:b w:val="0"/>
          <w:bCs w:val="0"/>
          <w:color w:val="111111"/>
          <w:sz w:val="20"/>
          <w:szCs w:val="20"/>
        </w:rPr>
        <w:t>Handbook of Exchange Rates</w:t>
      </w:r>
      <w:r w:rsidRPr="0004545F">
        <w:rPr>
          <w:rStyle w:val="a-size-extra-large"/>
          <w:b w:val="0"/>
          <w:bCs w:val="0"/>
          <w:color w:val="111111"/>
          <w:sz w:val="20"/>
          <w:szCs w:val="20"/>
          <w:lang w:val="tr-TR"/>
        </w:rPr>
        <w:t>, Wile</w:t>
      </w:r>
      <w:r>
        <w:rPr>
          <w:rStyle w:val="a-size-extra-large"/>
          <w:b w:val="0"/>
          <w:bCs w:val="0"/>
          <w:color w:val="111111"/>
          <w:sz w:val="20"/>
          <w:szCs w:val="20"/>
          <w:lang w:val="tr-TR"/>
        </w:rPr>
        <w:t>y</w:t>
      </w:r>
    </w:p>
    <w:p w14:paraId="7AB7213D" w14:textId="77777777" w:rsidR="009A0971" w:rsidRPr="00423B6B" w:rsidRDefault="009A0971" w:rsidP="009A0971">
      <w:pPr>
        <w:pStyle w:val="NormalWeb"/>
        <w:jc w:val="both"/>
        <w:rPr>
          <w:sz w:val="20"/>
          <w:szCs w:val="20"/>
          <w:lang w:val="tr-TR"/>
        </w:rPr>
      </w:pPr>
      <w:r w:rsidRPr="00423B6B">
        <w:rPr>
          <w:sz w:val="20"/>
          <w:szCs w:val="20"/>
        </w:rPr>
        <w:t xml:space="preserve">Håkan Jankensgård </w:t>
      </w:r>
      <w:r w:rsidRPr="00423B6B">
        <w:rPr>
          <w:sz w:val="20"/>
          <w:szCs w:val="20"/>
          <w:lang w:val="tr-TR"/>
        </w:rPr>
        <w:t>-</w:t>
      </w:r>
      <w:r w:rsidRPr="00423B6B">
        <w:rPr>
          <w:sz w:val="20"/>
          <w:szCs w:val="20"/>
        </w:rPr>
        <w:t>Alf Alviniussen</w:t>
      </w:r>
      <w:r w:rsidRPr="00423B6B">
        <w:rPr>
          <w:sz w:val="20"/>
          <w:szCs w:val="20"/>
          <w:lang w:val="tr-TR"/>
        </w:rPr>
        <w:t>-</w:t>
      </w:r>
      <w:r w:rsidRPr="00423B6B">
        <w:rPr>
          <w:sz w:val="20"/>
          <w:szCs w:val="20"/>
        </w:rPr>
        <w:t xml:space="preserve"> Lars Oxelheim</w:t>
      </w:r>
      <w:r w:rsidRPr="00423B6B">
        <w:rPr>
          <w:sz w:val="20"/>
          <w:szCs w:val="20"/>
          <w:lang w:val="tr-TR"/>
        </w:rPr>
        <w:t xml:space="preserve"> (2020), </w:t>
      </w:r>
      <w:r w:rsidRPr="00423B6B">
        <w:rPr>
          <w:sz w:val="20"/>
          <w:szCs w:val="20"/>
        </w:rPr>
        <w:t xml:space="preserve"> Corporate Foreign Exchange Risk Management </w:t>
      </w:r>
      <w:r w:rsidRPr="00423B6B">
        <w:rPr>
          <w:sz w:val="20"/>
          <w:szCs w:val="20"/>
          <w:lang w:val="tr-TR"/>
        </w:rPr>
        <w:t>, John Wiley</w:t>
      </w:r>
    </w:p>
    <w:p w14:paraId="5E8313CD" w14:textId="77777777" w:rsidR="009A0971" w:rsidRPr="000F2726" w:rsidRDefault="009A0971" w:rsidP="009A0971">
      <w:pPr>
        <w:spacing w:before="100" w:beforeAutospacing="1" w:after="100" w:afterAutospacing="1"/>
        <w:jc w:val="both"/>
        <w:rPr>
          <w:rFonts w:ascii="Times New Roman" w:eastAsia="Times New Roman" w:hAnsi="Times New Roman" w:cs="Times New Roman"/>
          <w:sz w:val="20"/>
          <w:szCs w:val="20"/>
          <w:lang w:val="tr-TR"/>
        </w:rPr>
      </w:pPr>
      <w:r w:rsidRPr="000F2726">
        <w:rPr>
          <w:rFonts w:ascii="Times New Roman" w:eastAsia="Times New Roman" w:hAnsi="Times New Roman" w:cs="Times New Roman"/>
          <w:sz w:val="20"/>
          <w:szCs w:val="20"/>
        </w:rPr>
        <w:t>R. B. Johnston</w:t>
      </w:r>
      <w:r w:rsidRPr="0004545F">
        <w:rPr>
          <w:rFonts w:ascii="Times New Roman" w:eastAsia="Times New Roman" w:hAnsi="Times New Roman" w:cs="Times New Roman"/>
          <w:sz w:val="20"/>
          <w:szCs w:val="20"/>
          <w:lang w:val="tr-TR"/>
        </w:rPr>
        <w:t xml:space="preserve"> (1983)</w:t>
      </w:r>
      <w:r w:rsidRPr="000F2726">
        <w:rPr>
          <w:rFonts w:ascii="Times New Roman" w:eastAsia="Times New Roman" w:hAnsi="Times New Roman" w:cs="Times New Roman"/>
          <w:sz w:val="20"/>
          <w:szCs w:val="20"/>
        </w:rPr>
        <w:t xml:space="preserve"> </w:t>
      </w:r>
      <w:r w:rsidRPr="0004545F">
        <w:rPr>
          <w:rFonts w:ascii="Times New Roman" w:eastAsia="Times New Roman" w:hAnsi="Times New Roman" w:cs="Times New Roman"/>
          <w:sz w:val="20"/>
          <w:szCs w:val="20"/>
          <w:lang w:val="tr-TR"/>
        </w:rPr>
        <w:t xml:space="preserve">, The Economics of the Euro-Market – History, Theory and Policiy, Macmillan, </w:t>
      </w:r>
    </w:p>
    <w:p w14:paraId="659B7603" w14:textId="77777777" w:rsidR="009A0971" w:rsidRPr="0004545F" w:rsidRDefault="009A0971" w:rsidP="009A0971">
      <w:pPr>
        <w:spacing w:before="100" w:beforeAutospacing="1" w:after="100" w:afterAutospacing="1"/>
        <w:jc w:val="both"/>
        <w:rPr>
          <w:rFonts w:ascii="Times New Roman" w:eastAsia="Times New Roman" w:hAnsi="Times New Roman" w:cs="Times New Roman"/>
          <w:sz w:val="20"/>
          <w:szCs w:val="20"/>
        </w:rPr>
      </w:pPr>
      <w:r w:rsidRPr="00F929AE">
        <w:rPr>
          <w:rFonts w:ascii="Times New Roman" w:eastAsia="Times New Roman" w:hAnsi="Times New Roman" w:cs="Times New Roman"/>
          <w:sz w:val="20"/>
          <w:szCs w:val="20"/>
        </w:rPr>
        <w:t xml:space="preserve">Eelke de Jong </w:t>
      </w:r>
      <w:r w:rsidRPr="0004545F">
        <w:rPr>
          <w:rFonts w:ascii="Times New Roman" w:eastAsia="Times New Roman" w:hAnsi="Times New Roman" w:cs="Times New Roman"/>
          <w:sz w:val="20"/>
          <w:szCs w:val="20"/>
          <w:lang w:val="tr-TR"/>
        </w:rPr>
        <w:t xml:space="preserve"> (1991), </w:t>
      </w:r>
      <w:r w:rsidRPr="00F929AE">
        <w:rPr>
          <w:rFonts w:ascii="Times New Roman" w:eastAsia="Times New Roman" w:hAnsi="Times New Roman" w:cs="Times New Roman"/>
          <w:sz w:val="20"/>
          <w:szCs w:val="20"/>
        </w:rPr>
        <w:t>Exchange Rate Determination and Optimal Economic Policy Under Various Exchange Rate Regimes</w:t>
      </w:r>
      <w:r w:rsidRPr="0004545F">
        <w:rPr>
          <w:rFonts w:ascii="Times New Roman" w:eastAsia="Times New Roman" w:hAnsi="Times New Roman" w:cs="Times New Roman"/>
          <w:sz w:val="20"/>
          <w:szCs w:val="20"/>
          <w:lang w:val="tr-TR"/>
        </w:rPr>
        <w:t>, Springer</w:t>
      </w:r>
      <w:r w:rsidRPr="00F929AE">
        <w:rPr>
          <w:rFonts w:ascii="Times New Roman" w:eastAsia="Times New Roman" w:hAnsi="Times New Roman" w:cs="Times New Roman"/>
          <w:sz w:val="20"/>
          <w:szCs w:val="20"/>
        </w:rPr>
        <w:t xml:space="preserve"> </w:t>
      </w:r>
    </w:p>
    <w:p w14:paraId="180B496D" w14:textId="77777777" w:rsidR="009A0971" w:rsidRPr="0004545F" w:rsidRDefault="009A0971" w:rsidP="009A0971">
      <w:pPr>
        <w:pStyle w:val="NormalWeb"/>
        <w:jc w:val="both"/>
        <w:rPr>
          <w:sz w:val="20"/>
          <w:szCs w:val="20"/>
          <w:lang w:val="tr-TR"/>
        </w:rPr>
      </w:pPr>
      <w:r w:rsidRPr="005E0F87">
        <w:rPr>
          <w:sz w:val="20"/>
          <w:szCs w:val="20"/>
        </w:rPr>
        <w:t>Steven Kettell</w:t>
      </w:r>
      <w:r w:rsidRPr="0004545F">
        <w:rPr>
          <w:sz w:val="20"/>
          <w:szCs w:val="20"/>
          <w:lang w:val="tr-TR"/>
        </w:rPr>
        <w:t xml:space="preserve"> (2004), </w:t>
      </w:r>
      <w:r w:rsidRPr="005E0F87">
        <w:rPr>
          <w:sz w:val="20"/>
          <w:szCs w:val="20"/>
        </w:rPr>
        <w:t xml:space="preserve"> </w:t>
      </w:r>
      <w:r w:rsidRPr="0004545F">
        <w:rPr>
          <w:sz w:val="20"/>
          <w:szCs w:val="20"/>
        </w:rPr>
        <w:t>The Political Economy of</w:t>
      </w:r>
      <w:r w:rsidRPr="0004545F">
        <w:rPr>
          <w:sz w:val="20"/>
          <w:szCs w:val="20"/>
          <w:lang w:val="tr-TR"/>
        </w:rPr>
        <w:t xml:space="preserve"> </w:t>
      </w:r>
      <w:r w:rsidRPr="0004545F">
        <w:rPr>
          <w:sz w:val="20"/>
          <w:szCs w:val="20"/>
        </w:rPr>
        <w:t>Exchange Rate Policy-Making</w:t>
      </w:r>
      <w:r w:rsidRPr="0004545F">
        <w:rPr>
          <w:sz w:val="20"/>
          <w:szCs w:val="20"/>
          <w:lang w:val="tr-TR"/>
        </w:rPr>
        <w:t xml:space="preserve"> - </w:t>
      </w:r>
      <w:r w:rsidRPr="0004545F">
        <w:rPr>
          <w:sz w:val="20"/>
          <w:szCs w:val="20"/>
        </w:rPr>
        <w:t>From the Gold Standard to the Euro</w:t>
      </w:r>
      <w:r w:rsidRPr="0004545F">
        <w:rPr>
          <w:sz w:val="20"/>
          <w:szCs w:val="20"/>
          <w:lang w:val="tr-TR"/>
        </w:rPr>
        <w:t>, Palgrave</w:t>
      </w:r>
    </w:p>
    <w:p w14:paraId="040CA980" w14:textId="77777777" w:rsidR="009A0971" w:rsidRPr="0004545F" w:rsidRDefault="009A0971" w:rsidP="009A0971">
      <w:pPr>
        <w:spacing w:before="100" w:beforeAutospacing="1" w:after="100" w:afterAutospacing="1"/>
        <w:jc w:val="both"/>
        <w:rPr>
          <w:rFonts w:ascii="Times New Roman" w:eastAsia="Times New Roman" w:hAnsi="Times New Roman" w:cs="Times New Roman"/>
          <w:sz w:val="20"/>
          <w:szCs w:val="20"/>
        </w:rPr>
      </w:pPr>
      <w:r w:rsidRPr="0004545F">
        <w:rPr>
          <w:rFonts w:ascii="Times New Roman" w:eastAsia="Times New Roman" w:hAnsi="Times New Roman" w:cs="Times New Roman"/>
          <w:sz w:val="20"/>
          <w:szCs w:val="20"/>
          <w:lang w:val="tr-TR"/>
        </w:rPr>
        <w:t xml:space="preserve">Charles </w:t>
      </w:r>
      <w:r w:rsidRPr="005E0F87">
        <w:rPr>
          <w:rFonts w:ascii="Times New Roman" w:eastAsia="Times New Roman" w:hAnsi="Times New Roman" w:cs="Times New Roman"/>
          <w:sz w:val="20"/>
          <w:szCs w:val="20"/>
        </w:rPr>
        <w:t xml:space="preserve">Kindleberger, Charles (1970), Power and Money: The Politics of International Economics and the Economics of International Politics, New York: Basic Books. </w:t>
      </w:r>
    </w:p>
    <w:p w14:paraId="74CF513D" w14:textId="77777777" w:rsidR="009A0971" w:rsidRPr="0004545F" w:rsidRDefault="009A0971" w:rsidP="009A0971">
      <w:pPr>
        <w:spacing w:before="100" w:beforeAutospacing="1" w:after="100" w:afterAutospacing="1"/>
        <w:jc w:val="both"/>
        <w:rPr>
          <w:rFonts w:ascii="Times New Roman" w:eastAsia="Times New Roman" w:hAnsi="Times New Roman" w:cs="Times New Roman"/>
          <w:sz w:val="20"/>
          <w:szCs w:val="20"/>
        </w:rPr>
      </w:pPr>
      <w:r w:rsidRPr="0004545F">
        <w:rPr>
          <w:rFonts w:ascii="Times New Roman" w:eastAsia="Times New Roman" w:hAnsi="Times New Roman" w:cs="Times New Roman"/>
          <w:sz w:val="20"/>
          <w:szCs w:val="20"/>
          <w:lang w:val="tr-TR"/>
        </w:rPr>
        <w:t xml:space="preserve">Charles </w:t>
      </w:r>
      <w:r w:rsidRPr="005E0F87">
        <w:rPr>
          <w:rFonts w:ascii="Times New Roman" w:eastAsia="Times New Roman" w:hAnsi="Times New Roman" w:cs="Times New Roman"/>
          <w:sz w:val="20"/>
          <w:szCs w:val="20"/>
        </w:rPr>
        <w:t xml:space="preserve">Kindleberger,1973), The World in Depression, 1929–1939, Berkeley: University of </w:t>
      </w:r>
      <w:r w:rsidRPr="0004545F">
        <w:rPr>
          <w:rFonts w:ascii="Times New Roman" w:eastAsia="Times New Roman" w:hAnsi="Times New Roman" w:cs="Times New Roman"/>
          <w:sz w:val="20"/>
          <w:szCs w:val="20"/>
          <w:lang w:val="tr-TR"/>
        </w:rPr>
        <w:t xml:space="preserve"> </w:t>
      </w:r>
      <w:r w:rsidRPr="005E0F87">
        <w:rPr>
          <w:rFonts w:ascii="Times New Roman" w:eastAsia="Times New Roman" w:hAnsi="Times New Roman" w:cs="Times New Roman"/>
          <w:sz w:val="20"/>
          <w:szCs w:val="20"/>
        </w:rPr>
        <w:t>California Press.</w:t>
      </w:r>
    </w:p>
    <w:p w14:paraId="506C84C6" w14:textId="77777777" w:rsidR="009A0971" w:rsidRPr="0004545F" w:rsidRDefault="009A0971" w:rsidP="009A0971">
      <w:pPr>
        <w:spacing w:before="100" w:beforeAutospacing="1" w:after="100" w:afterAutospacing="1"/>
        <w:jc w:val="both"/>
        <w:rPr>
          <w:rFonts w:ascii="Times New Roman" w:eastAsia="Times New Roman" w:hAnsi="Times New Roman" w:cs="Times New Roman"/>
          <w:sz w:val="20"/>
          <w:szCs w:val="20"/>
        </w:rPr>
      </w:pPr>
      <w:r w:rsidRPr="0004545F">
        <w:rPr>
          <w:rFonts w:ascii="Times New Roman" w:eastAsia="Times New Roman" w:hAnsi="Times New Roman" w:cs="Times New Roman"/>
          <w:sz w:val="20"/>
          <w:szCs w:val="20"/>
          <w:lang w:val="tr-TR"/>
        </w:rPr>
        <w:lastRenderedPageBreak/>
        <w:t xml:space="preserve">Charles </w:t>
      </w:r>
      <w:r w:rsidRPr="005E0F87">
        <w:rPr>
          <w:rFonts w:ascii="Times New Roman" w:eastAsia="Times New Roman" w:hAnsi="Times New Roman" w:cs="Times New Roman"/>
          <w:sz w:val="20"/>
          <w:szCs w:val="20"/>
        </w:rPr>
        <w:t>Kindleberger,</w:t>
      </w:r>
      <w:r w:rsidRPr="0004545F">
        <w:rPr>
          <w:rFonts w:ascii="Times New Roman" w:eastAsia="Times New Roman" w:hAnsi="Times New Roman" w:cs="Times New Roman"/>
          <w:sz w:val="20"/>
          <w:szCs w:val="20"/>
        </w:rPr>
        <w:t xml:space="preserve"> </w:t>
      </w:r>
      <w:r w:rsidRPr="005E0F87">
        <w:rPr>
          <w:rFonts w:ascii="Times New Roman" w:eastAsia="Times New Roman" w:hAnsi="Times New Roman" w:cs="Times New Roman"/>
          <w:sz w:val="20"/>
          <w:szCs w:val="20"/>
        </w:rPr>
        <w:t>(1988), The International Economic Order: Essays on Financial Crisis and</w:t>
      </w:r>
      <w:r w:rsidRPr="0004545F">
        <w:rPr>
          <w:rFonts w:ascii="Times New Roman" w:eastAsia="Times New Roman" w:hAnsi="Times New Roman" w:cs="Times New Roman"/>
          <w:sz w:val="20"/>
          <w:szCs w:val="20"/>
          <w:lang w:val="tr-TR"/>
        </w:rPr>
        <w:t xml:space="preserve"> </w:t>
      </w:r>
      <w:r w:rsidRPr="005E0F87">
        <w:rPr>
          <w:rFonts w:ascii="Times New Roman" w:eastAsia="Times New Roman" w:hAnsi="Times New Roman" w:cs="Times New Roman"/>
          <w:sz w:val="20"/>
          <w:szCs w:val="20"/>
        </w:rPr>
        <w:t xml:space="preserve">International Public Goods, Cambridge, MA: MIT Press. </w:t>
      </w:r>
    </w:p>
    <w:p w14:paraId="6E2E8442" w14:textId="77777777" w:rsidR="009A0971" w:rsidRPr="0004545F" w:rsidRDefault="009A0971" w:rsidP="009A0971">
      <w:pPr>
        <w:pStyle w:val="Heading1"/>
        <w:spacing w:before="0" w:beforeAutospacing="0"/>
        <w:jc w:val="both"/>
        <w:rPr>
          <w:rStyle w:val="a-size-extra-large"/>
          <w:b w:val="0"/>
          <w:bCs w:val="0"/>
          <w:color w:val="111111"/>
          <w:sz w:val="20"/>
          <w:szCs w:val="20"/>
          <w:lang w:val="tr-TR"/>
        </w:rPr>
      </w:pPr>
      <w:r w:rsidRPr="0004545F">
        <w:rPr>
          <w:rStyle w:val="a-size-extra-large"/>
          <w:b w:val="0"/>
          <w:bCs w:val="0"/>
          <w:color w:val="111111"/>
          <w:sz w:val="20"/>
          <w:szCs w:val="20"/>
          <w:lang w:val="tr-TR"/>
        </w:rPr>
        <w:t>Micha</w:t>
      </w:r>
      <w:r>
        <w:rPr>
          <w:rStyle w:val="a-size-extra-large"/>
          <w:b w:val="0"/>
          <w:bCs w:val="0"/>
          <w:color w:val="111111"/>
          <w:sz w:val="20"/>
          <w:szCs w:val="20"/>
          <w:lang w:val="tr-TR"/>
        </w:rPr>
        <w:t xml:space="preserve">el </w:t>
      </w:r>
      <w:r w:rsidRPr="0004545F">
        <w:rPr>
          <w:rStyle w:val="a-size-extra-large"/>
          <w:b w:val="0"/>
          <w:bCs w:val="0"/>
          <w:color w:val="111111"/>
          <w:sz w:val="20"/>
          <w:szCs w:val="20"/>
          <w:lang w:val="tr-TR"/>
        </w:rPr>
        <w:t xml:space="preserve">W. Klein – J. Sambaugh (2009), </w:t>
      </w:r>
      <w:r w:rsidRPr="0004545F">
        <w:rPr>
          <w:rStyle w:val="a-size-extra-large"/>
          <w:b w:val="0"/>
          <w:bCs w:val="0"/>
          <w:color w:val="111111"/>
          <w:sz w:val="20"/>
          <w:szCs w:val="20"/>
        </w:rPr>
        <w:t>Exchange Rate Regimes in the Modern Era</w:t>
      </w:r>
      <w:r w:rsidRPr="0004545F">
        <w:rPr>
          <w:rStyle w:val="a-size-extra-large"/>
          <w:b w:val="0"/>
          <w:bCs w:val="0"/>
          <w:color w:val="111111"/>
          <w:sz w:val="20"/>
          <w:szCs w:val="20"/>
          <w:lang w:val="tr-TR"/>
        </w:rPr>
        <w:t xml:space="preserve">, </w:t>
      </w:r>
      <w:r w:rsidRPr="0004545F">
        <w:rPr>
          <w:rStyle w:val="a-size-extra-large"/>
          <w:b w:val="0"/>
          <w:bCs w:val="0"/>
          <w:color w:val="111111"/>
          <w:sz w:val="20"/>
          <w:szCs w:val="20"/>
        </w:rPr>
        <w:t>The MIT Press</w:t>
      </w:r>
      <w:r w:rsidRPr="0004545F">
        <w:rPr>
          <w:rStyle w:val="a-size-extra-large"/>
          <w:b w:val="0"/>
          <w:bCs w:val="0"/>
          <w:color w:val="111111"/>
          <w:sz w:val="20"/>
          <w:szCs w:val="20"/>
          <w:lang w:val="tr-TR"/>
        </w:rPr>
        <w:t>,</w:t>
      </w:r>
    </w:p>
    <w:p w14:paraId="0994BA23" w14:textId="77777777" w:rsidR="009A0971" w:rsidRPr="005E0F87" w:rsidRDefault="009A0971" w:rsidP="009A0971">
      <w:pPr>
        <w:pStyle w:val="Heading1"/>
        <w:spacing w:before="0" w:beforeAutospacing="0"/>
        <w:jc w:val="both"/>
        <w:rPr>
          <w:b w:val="0"/>
          <w:bCs w:val="0"/>
          <w:color w:val="111111"/>
          <w:sz w:val="20"/>
          <w:szCs w:val="20"/>
          <w:lang w:val="tr-TR"/>
        </w:rPr>
      </w:pPr>
      <w:r w:rsidRPr="0004545F">
        <w:rPr>
          <w:rStyle w:val="a-size-extra-large"/>
          <w:b w:val="0"/>
          <w:bCs w:val="0"/>
          <w:color w:val="111111"/>
          <w:sz w:val="20"/>
          <w:szCs w:val="20"/>
          <w:lang w:val="tr-TR"/>
        </w:rPr>
        <w:t>Anne O. Krueger (1983), Exchange Rate Determina</w:t>
      </w:r>
      <w:r>
        <w:rPr>
          <w:rStyle w:val="a-size-extra-large"/>
          <w:b w:val="0"/>
          <w:bCs w:val="0"/>
          <w:color w:val="111111"/>
          <w:sz w:val="20"/>
          <w:szCs w:val="20"/>
          <w:lang w:val="tr-TR"/>
        </w:rPr>
        <w:t>ti</w:t>
      </w:r>
      <w:r w:rsidRPr="0004545F">
        <w:rPr>
          <w:rStyle w:val="a-size-extra-large"/>
          <w:b w:val="0"/>
          <w:bCs w:val="0"/>
          <w:color w:val="111111"/>
          <w:sz w:val="20"/>
          <w:szCs w:val="20"/>
          <w:lang w:val="tr-TR"/>
        </w:rPr>
        <w:t xml:space="preserve">on, Cambridge University Press </w:t>
      </w:r>
    </w:p>
    <w:p w14:paraId="29B58265" w14:textId="77777777" w:rsidR="009A0971" w:rsidRDefault="009A0971" w:rsidP="009A0971">
      <w:pPr>
        <w:pStyle w:val="NormalWeb"/>
        <w:jc w:val="both"/>
        <w:rPr>
          <w:color w:val="000000" w:themeColor="text1"/>
          <w:sz w:val="20"/>
          <w:szCs w:val="20"/>
          <w:lang w:val="tr-TR"/>
        </w:rPr>
      </w:pPr>
      <w:r w:rsidRPr="00164AC3">
        <w:rPr>
          <w:color w:val="000000" w:themeColor="text1"/>
          <w:sz w:val="20"/>
          <w:szCs w:val="20"/>
          <w:lang w:val="tr-TR"/>
        </w:rPr>
        <w:t>Paul Krugman, Edt.  (2000), Currency Crisis, The University of Chicago Press</w:t>
      </w:r>
    </w:p>
    <w:p w14:paraId="33582094" w14:textId="77777777" w:rsidR="009A0971" w:rsidRPr="008B264F" w:rsidRDefault="009A0971" w:rsidP="009A0971">
      <w:pPr>
        <w:pStyle w:val="Heading1"/>
        <w:jc w:val="both"/>
        <w:rPr>
          <w:b w:val="0"/>
          <w:bCs w:val="0"/>
          <w:color w:val="000000"/>
          <w:sz w:val="20"/>
          <w:szCs w:val="20"/>
        </w:rPr>
      </w:pPr>
      <w:r w:rsidRPr="008B264F">
        <w:rPr>
          <w:b w:val="0"/>
          <w:bCs w:val="0"/>
          <w:color w:val="000000" w:themeColor="text1"/>
          <w:sz w:val="20"/>
          <w:szCs w:val="20"/>
          <w:lang w:val="tr-TR"/>
        </w:rPr>
        <w:t xml:space="preserve">Elli Louka (2020), </w:t>
      </w:r>
      <w:r w:rsidRPr="008B264F">
        <w:rPr>
          <w:b w:val="0"/>
          <w:bCs w:val="0"/>
          <w:color w:val="000000"/>
          <w:sz w:val="20"/>
          <w:szCs w:val="20"/>
        </w:rPr>
        <w:t>The Global Economic Order: The International Law and Politics of the Financial and Monetary System</w:t>
      </w:r>
      <w:r w:rsidRPr="008B264F">
        <w:rPr>
          <w:b w:val="0"/>
          <w:bCs w:val="0"/>
          <w:color w:val="000000"/>
          <w:sz w:val="20"/>
          <w:szCs w:val="20"/>
          <w:lang w:val="tr-TR"/>
        </w:rPr>
        <w:t>, Edwar Elgar</w:t>
      </w:r>
      <w:r w:rsidRPr="008B264F">
        <w:rPr>
          <w:rStyle w:val="apple-converted-space"/>
          <w:color w:val="000000"/>
          <w:sz w:val="20"/>
          <w:szCs w:val="20"/>
        </w:rPr>
        <w:t> </w:t>
      </w:r>
    </w:p>
    <w:p w14:paraId="56E696F8" w14:textId="77777777" w:rsidR="009A0971" w:rsidRPr="00164AC3" w:rsidRDefault="009A0971" w:rsidP="009A0971">
      <w:pPr>
        <w:pStyle w:val="Heading1"/>
        <w:spacing w:before="0" w:beforeAutospacing="0"/>
        <w:jc w:val="both"/>
        <w:rPr>
          <w:b w:val="0"/>
          <w:bCs w:val="0"/>
          <w:color w:val="111111"/>
          <w:sz w:val="20"/>
          <w:szCs w:val="20"/>
        </w:rPr>
      </w:pPr>
      <w:r w:rsidRPr="00164AC3">
        <w:rPr>
          <w:rStyle w:val="a-size-extra-large"/>
          <w:b w:val="0"/>
          <w:bCs w:val="0"/>
          <w:color w:val="111111"/>
          <w:sz w:val="20"/>
          <w:szCs w:val="20"/>
          <w:lang w:val="tr-TR"/>
        </w:rPr>
        <w:t xml:space="preserve">David Lubin (2018), </w:t>
      </w:r>
      <w:r w:rsidRPr="00164AC3">
        <w:rPr>
          <w:rStyle w:val="a-size-extra-large"/>
          <w:b w:val="0"/>
          <w:bCs w:val="0"/>
          <w:color w:val="111111"/>
          <w:sz w:val="20"/>
          <w:szCs w:val="20"/>
        </w:rPr>
        <w:t>Dance of the Trillions: Developing Countries and Global Finance</w:t>
      </w:r>
      <w:r w:rsidRPr="00164AC3">
        <w:rPr>
          <w:rStyle w:val="a-size-extra-large"/>
          <w:b w:val="0"/>
          <w:bCs w:val="0"/>
          <w:color w:val="111111"/>
          <w:sz w:val="20"/>
          <w:szCs w:val="20"/>
          <w:lang w:val="tr-TR"/>
        </w:rPr>
        <w:t>, Brookings</w:t>
      </w:r>
      <w:r w:rsidRPr="00164AC3">
        <w:rPr>
          <w:rStyle w:val="apple-converted-space"/>
          <w:color w:val="111111"/>
          <w:sz w:val="20"/>
          <w:szCs w:val="20"/>
        </w:rPr>
        <w:t> </w:t>
      </w:r>
    </w:p>
    <w:p w14:paraId="673A93B0" w14:textId="77777777" w:rsidR="009A0971" w:rsidRDefault="009A0971" w:rsidP="009A0971">
      <w:pPr>
        <w:pStyle w:val="Heading1"/>
        <w:spacing w:before="0" w:beforeAutospacing="0"/>
        <w:jc w:val="both"/>
        <w:rPr>
          <w:rStyle w:val="a-size-extra-large"/>
          <w:b w:val="0"/>
          <w:bCs w:val="0"/>
          <w:color w:val="111111"/>
          <w:sz w:val="20"/>
          <w:szCs w:val="20"/>
          <w:lang w:val="tr-TR"/>
        </w:rPr>
      </w:pPr>
      <w:r w:rsidRPr="0004545F">
        <w:rPr>
          <w:rStyle w:val="a-size-extra-large"/>
          <w:b w:val="0"/>
          <w:bCs w:val="0"/>
          <w:color w:val="111111"/>
          <w:sz w:val="20"/>
          <w:szCs w:val="20"/>
          <w:lang w:val="tr-TR"/>
        </w:rPr>
        <w:t>Ronald Macdonald (2007), E</w:t>
      </w:r>
      <w:r w:rsidRPr="0004545F">
        <w:rPr>
          <w:rStyle w:val="a-size-extra-large"/>
          <w:b w:val="0"/>
          <w:bCs w:val="0"/>
          <w:color w:val="111111"/>
          <w:sz w:val="20"/>
          <w:szCs w:val="20"/>
        </w:rPr>
        <w:t>xchange Rate Economics: Theories and Evidence</w:t>
      </w:r>
      <w:r>
        <w:rPr>
          <w:rStyle w:val="a-size-extra-large"/>
          <w:b w:val="0"/>
          <w:bCs w:val="0"/>
          <w:color w:val="111111"/>
          <w:sz w:val="20"/>
          <w:szCs w:val="20"/>
          <w:lang w:val="tr-TR"/>
        </w:rPr>
        <w:t>, Routledge,</w:t>
      </w:r>
    </w:p>
    <w:p w14:paraId="4D40C0D8" w14:textId="77777777" w:rsidR="009A0971" w:rsidRPr="0014270A" w:rsidRDefault="009A0971" w:rsidP="009A0971">
      <w:pPr>
        <w:pStyle w:val="Heading1"/>
        <w:spacing w:before="0" w:beforeAutospacing="0"/>
        <w:jc w:val="both"/>
        <w:rPr>
          <w:b w:val="0"/>
          <w:bCs w:val="0"/>
          <w:color w:val="111111"/>
          <w:sz w:val="20"/>
          <w:szCs w:val="20"/>
          <w:lang w:val="tr-TR"/>
        </w:rPr>
      </w:pPr>
      <w:r w:rsidRPr="0004545F">
        <w:rPr>
          <w:rStyle w:val="a-size-extra-large"/>
          <w:b w:val="0"/>
          <w:bCs w:val="0"/>
          <w:color w:val="111111"/>
          <w:sz w:val="20"/>
          <w:szCs w:val="20"/>
          <w:lang w:val="tr-TR"/>
        </w:rPr>
        <w:t>Ronald Macdonald (</w:t>
      </w:r>
      <w:r>
        <w:rPr>
          <w:rStyle w:val="a-size-extra-large"/>
          <w:b w:val="0"/>
          <w:bCs w:val="0"/>
          <w:color w:val="111111"/>
          <w:sz w:val="20"/>
          <w:szCs w:val="20"/>
          <w:lang w:val="tr-TR"/>
        </w:rPr>
        <w:t>1998), Floating Exchange Rates- Theories and Evidence, Routledge</w:t>
      </w:r>
    </w:p>
    <w:p w14:paraId="48330C9D" w14:textId="77777777" w:rsidR="009A0971" w:rsidRPr="0004545F" w:rsidRDefault="009A0971" w:rsidP="009A0971">
      <w:pPr>
        <w:pStyle w:val="NormalWeb"/>
        <w:jc w:val="both"/>
        <w:rPr>
          <w:sz w:val="20"/>
          <w:szCs w:val="20"/>
          <w:lang w:val="tr-TR"/>
        </w:rPr>
      </w:pPr>
      <w:r w:rsidRPr="009417AD">
        <w:rPr>
          <w:sz w:val="20"/>
          <w:szCs w:val="20"/>
        </w:rPr>
        <w:t>Jorge Braga de Macedo</w:t>
      </w:r>
      <w:r w:rsidRPr="0004545F">
        <w:rPr>
          <w:sz w:val="20"/>
          <w:szCs w:val="20"/>
          <w:lang w:val="tr-TR"/>
        </w:rPr>
        <w:t xml:space="preserve">- </w:t>
      </w:r>
      <w:r w:rsidRPr="009417AD">
        <w:rPr>
          <w:sz w:val="20"/>
          <w:szCs w:val="20"/>
        </w:rPr>
        <w:t xml:space="preserve">Barry Eichengreen </w:t>
      </w:r>
      <w:r w:rsidRPr="0004545F">
        <w:rPr>
          <w:sz w:val="20"/>
          <w:szCs w:val="20"/>
          <w:lang w:val="tr-TR"/>
        </w:rPr>
        <w:t>-</w:t>
      </w:r>
      <w:r w:rsidRPr="009417AD">
        <w:rPr>
          <w:sz w:val="20"/>
          <w:szCs w:val="20"/>
        </w:rPr>
        <w:t xml:space="preserve"> Jaime Reis</w:t>
      </w:r>
      <w:r w:rsidRPr="0004545F">
        <w:rPr>
          <w:sz w:val="20"/>
          <w:szCs w:val="20"/>
          <w:lang w:val="tr-TR"/>
        </w:rPr>
        <w:t xml:space="preserve">, Edt. </w:t>
      </w:r>
      <w:r>
        <w:rPr>
          <w:sz w:val="20"/>
          <w:szCs w:val="20"/>
          <w:lang w:val="tr-TR"/>
        </w:rPr>
        <w:t>(</w:t>
      </w:r>
      <w:r w:rsidRPr="0004545F">
        <w:rPr>
          <w:sz w:val="20"/>
          <w:szCs w:val="20"/>
          <w:lang w:val="tr-TR"/>
        </w:rPr>
        <w:t xml:space="preserve">1996), Currency Convertibility - </w:t>
      </w:r>
      <w:r w:rsidRPr="0004545F">
        <w:rPr>
          <w:sz w:val="20"/>
          <w:szCs w:val="20"/>
        </w:rPr>
        <w:t xml:space="preserve">The Gold Standard and Beyond </w:t>
      </w:r>
      <w:r w:rsidRPr="0004545F">
        <w:rPr>
          <w:sz w:val="20"/>
          <w:szCs w:val="20"/>
          <w:lang w:val="tr-TR"/>
        </w:rPr>
        <w:t xml:space="preserve">, Routledge, </w:t>
      </w:r>
    </w:p>
    <w:p w14:paraId="6977BD52" w14:textId="77777777" w:rsidR="009A0971" w:rsidRPr="0004545F" w:rsidRDefault="009A0971" w:rsidP="009A0971">
      <w:pPr>
        <w:pStyle w:val="NormalWeb"/>
        <w:jc w:val="both"/>
        <w:rPr>
          <w:sz w:val="20"/>
          <w:szCs w:val="20"/>
          <w:lang w:val="tr-TR"/>
        </w:rPr>
      </w:pPr>
      <w:r w:rsidRPr="0004545F">
        <w:rPr>
          <w:sz w:val="20"/>
          <w:szCs w:val="20"/>
          <w:lang w:val="tr-TR"/>
        </w:rPr>
        <w:t xml:space="preserve">Ronald I. McKinnon (2013), The Unloved Dolar Standard- </w:t>
      </w:r>
      <w:r w:rsidRPr="0004545F">
        <w:rPr>
          <w:sz w:val="20"/>
          <w:szCs w:val="20"/>
        </w:rPr>
        <w:t xml:space="preserve">From Bretton Woods to the Rise of China </w:t>
      </w:r>
      <w:r w:rsidRPr="0004545F">
        <w:rPr>
          <w:sz w:val="20"/>
          <w:szCs w:val="20"/>
          <w:lang w:val="tr-TR"/>
        </w:rPr>
        <w:t>, Oxford University Press,</w:t>
      </w:r>
    </w:p>
    <w:p w14:paraId="31A6EE46" w14:textId="77777777" w:rsidR="009A0971" w:rsidRPr="003C7D4A" w:rsidRDefault="009A0971" w:rsidP="009A0971">
      <w:pPr>
        <w:spacing w:before="100" w:beforeAutospacing="1" w:after="100" w:afterAutospacing="1"/>
        <w:jc w:val="both"/>
        <w:rPr>
          <w:rFonts w:ascii="Times New Roman" w:eastAsia="Times New Roman" w:hAnsi="Times New Roman" w:cs="Times New Roman"/>
          <w:sz w:val="20"/>
          <w:szCs w:val="20"/>
        </w:rPr>
      </w:pPr>
      <w:r w:rsidRPr="0004545F">
        <w:rPr>
          <w:rFonts w:ascii="Times New Roman" w:eastAsia="Times New Roman" w:hAnsi="Times New Roman" w:cs="Times New Roman"/>
          <w:sz w:val="20"/>
          <w:szCs w:val="20"/>
          <w:lang w:val="tr-TR"/>
        </w:rPr>
        <w:t xml:space="preserve">Ronald I. </w:t>
      </w:r>
      <w:r w:rsidRPr="003C7D4A">
        <w:rPr>
          <w:rFonts w:ascii="Times New Roman" w:eastAsia="Times New Roman" w:hAnsi="Times New Roman" w:cs="Times New Roman"/>
          <w:sz w:val="20"/>
          <w:szCs w:val="20"/>
        </w:rPr>
        <w:t>McKinnon</w:t>
      </w:r>
      <w:r w:rsidRPr="0004545F">
        <w:rPr>
          <w:rFonts w:ascii="Times New Roman" w:eastAsia="Times New Roman" w:hAnsi="Times New Roman" w:cs="Times New Roman"/>
          <w:sz w:val="20"/>
          <w:szCs w:val="20"/>
          <w:lang w:val="tr-TR"/>
        </w:rPr>
        <w:t xml:space="preserve"> </w:t>
      </w:r>
      <w:r w:rsidRPr="003C7D4A">
        <w:rPr>
          <w:rFonts w:ascii="Times New Roman" w:eastAsia="Times New Roman" w:hAnsi="Times New Roman" w:cs="Times New Roman"/>
          <w:sz w:val="20"/>
          <w:szCs w:val="20"/>
        </w:rPr>
        <w:t>(1996), The Rules of the Game: International Money and Exchange Rates, Cambridge, MA: MIT Press.</w:t>
      </w:r>
    </w:p>
    <w:p w14:paraId="6C0FB417" w14:textId="77777777" w:rsidR="009A0971" w:rsidRPr="0004545F" w:rsidRDefault="009A0971" w:rsidP="009A0971">
      <w:pPr>
        <w:spacing w:before="100" w:beforeAutospacing="1" w:after="100" w:afterAutospacing="1"/>
        <w:jc w:val="both"/>
        <w:rPr>
          <w:rFonts w:ascii="Times New Roman" w:eastAsia="Times New Roman" w:hAnsi="Times New Roman" w:cs="Times New Roman"/>
          <w:sz w:val="20"/>
          <w:szCs w:val="20"/>
        </w:rPr>
      </w:pPr>
      <w:r w:rsidRPr="0004545F">
        <w:rPr>
          <w:rFonts w:ascii="Times New Roman" w:eastAsia="Times New Roman" w:hAnsi="Times New Roman" w:cs="Times New Roman"/>
          <w:sz w:val="20"/>
          <w:szCs w:val="20"/>
          <w:lang w:val="tr-TR"/>
        </w:rPr>
        <w:t xml:space="preserve">James </w:t>
      </w:r>
      <w:r w:rsidRPr="003C7D4A">
        <w:rPr>
          <w:rFonts w:ascii="Times New Roman" w:eastAsia="Times New Roman" w:hAnsi="Times New Roman" w:cs="Times New Roman"/>
          <w:sz w:val="20"/>
          <w:szCs w:val="20"/>
        </w:rPr>
        <w:t>Meade</w:t>
      </w:r>
      <w:r w:rsidRPr="0004545F">
        <w:rPr>
          <w:rFonts w:ascii="Times New Roman" w:eastAsia="Times New Roman" w:hAnsi="Times New Roman" w:cs="Times New Roman"/>
          <w:sz w:val="20"/>
          <w:szCs w:val="20"/>
          <w:lang w:val="tr-TR"/>
        </w:rPr>
        <w:t xml:space="preserve"> (</w:t>
      </w:r>
      <w:r w:rsidRPr="003C7D4A">
        <w:rPr>
          <w:rFonts w:ascii="Times New Roman" w:eastAsia="Times New Roman" w:hAnsi="Times New Roman" w:cs="Times New Roman"/>
          <w:sz w:val="20"/>
          <w:szCs w:val="20"/>
        </w:rPr>
        <w:t>1951</w:t>
      </w:r>
      <w:r w:rsidRPr="0004545F">
        <w:rPr>
          <w:rFonts w:ascii="Times New Roman" w:eastAsia="Times New Roman" w:hAnsi="Times New Roman" w:cs="Times New Roman"/>
          <w:sz w:val="20"/>
          <w:szCs w:val="20"/>
          <w:lang w:val="tr-TR"/>
        </w:rPr>
        <w:t xml:space="preserve">), </w:t>
      </w:r>
      <w:r w:rsidRPr="003C7D4A">
        <w:rPr>
          <w:rFonts w:ascii="Times New Roman" w:eastAsia="Times New Roman" w:hAnsi="Times New Roman" w:cs="Times New Roman"/>
          <w:sz w:val="20"/>
          <w:szCs w:val="20"/>
        </w:rPr>
        <w:t>The Balance of Payments. New York: Oxford University Press.</w:t>
      </w:r>
    </w:p>
    <w:p w14:paraId="317CCD31" w14:textId="77777777" w:rsidR="009A0971" w:rsidRPr="00EF74D8" w:rsidRDefault="009A0971" w:rsidP="009A0971">
      <w:pPr>
        <w:pStyle w:val="Heading1"/>
        <w:spacing w:before="0" w:beforeAutospacing="0"/>
        <w:jc w:val="both"/>
        <w:rPr>
          <w:rStyle w:val="a-size-extra-large"/>
          <w:b w:val="0"/>
          <w:bCs w:val="0"/>
          <w:color w:val="111111"/>
          <w:sz w:val="20"/>
          <w:szCs w:val="20"/>
          <w:lang w:val="tr-TR"/>
        </w:rPr>
      </w:pPr>
      <w:r w:rsidRPr="00EF74D8">
        <w:rPr>
          <w:b w:val="0"/>
          <w:bCs w:val="0"/>
          <w:sz w:val="20"/>
          <w:szCs w:val="20"/>
        </w:rPr>
        <w:t xml:space="preserve"> </w:t>
      </w:r>
      <w:r w:rsidRPr="00EF74D8">
        <w:rPr>
          <w:b w:val="0"/>
          <w:bCs w:val="0"/>
          <w:sz w:val="20"/>
          <w:szCs w:val="20"/>
          <w:lang w:val="tr-TR"/>
        </w:rPr>
        <w:t xml:space="preserve">Hisayuki Mitsou, Edt.  (2007), </w:t>
      </w:r>
      <w:r w:rsidRPr="00EF74D8">
        <w:rPr>
          <w:rStyle w:val="a-size-extra-large"/>
          <w:b w:val="0"/>
          <w:bCs w:val="0"/>
          <w:color w:val="111111"/>
          <w:sz w:val="20"/>
          <w:szCs w:val="20"/>
        </w:rPr>
        <w:t>New Developments of the Exchange Rate Regimes in Developing Countries</w:t>
      </w:r>
      <w:r w:rsidRPr="00EF74D8">
        <w:rPr>
          <w:rStyle w:val="a-size-extra-large"/>
          <w:b w:val="0"/>
          <w:bCs w:val="0"/>
          <w:color w:val="111111"/>
          <w:sz w:val="20"/>
          <w:szCs w:val="20"/>
          <w:lang w:val="tr-TR"/>
        </w:rPr>
        <w:t xml:space="preserve">; Palgrave macmillan </w:t>
      </w:r>
    </w:p>
    <w:p w14:paraId="1BD8ADF0" w14:textId="77777777" w:rsidR="009A0971" w:rsidRPr="00126A0B" w:rsidRDefault="009A0971" w:rsidP="009A0971">
      <w:pPr>
        <w:pStyle w:val="NormalWeb"/>
        <w:jc w:val="both"/>
        <w:rPr>
          <w:sz w:val="20"/>
          <w:szCs w:val="20"/>
          <w:lang w:val="tr-TR"/>
        </w:rPr>
      </w:pPr>
      <w:r w:rsidRPr="00EF74D8">
        <w:rPr>
          <w:rStyle w:val="a-size-extra-large"/>
          <w:color w:val="111111"/>
          <w:sz w:val="20"/>
          <w:szCs w:val="20"/>
          <w:lang w:val="tr-TR"/>
        </w:rPr>
        <w:t xml:space="preserve">Imad A. Moosa (2005), </w:t>
      </w:r>
      <w:r w:rsidRPr="00EF74D8">
        <w:rPr>
          <w:sz w:val="20"/>
          <w:szCs w:val="20"/>
        </w:rPr>
        <w:t xml:space="preserve">Exchange Rate Regimes Fixed, flexible or something in-between? </w:t>
      </w:r>
      <w:r>
        <w:rPr>
          <w:sz w:val="20"/>
          <w:szCs w:val="20"/>
          <w:lang w:val="tr-TR"/>
        </w:rPr>
        <w:t>, Palgrave macmillan</w:t>
      </w:r>
    </w:p>
    <w:p w14:paraId="6295A18F" w14:textId="77777777" w:rsidR="009A0971" w:rsidRPr="0053565C" w:rsidRDefault="009A0971" w:rsidP="009A0971">
      <w:pPr>
        <w:jc w:val="both"/>
        <w:rPr>
          <w:rFonts w:ascii="Times New Roman" w:eastAsia="Times New Roman" w:hAnsi="Times New Roman" w:cs="Times New Roman"/>
          <w:color w:val="000000"/>
          <w:sz w:val="20"/>
          <w:szCs w:val="20"/>
        </w:rPr>
      </w:pPr>
      <w:r w:rsidRPr="0053565C">
        <w:rPr>
          <w:rStyle w:val="a-size-extra-large"/>
          <w:rFonts w:ascii="Times New Roman" w:hAnsi="Times New Roman" w:cs="Times New Roman"/>
          <w:color w:val="111111"/>
          <w:sz w:val="20"/>
          <w:szCs w:val="20"/>
          <w:lang w:val="tr-TR"/>
        </w:rPr>
        <w:t xml:space="preserve">Imad A. Moosa - </w:t>
      </w:r>
      <w:r w:rsidRPr="00EF74D8">
        <w:rPr>
          <w:rFonts w:ascii="Times New Roman" w:eastAsia="Times New Roman" w:hAnsi="Times New Roman" w:cs="Times New Roman"/>
          <w:color w:val="000000"/>
          <w:sz w:val="20"/>
          <w:szCs w:val="20"/>
        </w:rPr>
        <w:t>Razzaque H Bhatti</w:t>
      </w:r>
      <w:r w:rsidRPr="0053565C">
        <w:rPr>
          <w:rFonts w:ascii="Times New Roman" w:eastAsia="Times New Roman" w:hAnsi="Times New Roman" w:cs="Times New Roman"/>
          <w:color w:val="000000"/>
          <w:sz w:val="20"/>
          <w:szCs w:val="20"/>
          <w:lang w:val="tr-TR"/>
        </w:rPr>
        <w:t xml:space="preserve"> (2009), </w:t>
      </w:r>
      <w:r w:rsidRPr="0053565C">
        <w:rPr>
          <w:rFonts w:ascii="Times New Roman" w:hAnsi="Times New Roman" w:cs="Times New Roman"/>
          <w:color w:val="000000"/>
          <w:sz w:val="20"/>
          <w:szCs w:val="20"/>
        </w:rPr>
        <w:t>The Theory and Empirics of Exchange Rates</w:t>
      </w:r>
      <w:r w:rsidRPr="0053565C">
        <w:rPr>
          <w:rFonts w:ascii="Times New Roman" w:hAnsi="Times New Roman" w:cs="Times New Roman"/>
          <w:color w:val="000000"/>
          <w:sz w:val="20"/>
          <w:szCs w:val="20"/>
          <w:lang w:val="tr-TR"/>
        </w:rPr>
        <w:t xml:space="preserve">, </w:t>
      </w:r>
      <w:r w:rsidRPr="0053565C">
        <w:rPr>
          <w:rFonts w:ascii="Times New Roman" w:eastAsia="Times New Roman" w:hAnsi="Times New Roman" w:cs="Times New Roman"/>
          <w:color w:val="000000"/>
          <w:sz w:val="20"/>
          <w:szCs w:val="20"/>
        </w:rPr>
        <w:t>World Scientific Publishing Company,</w:t>
      </w:r>
    </w:p>
    <w:p w14:paraId="2163CED5" w14:textId="77777777" w:rsidR="009A0971" w:rsidRPr="0053565C" w:rsidRDefault="009A0971" w:rsidP="009A0971">
      <w:pPr>
        <w:pStyle w:val="Heading1"/>
        <w:jc w:val="both"/>
        <w:rPr>
          <w:b w:val="0"/>
          <w:bCs w:val="0"/>
          <w:color w:val="000000"/>
          <w:sz w:val="20"/>
          <w:szCs w:val="20"/>
          <w:lang w:val="tr-TR"/>
        </w:rPr>
      </w:pPr>
      <w:r w:rsidRPr="0053565C">
        <w:rPr>
          <w:rStyle w:val="a-size-extra-large"/>
          <w:b w:val="0"/>
          <w:bCs w:val="0"/>
          <w:color w:val="111111"/>
          <w:sz w:val="20"/>
          <w:szCs w:val="20"/>
          <w:lang w:val="tr-TR"/>
        </w:rPr>
        <w:t xml:space="preserve">Imad A. Moosa - </w:t>
      </w:r>
      <w:r w:rsidRPr="00EF74D8">
        <w:rPr>
          <w:b w:val="0"/>
          <w:bCs w:val="0"/>
          <w:color w:val="000000"/>
          <w:sz w:val="20"/>
          <w:szCs w:val="20"/>
        </w:rPr>
        <w:t>Razzaque H Bhatti</w:t>
      </w:r>
      <w:r w:rsidRPr="0053565C">
        <w:rPr>
          <w:b w:val="0"/>
          <w:bCs w:val="0"/>
          <w:color w:val="000000"/>
          <w:sz w:val="20"/>
          <w:szCs w:val="20"/>
          <w:lang w:val="tr-TR"/>
        </w:rPr>
        <w:t xml:space="preserve"> (1997), </w:t>
      </w:r>
      <w:r w:rsidRPr="0053565C">
        <w:rPr>
          <w:b w:val="0"/>
          <w:bCs w:val="0"/>
          <w:color w:val="000000"/>
          <w:sz w:val="20"/>
          <w:szCs w:val="20"/>
        </w:rPr>
        <w:t>International Parity Conditions: Theory, Econometric Testing and Empirical Evidence</w:t>
      </w:r>
      <w:r w:rsidRPr="0053565C">
        <w:rPr>
          <w:b w:val="0"/>
          <w:bCs w:val="0"/>
          <w:color w:val="000000"/>
          <w:sz w:val="20"/>
          <w:szCs w:val="20"/>
          <w:lang w:val="tr-TR"/>
        </w:rPr>
        <w:t>, Palgrave macmillan</w:t>
      </w:r>
    </w:p>
    <w:p w14:paraId="0D0279BA" w14:textId="77777777" w:rsidR="009A0971" w:rsidRPr="0053565C" w:rsidRDefault="009A0971" w:rsidP="009A0971">
      <w:pPr>
        <w:pStyle w:val="Heading1"/>
        <w:jc w:val="both"/>
        <w:rPr>
          <w:b w:val="0"/>
          <w:bCs w:val="0"/>
          <w:color w:val="000000"/>
          <w:sz w:val="20"/>
          <w:szCs w:val="20"/>
          <w:lang w:val="tr-TR"/>
        </w:rPr>
      </w:pPr>
      <w:r w:rsidRPr="0053565C">
        <w:rPr>
          <w:b w:val="0"/>
          <w:bCs w:val="0"/>
          <w:color w:val="000000"/>
          <w:sz w:val="20"/>
          <w:szCs w:val="20"/>
          <w:lang w:val="tr-TR"/>
        </w:rPr>
        <w:t>I</w:t>
      </w:r>
      <w:r w:rsidRPr="0053565C">
        <w:rPr>
          <w:b w:val="0"/>
          <w:bCs w:val="0"/>
          <w:color w:val="000000"/>
          <w:sz w:val="20"/>
          <w:szCs w:val="20"/>
        </w:rPr>
        <w:t>mad A. Moosa, Nisreen Moosa</w:t>
      </w:r>
      <w:r w:rsidRPr="0053565C">
        <w:rPr>
          <w:b w:val="0"/>
          <w:bCs w:val="0"/>
          <w:color w:val="000000"/>
          <w:sz w:val="20"/>
          <w:szCs w:val="20"/>
          <w:lang w:val="tr-TR"/>
        </w:rPr>
        <w:t xml:space="preserve"> (2019), </w:t>
      </w:r>
      <w:r w:rsidRPr="0053565C">
        <w:rPr>
          <w:b w:val="0"/>
          <w:bCs w:val="0"/>
          <w:color w:val="000000"/>
          <w:sz w:val="20"/>
          <w:szCs w:val="20"/>
        </w:rPr>
        <w:t>Eliminating the IMF: An Analysis of the Debate to Keep, Reform or Abolish the Fund</w:t>
      </w:r>
      <w:r>
        <w:rPr>
          <w:b w:val="0"/>
          <w:bCs w:val="0"/>
          <w:color w:val="000000"/>
          <w:sz w:val="20"/>
          <w:szCs w:val="20"/>
          <w:lang w:val="tr-TR"/>
        </w:rPr>
        <w:t>, Palgrave macmillan</w:t>
      </w:r>
    </w:p>
    <w:p w14:paraId="33049ED3" w14:textId="77777777" w:rsidR="009A0971" w:rsidRDefault="009A0971" w:rsidP="009A0971">
      <w:pPr>
        <w:pStyle w:val="NormalWeb"/>
        <w:shd w:val="clear" w:color="auto" w:fill="FFFFFF"/>
        <w:jc w:val="both"/>
        <w:rPr>
          <w:sz w:val="20"/>
          <w:szCs w:val="20"/>
        </w:rPr>
      </w:pPr>
      <w:r w:rsidRPr="0053565C">
        <w:rPr>
          <w:sz w:val="20"/>
          <w:szCs w:val="20"/>
        </w:rPr>
        <w:t xml:space="preserve">Li Lian Ong </w:t>
      </w:r>
      <w:r w:rsidRPr="0053565C">
        <w:rPr>
          <w:sz w:val="20"/>
          <w:szCs w:val="20"/>
          <w:lang w:val="tr-TR"/>
        </w:rPr>
        <w:t xml:space="preserve"> (2003), </w:t>
      </w:r>
      <w:r w:rsidRPr="0053565C">
        <w:rPr>
          <w:sz w:val="20"/>
          <w:szCs w:val="20"/>
        </w:rPr>
        <w:t>The Big Mac Index App</w:t>
      </w:r>
      <w:r w:rsidRPr="0004545F">
        <w:rPr>
          <w:sz w:val="20"/>
          <w:szCs w:val="20"/>
        </w:rPr>
        <w:t>lications of Purchasing Power Parity</w:t>
      </w:r>
      <w:r w:rsidRPr="0004545F">
        <w:rPr>
          <w:sz w:val="20"/>
          <w:szCs w:val="20"/>
          <w:lang w:val="tr-TR"/>
        </w:rPr>
        <w:t>, Palgrave Macmillan</w:t>
      </w:r>
      <w:r w:rsidRPr="0004545F">
        <w:rPr>
          <w:sz w:val="20"/>
          <w:szCs w:val="20"/>
        </w:rPr>
        <w:t xml:space="preserve"> </w:t>
      </w:r>
    </w:p>
    <w:p w14:paraId="534DDEB7" w14:textId="77777777" w:rsidR="009A0971" w:rsidRPr="0014104A" w:rsidRDefault="009A0971" w:rsidP="009A0971">
      <w:pPr>
        <w:pStyle w:val="Heading1"/>
        <w:spacing w:before="0" w:beforeAutospacing="0"/>
        <w:jc w:val="both"/>
        <w:rPr>
          <w:b w:val="0"/>
          <w:bCs w:val="0"/>
          <w:color w:val="111111"/>
          <w:sz w:val="20"/>
          <w:szCs w:val="20"/>
          <w:lang w:val="tr-TR"/>
        </w:rPr>
      </w:pPr>
      <w:r w:rsidRPr="0014104A">
        <w:rPr>
          <w:b w:val="0"/>
          <w:bCs w:val="0"/>
          <w:sz w:val="20"/>
          <w:szCs w:val="20"/>
          <w:lang w:val="tr-TR"/>
        </w:rPr>
        <w:t xml:space="preserve">Eswar S. Prasad (2016) </w:t>
      </w:r>
      <w:r w:rsidRPr="0014104A">
        <w:rPr>
          <w:rStyle w:val="a-size-extra-large"/>
          <w:b w:val="0"/>
          <w:bCs w:val="0"/>
          <w:color w:val="111111"/>
          <w:sz w:val="20"/>
          <w:szCs w:val="20"/>
        </w:rPr>
        <w:t>Gaining Currency: The Rise of the Renminbi</w:t>
      </w:r>
      <w:r w:rsidRPr="0014104A">
        <w:rPr>
          <w:rStyle w:val="a-size-extra-large"/>
          <w:b w:val="0"/>
          <w:bCs w:val="0"/>
          <w:color w:val="111111"/>
          <w:sz w:val="20"/>
          <w:szCs w:val="20"/>
          <w:lang w:val="tr-TR"/>
        </w:rPr>
        <w:t>, Oxford University Press</w:t>
      </w:r>
    </w:p>
    <w:p w14:paraId="6D65F90E" w14:textId="77777777" w:rsidR="009A0971" w:rsidRPr="0014104A" w:rsidRDefault="009A0971" w:rsidP="009A0971">
      <w:pPr>
        <w:spacing w:before="100" w:beforeAutospacing="1" w:after="100" w:afterAutospacing="1"/>
        <w:jc w:val="both"/>
        <w:rPr>
          <w:rFonts w:ascii="Times New Roman" w:eastAsia="Times New Roman" w:hAnsi="Times New Roman" w:cs="Times New Roman"/>
          <w:sz w:val="20"/>
          <w:szCs w:val="20"/>
          <w:lang w:val="tr-TR"/>
        </w:rPr>
      </w:pPr>
      <w:r w:rsidRPr="0014104A">
        <w:rPr>
          <w:rFonts w:ascii="Times New Roman" w:eastAsia="Times New Roman" w:hAnsi="Times New Roman" w:cs="Times New Roman"/>
          <w:sz w:val="20"/>
          <w:szCs w:val="20"/>
        </w:rPr>
        <w:t>Giorgio Radaelli</w:t>
      </w:r>
      <w:r w:rsidRPr="0014104A">
        <w:rPr>
          <w:rFonts w:ascii="Times New Roman" w:eastAsia="Times New Roman" w:hAnsi="Times New Roman" w:cs="Times New Roman"/>
          <w:sz w:val="20"/>
          <w:szCs w:val="20"/>
          <w:lang w:val="tr-TR"/>
        </w:rPr>
        <w:t xml:space="preserve"> (1995), Exchange Rate Determination and Control, Reoutledge</w:t>
      </w:r>
    </w:p>
    <w:p w14:paraId="7C108179"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r w:rsidRPr="003C7D4A">
        <w:rPr>
          <w:rFonts w:ascii="Times New Roman" w:eastAsia="Times New Roman" w:hAnsi="Times New Roman" w:cs="Times New Roman"/>
          <w:sz w:val="20"/>
          <w:szCs w:val="20"/>
        </w:rPr>
        <w:t xml:space="preserve"> Raghuram </w:t>
      </w:r>
      <w:r w:rsidRPr="0004545F">
        <w:rPr>
          <w:rFonts w:ascii="Times New Roman" w:eastAsia="Times New Roman" w:hAnsi="Times New Roman" w:cs="Times New Roman"/>
          <w:sz w:val="20"/>
          <w:szCs w:val="20"/>
          <w:lang w:val="tr-TR"/>
        </w:rPr>
        <w:t xml:space="preserve">Rajan </w:t>
      </w:r>
      <w:r w:rsidRPr="003C7D4A">
        <w:rPr>
          <w:rFonts w:ascii="Times New Roman" w:eastAsia="Times New Roman" w:hAnsi="Times New Roman" w:cs="Times New Roman"/>
          <w:sz w:val="20"/>
          <w:szCs w:val="20"/>
        </w:rPr>
        <w:t xml:space="preserve"> </w:t>
      </w:r>
      <w:r w:rsidRPr="0004545F">
        <w:rPr>
          <w:rFonts w:ascii="Times New Roman" w:eastAsia="Times New Roman" w:hAnsi="Times New Roman" w:cs="Times New Roman"/>
          <w:sz w:val="20"/>
          <w:szCs w:val="20"/>
          <w:lang w:val="tr-TR"/>
        </w:rPr>
        <w:t>(</w:t>
      </w:r>
      <w:r w:rsidRPr="003C7D4A">
        <w:rPr>
          <w:rFonts w:ascii="Times New Roman" w:eastAsia="Times New Roman" w:hAnsi="Times New Roman" w:cs="Times New Roman"/>
          <w:sz w:val="20"/>
          <w:szCs w:val="20"/>
        </w:rPr>
        <w:t>2010</w:t>
      </w:r>
      <w:r w:rsidRPr="0004545F">
        <w:rPr>
          <w:rFonts w:ascii="Times New Roman" w:eastAsia="Times New Roman" w:hAnsi="Times New Roman" w:cs="Times New Roman"/>
          <w:sz w:val="20"/>
          <w:szCs w:val="20"/>
          <w:lang w:val="tr-TR"/>
        </w:rPr>
        <w:t xml:space="preserve">), </w:t>
      </w:r>
      <w:r w:rsidRPr="003C7D4A">
        <w:rPr>
          <w:rFonts w:ascii="Times New Roman" w:eastAsia="Times New Roman" w:hAnsi="Times New Roman" w:cs="Times New Roman"/>
          <w:sz w:val="20"/>
          <w:szCs w:val="20"/>
        </w:rPr>
        <w:t>Fault Lines: How Hidden Fractures Still Threaten the World Economy. Princeton, N.J.: Princeton University Press.</w:t>
      </w:r>
    </w:p>
    <w:p w14:paraId="2043F4AC" w14:textId="77777777" w:rsidR="009A0971" w:rsidRPr="0014270A" w:rsidRDefault="009A0971" w:rsidP="009A0971">
      <w:pPr>
        <w:pStyle w:val="NormalWeb"/>
        <w:jc w:val="both"/>
        <w:rPr>
          <w:sz w:val="20"/>
          <w:szCs w:val="20"/>
          <w:lang w:val="tr-TR"/>
        </w:rPr>
      </w:pPr>
      <w:r w:rsidRPr="0014270A">
        <w:rPr>
          <w:sz w:val="20"/>
          <w:szCs w:val="20"/>
        </w:rPr>
        <w:t>Lucio Sarno</w:t>
      </w:r>
      <w:r w:rsidRPr="0014270A">
        <w:rPr>
          <w:sz w:val="20"/>
          <w:szCs w:val="20"/>
          <w:lang w:val="tr-TR"/>
        </w:rPr>
        <w:t xml:space="preserve"> - </w:t>
      </w:r>
      <w:r w:rsidRPr="0014270A">
        <w:rPr>
          <w:sz w:val="20"/>
          <w:szCs w:val="20"/>
        </w:rPr>
        <w:t xml:space="preserve">Mark P. Taylor </w:t>
      </w:r>
      <w:r w:rsidRPr="0014270A">
        <w:rPr>
          <w:sz w:val="20"/>
          <w:szCs w:val="20"/>
          <w:lang w:val="tr-TR"/>
        </w:rPr>
        <w:t xml:space="preserve"> (2002), </w:t>
      </w:r>
      <w:r w:rsidRPr="0014270A">
        <w:rPr>
          <w:sz w:val="20"/>
          <w:szCs w:val="20"/>
        </w:rPr>
        <w:t xml:space="preserve">The Economics of Exchange Rates </w:t>
      </w:r>
      <w:r w:rsidRPr="0014270A">
        <w:rPr>
          <w:sz w:val="20"/>
          <w:szCs w:val="20"/>
          <w:lang w:val="tr-TR"/>
        </w:rPr>
        <w:t xml:space="preserve">, Cambridge University Press, </w:t>
      </w:r>
    </w:p>
    <w:p w14:paraId="6A0E2BBF" w14:textId="77777777" w:rsidR="009A0971" w:rsidRPr="003C7D4A" w:rsidRDefault="009A0971" w:rsidP="009A0971">
      <w:pPr>
        <w:spacing w:before="100" w:beforeAutospacing="1" w:after="100" w:afterAutospacing="1"/>
        <w:jc w:val="both"/>
        <w:rPr>
          <w:rFonts w:ascii="Times New Roman" w:eastAsia="Times New Roman" w:hAnsi="Times New Roman" w:cs="Times New Roman"/>
          <w:sz w:val="20"/>
          <w:szCs w:val="20"/>
        </w:rPr>
      </w:pPr>
      <w:r w:rsidRPr="003C7D4A">
        <w:rPr>
          <w:rFonts w:ascii="Times New Roman" w:eastAsia="Times New Roman" w:hAnsi="Times New Roman" w:cs="Times New Roman"/>
          <w:sz w:val="20"/>
          <w:szCs w:val="20"/>
        </w:rPr>
        <w:lastRenderedPageBreak/>
        <w:t xml:space="preserve">Catherine </w:t>
      </w:r>
      <w:r w:rsidRPr="0004545F">
        <w:rPr>
          <w:rFonts w:ascii="Times New Roman" w:eastAsia="Times New Roman" w:hAnsi="Times New Roman" w:cs="Times New Roman"/>
          <w:sz w:val="20"/>
          <w:szCs w:val="20"/>
          <w:lang w:val="tr-TR"/>
        </w:rPr>
        <w:t xml:space="preserve">Schenk </w:t>
      </w:r>
      <w:r w:rsidRPr="003C7D4A">
        <w:rPr>
          <w:rFonts w:ascii="Times New Roman" w:eastAsia="Times New Roman" w:hAnsi="Times New Roman" w:cs="Times New Roman"/>
          <w:sz w:val="20"/>
          <w:szCs w:val="20"/>
        </w:rPr>
        <w:t xml:space="preserve">(2010), The Decline of Sterling: Managing the Retreat of an International Currency 1945–1992, Cambridge: Cambridge University Press. </w:t>
      </w:r>
    </w:p>
    <w:p w14:paraId="3CB1203E" w14:textId="77777777" w:rsidR="009A0971" w:rsidRPr="009417AD" w:rsidRDefault="009A0971" w:rsidP="009A0971">
      <w:pPr>
        <w:pStyle w:val="NormalWeb"/>
        <w:jc w:val="both"/>
        <w:rPr>
          <w:sz w:val="20"/>
          <w:szCs w:val="20"/>
        </w:rPr>
      </w:pPr>
      <w:r w:rsidRPr="0004545F">
        <w:rPr>
          <w:sz w:val="20"/>
          <w:szCs w:val="20"/>
        </w:rPr>
        <w:t xml:space="preserve">Jerome L. Stein </w:t>
      </w:r>
      <w:r w:rsidRPr="0004545F">
        <w:rPr>
          <w:sz w:val="20"/>
          <w:szCs w:val="20"/>
          <w:lang w:val="tr-TR"/>
        </w:rPr>
        <w:t xml:space="preserve">- </w:t>
      </w:r>
      <w:r w:rsidRPr="0004545F">
        <w:rPr>
          <w:sz w:val="20"/>
          <w:szCs w:val="20"/>
        </w:rPr>
        <w:t xml:space="preserve">Polly Reynolds Allen, </w:t>
      </w:r>
      <w:r w:rsidRPr="0004545F">
        <w:rPr>
          <w:sz w:val="20"/>
          <w:szCs w:val="20"/>
          <w:lang w:val="tr-TR"/>
        </w:rPr>
        <w:t xml:space="preserve">(1997), </w:t>
      </w:r>
      <w:r w:rsidRPr="0004545F">
        <w:rPr>
          <w:sz w:val="20"/>
          <w:szCs w:val="20"/>
        </w:rPr>
        <w:t>Fundamental Determinants of Exchange Rates</w:t>
      </w:r>
      <w:r w:rsidRPr="0004545F">
        <w:rPr>
          <w:sz w:val="20"/>
          <w:szCs w:val="20"/>
          <w:lang w:val="tr-TR"/>
        </w:rPr>
        <w:t>, Oxford University Press</w:t>
      </w:r>
      <w:r w:rsidRPr="0004545F">
        <w:rPr>
          <w:sz w:val="20"/>
          <w:szCs w:val="20"/>
        </w:rPr>
        <w:t xml:space="preserve"> </w:t>
      </w:r>
    </w:p>
    <w:p w14:paraId="722ECCE7"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r w:rsidRPr="003C7D4A">
        <w:rPr>
          <w:rFonts w:ascii="Times New Roman" w:eastAsia="Times New Roman" w:hAnsi="Times New Roman" w:cs="Times New Roman"/>
          <w:sz w:val="20"/>
          <w:szCs w:val="20"/>
        </w:rPr>
        <w:t xml:space="preserve">Robert </w:t>
      </w:r>
      <w:r w:rsidRPr="0004545F">
        <w:rPr>
          <w:rFonts w:ascii="Times New Roman" w:eastAsia="Times New Roman" w:hAnsi="Times New Roman" w:cs="Times New Roman"/>
          <w:sz w:val="20"/>
          <w:szCs w:val="20"/>
          <w:lang w:val="tr-TR"/>
        </w:rPr>
        <w:t xml:space="preserve"> Triffin </w:t>
      </w:r>
      <w:r w:rsidRPr="003C7D4A">
        <w:rPr>
          <w:rFonts w:ascii="Times New Roman" w:eastAsia="Times New Roman" w:hAnsi="Times New Roman" w:cs="Times New Roman"/>
          <w:sz w:val="20"/>
          <w:szCs w:val="20"/>
        </w:rPr>
        <w:t>(196</w:t>
      </w:r>
      <w:r w:rsidRPr="0004545F">
        <w:rPr>
          <w:rFonts w:ascii="Times New Roman" w:eastAsia="Times New Roman" w:hAnsi="Times New Roman" w:cs="Times New Roman"/>
          <w:sz w:val="20"/>
          <w:szCs w:val="20"/>
          <w:lang w:val="tr-TR"/>
        </w:rPr>
        <w:t>5)</w:t>
      </w:r>
      <w:r w:rsidRPr="003C7D4A">
        <w:rPr>
          <w:rFonts w:ascii="Times New Roman" w:eastAsia="Times New Roman" w:hAnsi="Times New Roman" w:cs="Times New Roman"/>
          <w:sz w:val="20"/>
          <w:szCs w:val="20"/>
        </w:rPr>
        <w:t>, Gold and the Dollar Crisis: The Future of Convertibility, Yale University Press.</w:t>
      </w:r>
    </w:p>
    <w:p w14:paraId="0877A6B8" w14:textId="77777777" w:rsidR="009A0971" w:rsidRPr="00097566" w:rsidRDefault="009A0971" w:rsidP="009A0971">
      <w:pPr>
        <w:pStyle w:val="NormalWeb"/>
        <w:jc w:val="both"/>
        <w:rPr>
          <w:sz w:val="20"/>
          <w:szCs w:val="20"/>
          <w:lang w:val="tr-TR"/>
        </w:rPr>
      </w:pPr>
      <w:r w:rsidRPr="00097566">
        <w:rPr>
          <w:sz w:val="20"/>
          <w:szCs w:val="20"/>
        </w:rPr>
        <w:t>Holger C. Wolf</w:t>
      </w:r>
      <w:r w:rsidRPr="00097566">
        <w:rPr>
          <w:sz w:val="20"/>
          <w:szCs w:val="20"/>
          <w:lang w:val="tr-TR"/>
        </w:rPr>
        <w:t xml:space="preserve">- </w:t>
      </w:r>
      <w:r w:rsidRPr="00097566">
        <w:rPr>
          <w:sz w:val="20"/>
          <w:szCs w:val="20"/>
        </w:rPr>
        <w:t>Atish R. Ghosh</w:t>
      </w:r>
      <w:r w:rsidRPr="00097566">
        <w:rPr>
          <w:sz w:val="20"/>
          <w:szCs w:val="20"/>
          <w:lang w:val="tr-TR"/>
        </w:rPr>
        <w:t>-</w:t>
      </w:r>
      <w:r w:rsidRPr="00097566">
        <w:rPr>
          <w:sz w:val="20"/>
          <w:szCs w:val="20"/>
        </w:rPr>
        <w:t xml:space="preserve"> Helge Berger</w:t>
      </w:r>
      <w:r w:rsidRPr="00097566">
        <w:rPr>
          <w:sz w:val="20"/>
          <w:szCs w:val="20"/>
          <w:lang w:val="tr-TR"/>
        </w:rPr>
        <w:t xml:space="preserve"> -</w:t>
      </w:r>
      <w:r w:rsidRPr="00097566">
        <w:rPr>
          <w:sz w:val="20"/>
          <w:szCs w:val="20"/>
        </w:rPr>
        <w:t xml:space="preserve"> Anne-Marie Gulde </w:t>
      </w:r>
      <w:r w:rsidRPr="00097566">
        <w:rPr>
          <w:sz w:val="20"/>
          <w:szCs w:val="20"/>
          <w:lang w:val="tr-TR"/>
        </w:rPr>
        <w:t xml:space="preserve">(2008), </w:t>
      </w:r>
      <w:r w:rsidRPr="00097566">
        <w:rPr>
          <w:sz w:val="20"/>
          <w:szCs w:val="20"/>
        </w:rPr>
        <w:t xml:space="preserve">Currency Boards in Retrospect and Prospect </w:t>
      </w:r>
      <w:r w:rsidRPr="00097566">
        <w:rPr>
          <w:sz w:val="20"/>
          <w:szCs w:val="20"/>
          <w:lang w:val="tr-TR"/>
        </w:rPr>
        <w:t xml:space="preserve">, The MIT Press, </w:t>
      </w:r>
    </w:p>
    <w:p w14:paraId="71438A6D"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p>
    <w:p w14:paraId="47227088" w14:textId="77777777" w:rsidR="009A0971" w:rsidRPr="00126A0B" w:rsidRDefault="009A0971" w:rsidP="009A0971">
      <w:pPr>
        <w:pStyle w:val="Heading1"/>
        <w:spacing w:before="0" w:beforeAutospacing="0"/>
        <w:jc w:val="both"/>
        <w:rPr>
          <w:rStyle w:val="apple-converted-space"/>
          <w:color w:val="111111"/>
          <w:sz w:val="32"/>
          <w:szCs w:val="32"/>
          <w:lang w:val="tr-TR"/>
        </w:rPr>
      </w:pPr>
      <w:r w:rsidRPr="00126A0B">
        <w:rPr>
          <w:rStyle w:val="apple-converted-space"/>
          <w:color w:val="111111"/>
          <w:sz w:val="32"/>
          <w:szCs w:val="32"/>
          <w:lang w:val="tr-TR"/>
        </w:rPr>
        <w:t>FDI ve MNC</w:t>
      </w:r>
    </w:p>
    <w:p w14:paraId="0F43F1D8" w14:textId="77777777" w:rsidR="009A0971" w:rsidRDefault="009A0971" w:rsidP="009A0971">
      <w:pPr>
        <w:pStyle w:val="Heading1"/>
        <w:spacing w:before="0" w:beforeAutospacing="0"/>
        <w:jc w:val="both"/>
        <w:rPr>
          <w:rStyle w:val="a-size-extra-large"/>
          <w:b w:val="0"/>
          <w:bCs w:val="0"/>
          <w:color w:val="111111"/>
          <w:sz w:val="20"/>
          <w:szCs w:val="20"/>
          <w:lang w:val="tr-TR"/>
        </w:rPr>
      </w:pPr>
    </w:p>
    <w:p w14:paraId="3CA1962E" w14:textId="77777777" w:rsidR="009A0971" w:rsidRPr="0053565C" w:rsidRDefault="009A0971" w:rsidP="009A0971">
      <w:pPr>
        <w:pStyle w:val="Heading1"/>
        <w:spacing w:before="0" w:beforeAutospacing="0"/>
        <w:jc w:val="both"/>
        <w:rPr>
          <w:b w:val="0"/>
          <w:bCs w:val="0"/>
          <w:color w:val="111111"/>
          <w:sz w:val="20"/>
          <w:szCs w:val="20"/>
          <w:lang w:val="tr-TR"/>
        </w:rPr>
      </w:pPr>
      <w:r w:rsidRPr="0053565C">
        <w:rPr>
          <w:rStyle w:val="a-size-extra-large"/>
          <w:b w:val="0"/>
          <w:bCs w:val="0"/>
          <w:color w:val="111111"/>
          <w:sz w:val="20"/>
          <w:szCs w:val="20"/>
          <w:lang w:val="tr-TR"/>
        </w:rPr>
        <w:t>Shahid Ahmed (2012) F</w:t>
      </w:r>
      <w:r w:rsidRPr="0053565C">
        <w:rPr>
          <w:rStyle w:val="a-size-extra-large"/>
          <w:b w:val="0"/>
          <w:bCs w:val="0"/>
          <w:color w:val="111111"/>
          <w:sz w:val="20"/>
          <w:szCs w:val="20"/>
        </w:rPr>
        <w:t>oreign Direct Investment, Trade and Economic Growth: Challenges and Opportunities</w:t>
      </w:r>
      <w:r w:rsidRPr="0053565C">
        <w:rPr>
          <w:rStyle w:val="a-size-extra-large"/>
          <w:b w:val="0"/>
          <w:bCs w:val="0"/>
          <w:color w:val="111111"/>
          <w:sz w:val="20"/>
          <w:szCs w:val="20"/>
          <w:lang w:val="tr-TR"/>
        </w:rPr>
        <w:t>, , Routledge</w:t>
      </w:r>
    </w:p>
    <w:p w14:paraId="1E0B2AB8" w14:textId="77777777" w:rsidR="009A0971" w:rsidRDefault="009A0971" w:rsidP="009A0971">
      <w:pPr>
        <w:pStyle w:val="Heading1"/>
        <w:jc w:val="both"/>
        <w:rPr>
          <w:b w:val="0"/>
          <w:bCs w:val="0"/>
          <w:color w:val="000000"/>
          <w:sz w:val="20"/>
          <w:szCs w:val="20"/>
          <w:lang w:val="tr-TR"/>
        </w:rPr>
      </w:pPr>
      <w:r w:rsidRPr="0053565C">
        <w:rPr>
          <w:rStyle w:val="a-size-extra-large"/>
          <w:b w:val="0"/>
          <w:bCs w:val="0"/>
          <w:color w:val="111111"/>
          <w:sz w:val="20"/>
          <w:szCs w:val="20"/>
          <w:lang w:val="tr-TR"/>
        </w:rPr>
        <w:t xml:space="preserve">Ulf Andersson - Ulf Holm (2010), </w:t>
      </w:r>
      <w:r w:rsidRPr="0053565C">
        <w:rPr>
          <w:b w:val="0"/>
          <w:bCs w:val="0"/>
          <w:color w:val="000000"/>
          <w:sz w:val="20"/>
          <w:szCs w:val="20"/>
        </w:rPr>
        <w:t>Managing the Contemporary Multinational: The Role of Headquarters</w:t>
      </w:r>
      <w:r w:rsidRPr="0053565C">
        <w:rPr>
          <w:b w:val="0"/>
          <w:bCs w:val="0"/>
          <w:color w:val="000000"/>
          <w:sz w:val="20"/>
          <w:szCs w:val="20"/>
          <w:lang w:val="tr-TR"/>
        </w:rPr>
        <w:t>, Edward Elgar</w:t>
      </w:r>
    </w:p>
    <w:p w14:paraId="2D729DAD" w14:textId="77777777" w:rsidR="009A0971"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Tina C. Ambos – Bjorn Ambos – Julian Birkinshaw (2016), </w:t>
      </w:r>
      <w:r w:rsidRPr="0053565C">
        <w:rPr>
          <w:rStyle w:val="a-size-extra-large"/>
          <w:b w:val="0"/>
          <w:bCs w:val="0"/>
          <w:color w:val="111111"/>
          <w:sz w:val="20"/>
          <w:szCs w:val="20"/>
        </w:rPr>
        <w:t>Perspectives on Headquarters-Subsidiary Relationships in the Contemporary MNC: vol</w:t>
      </w:r>
      <w:r w:rsidRPr="0053565C">
        <w:rPr>
          <w:rStyle w:val="a-size-extra-large"/>
          <w:b w:val="0"/>
          <w:bCs w:val="0"/>
          <w:color w:val="111111"/>
          <w:sz w:val="20"/>
          <w:szCs w:val="20"/>
          <w:lang w:val="tr-TR"/>
        </w:rPr>
        <w:t>u</w:t>
      </w:r>
      <w:r w:rsidRPr="0053565C">
        <w:rPr>
          <w:rStyle w:val="a-size-extra-large"/>
          <w:b w:val="0"/>
          <w:bCs w:val="0"/>
          <w:color w:val="111111"/>
          <w:sz w:val="20"/>
          <w:szCs w:val="20"/>
        </w:rPr>
        <w:t>me</w:t>
      </w:r>
      <w:r w:rsidRPr="0053565C">
        <w:rPr>
          <w:rStyle w:val="a-size-extra-large"/>
          <w:b w:val="0"/>
          <w:bCs w:val="0"/>
          <w:color w:val="111111"/>
          <w:sz w:val="20"/>
          <w:szCs w:val="20"/>
          <w:lang w:val="tr-TR"/>
        </w:rPr>
        <w:t xml:space="preserve"> </w:t>
      </w:r>
      <w:r w:rsidRPr="0053565C">
        <w:rPr>
          <w:rStyle w:val="a-size-extra-large"/>
          <w:b w:val="0"/>
          <w:bCs w:val="0"/>
          <w:color w:val="111111"/>
          <w:sz w:val="20"/>
          <w:szCs w:val="20"/>
        </w:rPr>
        <w:t>17 (Research in Global Strategic Management)</w:t>
      </w:r>
      <w:r w:rsidRPr="0053565C">
        <w:rPr>
          <w:rStyle w:val="a-size-extra-large"/>
          <w:b w:val="0"/>
          <w:bCs w:val="0"/>
          <w:color w:val="111111"/>
          <w:sz w:val="20"/>
          <w:szCs w:val="20"/>
          <w:lang w:val="tr-TR"/>
        </w:rPr>
        <w:t xml:space="preserve">, Emerald </w:t>
      </w:r>
    </w:p>
    <w:p w14:paraId="2117BE9B" w14:textId="77777777" w:rsidR="009A0971" w:rsidRPr="009F7124" w:rsidRDefault="009A0971" w:rsidP="009A0971">
      <w:pPr>
        <w:spacing w:before="100" w:beforeAutospacing="1" w:after="100" w:afterAutospacing="1"/>
        <w:jc w:val="both"/>
        <w:rPr>
          <w:rStyle w:val="a-size-extra-large"/>
          <w:rFonts w:ascii="Times New Roman" w:eastAsia="Times New Roman" w:hAnsi="Times New Roman" w:cs="Times New Roman"/>
          <w:sz w:val="20"/>
          <w:szCs w:val="20"/>
          <w:lang w:val="tr-TR"/>
        </w:rPr>
      </w:pPr>
      <w:r w:rsidRPr="000F2726">
        <w:rPr>
          <w:rFonts w:ascii="Times New Roman" w:eastAsia="Times New Roman" w:hAnsi="Times New Roman" w:cs="Times New Roman"/>
          <w:sz w:val="20"/>
          <w:szCs w:val="20"/>
        </w:rPr>
        <w:t xml:space="preserve">Yuksel Ayden </w:t>
      </w:r>
      <w:r>
        <w:rPr>
          <w:rFonts w:ascii="Times New Roman" w:eastAsia="Times New Roman" w:hAnsi="Times New Roman" w:cs="Times New Roman"/>
          <w:sz w:val="20"/>
          <w:szCs w:val="20"/>
          <w:lang w:val="tr-TR"/>
        </w:rPr>
        <w:t xml:space="preserve">- </w:t>
      </w:r>
      <w:r w:rsidRPr="000F2726">
        <w:rPr>
          <w:rFonts w:ascii="Times New Roman" w:eastAsia="Times New Roman" w:hAnsi="Times New Roman" w:cs="Times New Roman"/>
          <w:sz w:val="20"/>
          <w:szCs w:val="20"/>
        </w:rPr>
        <w:t>Mehmet Demirbag</w:t>
      </w:r>
      <w:r>
        <w:rPr>
          <w:rFonts w:ascii="Times New Roman" w:eastAsia="Times New Roman" w:hAnsi="Times New Roman" w:cs="Times New Roman"/>
          <w:sz w:val="20"/>
          <w:szCs w:val="20"/>
          <w:lang w:val="tr-TR"/>
        </w:rPr>
        <w:t xml:space="preserve"> - </w:t>
      </w:r>
      <w:r w:rsidRPr="000F2726">
        <w:rPr>
          <w:rFonts w:ascii="Times New Roman" w:eastAsia="Times New Roman" w:hAnsi="Times New Roman" w:cs="Times New Roman"/>
          <w:sz w:val="20"/>
          <w:szCs w:val="20"/>
        </w:rPr>
        <w:t xml:space="preserve">Ekrem Tatoglu </w:t>
      </w:r>
      <w:r w:rsidRPr="000F2726">
        <w:rPr>
          <w:rFonts w:ascii="Times New Roman" w:eastAsia="Times New Roman" w:hAnsi="Times New Roman" w:cs="Times New Roman"/>
          <w:sz w:val="20"/>
          <w:szCs w:val="20"/>
          <w:lang w:val="tr-TR"/>
        </w:rPr>
        <w:t xml:space="preserve"> (2018), </w:t>
      </w:r>
      <w:r w:rsidRPr="000F2726">
        <w:rPr>
          <w:rFonts w:ascii="Times New Roman" w:eastAsia="Times New Roman" w:hAnsi="Times New Roman" w:cs="Times New Roman"/>
          <w:sz w:val="20"/>
          <w:szCs w:val="20"/>
        </w:rPr>
        <w:t>Turkish Multinationals Market Entry and Post</w:t>
      </w:r>
      <w:r w:rsidRPr="000F2726">
        <w:rPr>
          <w:rFonts w:ascii="Times New Roman" w:eastAsia="Times New Roman" w:hAnsi="Times New Roman" w:cs="Times New Roman"/>
          <w:sz w:val="20"/>
          <w:szCs w:val="20"/>
          <w:lang w:val="tr-TR"/>
        </w:rPr>
        <w:t xml:space="preserve"> </w:t>
      </w:r>
      <w:r w:rsidRPr="000F2726">
        <w:rPr>
          <w:rFonts w:ascii="Times New Roman" w:eastAsia="Times New Roman" w:hAnsi="Times New Roman" w:cs="Times New Roman"/>
          <w:sz w:val="20"/>
          <w:szCs w:val="20"/>
        </w:rPr>
        <w:t xml:space="preserve">Acquisition Strategy </w:t>
      </w:r>
    </w:p>
    <w:p w14:paraId="26F80219"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Nina Bandelj (2008), </w:t>
      </w:r>
      <w:r w:rsidRPr="0053565C">
        <w:rPr>
          <w:rStyle w:val="a-size-extra-large"/>
          <w:b w:val="0"/>
          <w:bCs w:val="0"/>
          <w:color w:val="111111"/>
          <w:sz w:val="20"/>
          <w:szCs w:val="20"/>
        </w:rPr>
        <w:t>From Communists to Foreign Capitalists: The Social Foundations of Foreign Direct Investment in Postsocialist Europe</w:t>
      </w:r>
      <w:r w:rsidRPr="0053565C">
        <w:rPr>
          <w:rStyle w:val="a-size-extra-large"/>
          <w:b w:val="0"/>
          <w:bCs w:val="0"/>
          <w:color w:val="111111"/>
          <w:sz w:val="20"/>
          <w:szCs w:val="20"/>
          <w:lang w:val="tr-TR"/>
        </w:rPr>
        <w:t xml:space="preserve">, Princeton University Press, </w:t>
      </w:r>
    </w:p>
    <w:p w14:paraId="13753EFE" w14:textId="77777777" w:rsidR="009A0971" w:rsidRDefault="009A0971" w:rsidP="009A0971">
      <w:pPr>
        <w:pStyle w:val="NormalWeb"/>
        <w:jc w:val="both"/>
        <w:rPr>
          <w:sz w:val="20"/>
          <w:szCs w:val="20"/>
        </w:rPr>
      </w:pPr>
      <w:r w:rsidRPr="0053565C">
        <w:rPr>
          <w:rStyle w:val="a-size-extra-large"/>
          <w:color w:val="111111"/>
          <w:sz w:val="20"/>
          <w:szCs w:val="20"/>
          <w:lang w:val="tr-TR"/>
        </w:rPr>
        <w:t>Julian Birkinshaw-</w:t>
      </w:r>
      <w:r w:rsidRPr="0053565C">
        <w:rPr>
          <w:color w:val="282323"/>
          <w:sz w:val="20"/>
          <w:szCs w:val="20"/>
        </w:rPr>
        <w:t xml:space="preserve"> Sumantra Ghoshal </w:t>
      </w:r>
      <w:r w:rsidRPr="0053565C">
        <w:rPr>
          <w:color w:val="282323"/>
          <w:sz w:val="20"/>
          <w:szCs w:val="20"/>
          <w:lang w:val="tr-TR"/>
        </w:rPr>
        <w:t>-</w:t>
      </w:r>
      <w:r w:rsidRPr="0053565C">
        <w:rPr>
          <w:color w:val="282323"/>
          <w:sz w:val="20"/>
          <w:szCs w:val="20"/>
        </w:rPr>
        <w:t>Constantinos Markides</w:t>
      </w:r>
      <w:r w:rsidRPr="0053565C">
        <w:rPr>
          <w:color w:val="282323"/>
          <w:sz w:val="20"/>
          <w:szCs w:val="20"/>
          <w:lang w:val="tr-TR"/>
        </w:rPr>
        <w:t>-</w:t>
      </w:r>
      <w:r w:rsidRPr="0053565C">
        <w:rPr>
          <w:color w:val="282323"/>
          <w:sz w:val="20"/>
          <w:szCs w:val="20"/>
        </w:rPr>
        <w:t>John Stopford</w:t>
      </w:r>
      <w:r w:rsidRPr="0053565C">
        <w:rPr>
          <w:color w:val="282323"/>
          <w:sz w:val="20"/>
          <w:szCs w:val="20"/>
          <w:lang w:val="tr-TR"/>
        </w:rPr>
        <w:t>-</w:t>
      </w:r>
      <w:r w:rsidRPr="0053565C">
        <w:rPr>
          <w:color w:val="282323"/>
          <w:sz w:val="20"/>
          <w:szCs w:val="20"/>
        </w:rPr>
        <w:t xml:space="preserve">George Yip </w:t>
      </w:r>
      <w:r w:rsidRPr="0053565C">
        <w:rPr>
          <w:color w:val="282323"/>
          <w:sz w:val="20"/>
          <w:szCs w:val="20"/>
          <w:lang w:val="tr-TR"/>
        </w:rPr>
        <w:t xml:space="preserve">, Edtrs., (2003), </w:t>
      </w:r>
      <w:r w:rsidRPr="0053565C">
        <w:rPr>
          <w:sz w:val="20"/>
          <w:szCs w:val="20"/>
        </w:rPr>
        <w:t>The Future of the Multinational Company</w:t>
      </w:r>
      <w:r w:rsidRPr="0053565C">
        <w:rPr>
          <w:sz w:val="20"/>
          <w:szCs w:val="20"/>
          <w:lang w:val="tr-TR"/>
        </w:rPr>
        <w:t>, Wiley</w:t>
      </w:r>
      <w:r w:rsidRPr="0053565C">
        <w:rPr>
          <w:sz w:val="20"/>
          <w:szCs w:val="20"/>
        </w:rPr>
        <w:t xml:space="preserve"> </w:t>
      </w:r>
    </w:p>
    <w:p w14:paraId="13FE5BCF"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Aristidis Bitzenis - Vasileios A. Vlachos -  Pyrros Papadimitriou, Ed. (2012), </w:t>
      </w:r>
      <w:r w:rsidRPr="0053565C">
        <w:rPr>
          <w:rStyle w:val="a-size-extra-large"/>
          <w:b w:val="0"/>
          <w:bCs w:val="0"/>
          <w:color w:val="111111"/>
          <w:sz w:val="20"/>
          <w:szCs w:val="20"/>
        </w:rPr>
        <w:t>Mergers and Acquisitions as the Pillar of Foreign Direct Investment</w:t>
      </w:r>
      <w:r w:rsidRPr="0053565C">
        <w:rPr>
          <w:rStyle w:val="a-size-extra-large"/>
          <w:b w:val="0"/>
          <w:bCs w:val="0"/>
          <w:color w:val="111111"/>
          <w:sz w:val="20"/>
          <w:szCs w:val="20"/>
          <w:lang w:val="tr-TR"/>
        </w:rPr>
        <w:t>, Palgrave macmillan</w:t>
      </w:r>
    </w:p>
    <w:p w14:paraId="2014DD42"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Steven Brakman – Harry Garretsen (2009), F</w:t>
      </w:r>
      <w:r w:rsidRPr="0053565C">
        <w:rPr>
          <w:rStyle w:val="a-size-extra-large"/>
          <w:b w:val="0"/>
          <w:bCs w:val="0"/>
          <w:color w:val="111111"/>
          <w:sz w:val="20"/>
          <w:szCs w:val="20"/>
        </w:rPr>
        <w:t>oreign Direct Investment and the Multinational Enterprise</w:t>
      </w:r>
      <w:r w:rsidRPr="0053565C">
        <w:rPr>
          <w:rStyle w:val="a-size-extra-large"/>
          <w:b w:val="0"/>
          <w:bCs w:val="0"/>
          <w:color w:val="111111"/>
          <w:sz w:val="20"/>
          <w:szCs w:val="20"/>
          <w:lang w:val="tr-TR"/>
        </w:rPr>
        <w:t>, MIT Press</w:t>
      </w:r>
    </w:p>
    <w:p w14:paraId="5B78E446" w14:textId="77777777" w:rsidR="009A0971" w:rsidRDefault="009A0971" w:rsidP="009A0971">
      <w:pPr>
        <w:pStyle w:val="NormalWeb"/>
        <w:jc w:val="both"/>
        <w:rPr>
          <w:color w:val="000000" w:themeColor="text1"/>
          <w:sz w:val="20"/>
          <w:szCs w:val="20"/>
          <w:lang w:val="tr-TR"/>
        </w:rPr>
      </w:pPr>
      <w:r w:rsidRPr="00324018">
        <w:rPr>
          <w:color w:val="000000" w:themeColor="text1"/>
          <w:sz w:val="20"/>
          <w:szCs w:val="20"/>
        </w:rPr>
        <w:t>Steven Brakman</w:t>
      </w:r>
      <w:r w:rsidRPr="0053565C">
        <w:rPr>
          <w:color w:val="000000" w:themeColor="text1"/>
          <w:sz w:val="20"/>
          <w:szCs w:val="20"/>
          <w:lang w:val="tr-TR"/>
        </w:rPr>
        <w:t xml:space="preserve">- </w:t>
      </w:r>
      <w:r w:rsidRPr="00324018">
        <w:rPr>
          <w:color w:val="000000" w:themeColor="text1"/>
          <w:sz w:val="20"/>
          <w:szCs w:val="20"/>
        </w:rPr>
        <w:t>Harry Garretsen</w:t>
      </w:r>
      <w:r w:rsidRPr="0053565C">
        <w:rPr>
          <w:color w:val="000000" w:themeColor="text1"/>
          <w:sz w:val="20"/>
          <w:szCs w:val="20"/>
          <w:lang w:val="tr-TR"/>
        </w:rPr>
        <w:t xml:space="preserve"> - </w:t>
      </w:r>
      <w:r w:rsidRPr="00324018">
        <w:rPr>
          <w:color w:val="000000" w:themeColor="text1"/>
          <w:sz w:val="20"/>
          <w:szCs w:val="20"/>
        </w:rPr>
        <w:t xml:space="preserve">Charles van Marrewijk </w:t>
      </w:r>
      <w:r w:rsidRPr="0053565C">
        <w:rPr>
          <w:color w:val="000000" w:themeColor="text1"/>
          <w:sz w:val="20"/>
          <w:szCs w:val="20"/>
          <w:lang w:val="tr-TR"/>
        </w:rPr>
        <w:t xml:space="preserve">- </w:t>
      </w:r>
      <w:r w:rsidRPr="00324018">
        <w:rPr>
          <w:color w:val="000000" w:themeColor="text1"/>
          <w:sz w:val="20"/>
          <w:szCs w:val="20"/>
        </w:rPr>
        <w:t xml:space="preserve">Arjen van Witteloostuijn </w:t>
      </w:r>
      <w:r w:rsidRPr="0053565C">
        <w:rPr>
          <w:color w:val="000000" w:themeColor="text1"/>
          <w:sz w:val="20"/>
          <w:szCs w:val="20"/>
          <w:lang w:val="tr-TR"/>
        </w:rPr>
        <w:t xml:space="preserve"> (2006), </w:t>
      </w:r>
      <w:r w:rsidRPr="0053565C">
        <w:rPr>
          <w:color w:val="000000" w:themeColor="text1"/>
          <w:sz w:val="20"/>
          <w:szCs w:val="20"/>
        </w:rPr>
        <w:t xml:space="preserve">Nations and Firms in the </w:t>
      </w:r>
      <w:r w:rsidRPr="00324018">
        <w:rPr>
          <w:color w:val="000000" w:themeColor="text1"/>
          <w:sz w:val="20"/>
          <w:szCs w:val="20"/>
        </w:rPr>
        <w:t>Global Economy</w:t>
      </w:r>
      <w:r w:rsidRPr="0053565C">
        <w:rPr>
          <w:color w:val="000000" w:themeColor="text1"/>
          <w:sz w:val="20"/>
          <w:szCs w:val="20"/>
          <w:lang w:val="tr-TR"/>
        </w:rPr>
        <w:t xml:space="preserve"> - </w:t>
      </w:r>
      <w:r w:rsidRPr="00324018">
        <w:rPr>
          <w:color w:val="000000" w:themeColor="text1"/>
          <w:sz w:val="20"/>
          <w:szCs w:val="20"/>
        </w:rPr>
        <w:t xml:space="preserve">An Introduction to International Economics and Business </w:t>
      </w:r>
      <w:r w:rsidRPr="0053565C">
        <w:rPr>
          <w:color w:val="000000" w:themeColor="text1"/>
          <w:sz w:val="20"/>
          <w:szCs w:val="20"/>
          <w:lang w:val="tr-TR"/>
        </w:rPr>
        <w:t>, Cambridge university Press</w:t>
      </w:r>
    </w:p>
    <w:p w14:paraId="47DA2D37"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Stanley D. Brunn, Edt. Wal-Mart World- The World’s Biggest Corporation in the Global Economy, Routledge</w:t>
      </w:r>
    </w:p>
    <w:p w14:paraId="18058461" w14:textId="77777777" w:rsidR="009A0971" w:rsidRPr="009417AD" w:rsidRDefault="009A0971" w:rsidP="009A0971">
      <w:pPr>
        <w:spacing w:before="100" w:beforeAutospacing="1"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tr-TR"/>
        </w:rPr>
        <w:t>J</w:t>
      </w:r>
      <w:r w:rsidRPr="009417AD">
        <w:rPr>
          <w:rFonts w:ascii="Times New Roman" w:eastAsia="Times New Roman" w:hAnsi="Times New Roman" w:cs="Times New Roman"/>
          <w:sz w:val="20"/>
          <w:szCs w:val="20"/>
        </w:rPr>
        <w:t>ohn Cantwell</w:t>
      </w:r>
      <w:r>
        <w:rPr>
          <w:rFonts w:ascii="Times New Roman" w:eastAsia="Times New Roman" w:hAnsi="Times New Roman" w:cs="Times New Roman"/>
          <w:sz w:val="20"/>
          <w:szCs w:val="20"/>
          <w:lang w:val="tr-TR"/>
        </w:rPr>
        <w:t>,</w:t>
      </w:r>
      <w:r w:rsidRPr="000F2726">
        <w:rPr>
          <w:rFonts w:ascii="Times New Roman" w:eastAsia="Times New Roman" w:hAnsi="Times New Roman" w:cs="Times New Roman"/>
          <w:sz w:val="20"/>
          <w:szCs w:val="20"/>
          <w:lang w:val="tr-TR"/>
        </w:rPr>
        <w:t xml:space="preserve"> Edt., (2015), T</w:t>
      </w:r>
      <w:r w:rsidRPr="009417AD">
        <w:rPr>
          <w:rFonts w:ascii="Times New Roman" w:eastAsia="Times New Roman" w:hAnsi="Times New Roman" w:cs="Times New Roman"/>
          <w:sz w:val="20"/>
          <w:szCs w:val="20"/>
        </w:rPr>
        <w:t xml:space="preserve">he Eclectic Paradigm </w:t>
      </w:r>
      <w:r w:rsidRPr="000F2726">
        <w:rPr>
          <w:rFonts w:ascii="Times New Roman" w:eastAsia="Times New Roman" w:hAnsi="Times New Roman" w:cs="Times New Roman"/>
          <w:sz w:val="20"/>
          <w:szCs w:val="20"/>
          <w:lang w:val="tr-TR"/>
        </w:rPr>
        <w:t xml:space="preserve">- </w:t>
      </w:r>
      <w:r w:rsidRPr="009417AD">
        <w:rPr>
          <w:rFonts w:ascii="Times New Roman" w:eastAsia="Times New Roman" w:hAnsi="Times New Roman" w:cs="Times New Roman"/>
          <w:sz w:val="20"/>
          <w:szCs w:val="20"/>
        </w:rPr>
        <w:t xml:space="preserve">A Framework for Synthesizing and Comparing Theories of International Business from Different Disciplines or Perspectives </w:t>
      </w:r>
      <w:r w:rsidRPr="000F2726">
        <w:rPr>
          <w:rFonts w:ascii="Times New Roman" w:eastAsia="Times New Roman" w:hAnsi="Times New Roman" w:cs="Times New Roman"/>
          <w:sz w:val="20"/>
          <w:szCs w:val="20"/>
          <w:lang w:val="tr-TR"/>
        </w:rPr>
        <w:t xml:space="preserve">, Palgrave macmillan </w:t>
      </w:r>
      <w:r w:rsidRPr="009417AD">
        <w:rPr>
          <w:rFonts w:ascii="Times New Roman" w:eastAsia="Times New Roman" w:hAnsi="Times New Roman" w:cs="Times New Roman"/>
          <w:sz w:val="20"/>
          <w:szCs w:val="20"/>
        </w:rPr>
        <w:t xml:space="preserve"> </w:t>
      </w:r>
    </w:p>
    <w:p w14:paraId="26B43835" w14:textId="77777777" w:rsidR="009A0971" w:rsidRPr="009F7124" w:rsidRDefault="009A0971" w:rsidP="009A0971">
      <w:pPr>
        <w:pStyle w:val="NormalWeb"/>
        <w:jc w:val="both"/>
        <w:rPr>
          <w:sz w:val="20"/>
          <w:szCs w:val="20"/>
        </w:rPr>
      </w:pPr>
      <w:r w:rsidRPr="009417AD">
        <w:rPr>
          <w:sz w:val="20"/>
          <w:szCs w:val="20"/>
        </w:rPr>
        <w:t xml:space="preserve">John Cantwell </w:t>
      </w:r>
      <w:r w:rsidRPr="000F2726">
        <w:rPr>
          <w:sz w:val="20"/>
          <w:szCs w:val="20"/>
          <w:lang w:val="tr-TR"/>
        </w:rPr>
        <w:t>_ Rajneesh Narula  Edt., (2005), I</w:t>
      </w:r>
      <w:r w:rsidRPr="000F2726">
        <w:rPr>
          <w:sz w:val="20"/>
          <w:szCs w:val="20"/>
        </w:rPr>
        <w:t xml:space="preserve">nternational Business and the Eclectic Paradigm </w:t>
      </w:r>
      <w:r w:rsidRPr="000F2726">
        <w:rPr>
          <w:sz w:val="20"/>
          <w:szCs w:val="20"/>
          <w:lang w:val="tr-TR"/>
        </w:rPr>
        <w:t xml:space="preserve">- </w:t>
      </w:r>
      <w:r w:rsidRPr="009417AD">
        <w:rPr>
          <w:sz w:val="20"/>
          <w:szCs w:val="20"/>
        </w:rPr>
        <w:t xml:space="preserve">Developing </w:t>
      </w:r>
      <w:r w:rsidRPr="00DC69CD">
        <w:rPr>
          <w:sz w:val="20"/>
          <w:szCs w:val="20"/>
        </w:rPr>
        <w:t>the OLI framework</w:t>
      </w:r>
      <w:r w:rsidRPr="00DC69CD">
        <w:rPr>
          <w:sz w:val="20"/>
          <w:szCs w:val="20"/>
          <w:lang w:val="tr-TR"/>
        </w:rPr>
        <w:t>, Routledge,</w:t>
      </w:r>
      <w:r w:rsidRPr="00DC69CD">
        <w:rPr>
          <w:sz w:val="20"/>
          <w:szCs w:val="20"/>
        </w:rPr>
        <w:t xml:space="preserve"> </w:t>
      </w:r>
    </w:p>
    <w:p w14:paraId="6ADD2138" w14:textId="77777777" w:rsidR="009A0971" w:rsidRDefault="009A0971" w:rsidP="009A0971">
      <w:pPr>
        <w:pStyle w:val="Heading1"/>
        <w:spacing w:before="0" w:beforeAutospacing="0"/>
        <w:jc w:val="both"/>
        <w:rPr>
          <w:rStyle w:val="a-size-extra-large"/>
          <w:b w:val="0"/>
          <w:bCs w:val="0"/>
          <w:color w:val="111111"/>
          <w:sz w:val="20"/>
          <w:szCs w:val="20"/>
          <w:lang w:val="tr-TR"/>
        </w:rPr>
      </w:pPr>
      <w:r w:rsidRPr="0053565C">
        <w:rPr>
          <w:b w:val="0"/>
          <w:bCs w:val="0"/>
          <w:color w:val="111111"/>
          <w:sz w:val="20"/>
          <w:szCs w:val="20"/>
          <w:lang w:val="tr-TR"/>
        </w:rPr>
        <w:t>Alvaro-Cuervo-Cazurra (2018) S</w:t>
      </w:r>
      <w:r w:rsidRPr="0053565C">
        <w:rPr>
          <w:rStyle w:val="a-size-extra-large"/>
          <w:b w:val="0"/>
          <w:bCs w:val="0"/>
          <w:color w:val="111111"/>
          <w:sz w:val="20"/>
          <w:szCs w:val="20"/>
        </w:rPr>
        <w:t>tate-Owned Multinationals: Governments in Global Business</w:t>
      </w:r>
      <w:r w:rsidRPr="0053565C">
        <w:rPr>
          <w:rStyle w:val="a-size-extra-large"/>
          <w:b w:val="0"/>
          <w:bCs w:val="0"/>
          <w:color w:val="111111"/>
          <w:sz w:val="20"/>
          <w:szCs w:val="20"/>
          <w:lang w:val="tr-TR"/>
        </w:rPr>
        <w:t>, Palgrave macmillan</w:t>
      </w:r>
    </w:p>
    <w:p w14:paraId="405044A0" w14:textId="77777777" w:rsidR="009A0971" w:rsidRDefault="009A0971" w:rsidP="009A0971">
      <w:pPr>
        <w:pStyle w:val="Heading1"/>
        <w:spacing w:before="0" w:beforeAutospacing="0"/>
        <w:jc w:val="both"/>
        <w:rPr>
          <w:rStyle w:val="apple-converted-space"/>
          <w:b w:val="0"/>
          <w:bCs w:val="0"/>
          <w:color w:val="111111"/>
          <w:sz w:val="20"/>
          <w:szCs w:val="20"/>
          <w:lang w:val="tr-TR"/>
        </w:rPr>
      </w:pPr>
      <w:r w:rsidRPr="0053565C">
        <w:rPr>
          <w:rStyle w:val="a-size-extra-large"/>
          <w:b w:val="0"/>
          <w:bCs w:val="0"/>
          <w:color w:val="111111"/>
          <w:sz w:val="20"/>
          <w:szCs w:val="20"/>
          <w:lang w:val="tr-TR"/>
        </w:rPr>
        <w:lastRenderedPageBreak/>
        <w:t xml:space="preserve">Serbajit </w:t>
      </w:r>
      <w:r w:rsidRPr="00126A0B">
        <w:rPr>
          <w:rStyle w:val="a-size-extra-large"/>
          <w:b w:val="0"/>
          <w:bCs w:val="0"/>
          <w:color w:val="111111"/>
          <w:sz w:val="20"/>
          <w:szCs w:val="20"/>
          <w:lang w:val="tr-TR"/>
        </w:rPr>
        <w:t xml:space="preserve">Chaudhuri -Ujjaini Mukhopadhyay (2014), </w:t>
      </w:r>
      <w:r w:rsidRPr="00126A0B">
        <w:rPr>
          <w:rStyle w:val="a-size-extra-large"/>
          <w:b w:val="0"/>
          <w:bCs w:val="0"/>
          <w:color w:val="111111"/>
          <w:sz w:val="20"/>
          <w:szCs w:val="20"/>
        </w:rPr>
        <w:t>Foreign Direct Investment in Developing Countries: A Theoretical Evaluation</w:t>
      </w:r>
      <w:r w:rsidRPr="00126A0B">
        <w:rPr>
          <w:rStyle w:val="apple-converted-space"/>
          <w:b w:val="0"/>
          <w:bCs w:val="0"/>
          <w:color w:val="111111"/>
          <w:sz w:val="20"/>
          <w:szCs w:val="20"/>
          <w:lang w:val="tr-TR"/>
        </w:rPr>
        <w:t>, Springer</w:t>
      </w:r>
    </w:p>
    <w:p w14:paraId="62657B86" w14:textId="77777777" w:rsidR="009A0971" w:rsidRPr="0053565C" w:rsidRDefault="009A0971" w:rsidP="009A0971">
      <w:pPr>
        <w:pStyle w:val="Heading1"/>
        <w:spacing w:before="0" w:beforeAutospacing="0"/>
        <w:jc w:val="both"/>
        <w:rPr>
          <w:rStyle w:val="apple-converted-space"/>
          <w:b w:val="0"/>
          <w:bCs w:val="0"/>
          <w:color w:val="111111"/>
          <w:sz w:val="20"/>
          <w:szCs w:val="20"/>
          <w:lang w:val="tr-TR"/>
        </w:rPr>
      </w:pPr>
      <w:r>
        <w:rPr>
          <w:rStyle w:val="apple-converted-space"/>
          <w:b w:val="0"/>
          <w:bCs w:val="0"/>
          <w:color w:val="111111"/>
          <w:sz w:val="20"/>
          <w:szCs w:val="20"/>
          <w:lang w:val="tr-TR"/>
        </w:rPr>
        <w:t>Amanda Ciafone (2019), Counter-Cola, California University Press</w:t>
      </w:r>
    </w:p>
    <w:p w14:paraId="6A40B5DE"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Stephen D. Cohen (2007), </w:t>
      </w:r>
      <w:r w:rsidRPr="0053565C">
        <w:rPr>
          <w:rStyle w:val="a-size-extra-large"/>
          <w:b w:val="0"/>
          <w:bCs w:val="0"/>
          <w:color w:val="111111"/>
          <w:sz w:val="20"/>
          <w:szCs w:val="20"/>
        </w:rPr>
        <w:t>Multinational Corporations and Foreign Direct Investment</w:t>
      </w:r>
      <w:r w:rsidRPr="0053565C">
        <w:rPr>
          <w:rStyle w:val="a-size-extra-large"/>
          <w:b w:val="0"/>
          <w:bCs w:val="0"/>
          <w:color w:val="111111"/>
          <w:sz w:val="20"/>
          <w:szCs w:val="20"/>
          <w:lang w:val="tr-TR"/>
        </w:rPr>
        <w:t>, Oxford University Press</w:t>
      </w:r>
    </w:p>
    <w:p w14:paraId="4F8DFEF5" w14:textId="77777777" w:rsidR="009A0971"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Asim Erdilek (2017), </w:t>
      </w:r>
      <w:r w:rsidRPr="0053565C">
        <w:rPr>
          <w:rStyle w:val="a-size-extra-large"/>
          <w:b w:val="0"/>
          <w:bCs w:val="0"/>
          <w:color w:val="111111"/>
          <w:sz w:val="20"/>
          <w:szCs w:val="20"/>
        </w:rPr>
        <w:t>Multinationals as Mutual Invaders: Intra-industry Direct Foreign Investment</w:t>
      </w:r>
      <w:r w:rsidRPr="0053565C">
        <w:rPr>
          <w:rStyle w:val="a-size-extra-large"/>
          <w:b w:val="0"/>
          <w:bCs w:val="0"/>
          <w:color w:val="111111"/>
          <w:sz w:val="20"/>
          <w:szCs w:val="20"/>
          <w:lang w:val="tr-TR"/>
        </w:rPr>
        <w:t>, Routledge,</w:t>
      </w:r>
    </w:p>
    <w:p w14:paraId="157AD9C5"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DC69CD">
        <w:rPr>
          <w:b w:val="0"/>
          <w:bCs w:val="0"/>
          <w:sz w:val="20"/>
          <w:szCs w:val="20"/>
          <w:lang w:val="tr-TR"/>
        </w:rPr>
        <w:t xml:space="preserve">Jack Ewing (2017), </w:t>
      </w:r>
      <w:r w:rsidRPr="00DC69CD">
        <w:rPr>
          <w:b w:val="0"/>
          <w:bCs w:val="0"/>
          <w:color w:val="111111"/>
          <w:sz w:val="20"/>
          <w:szCs w:val="20"/>
        </w:rPr>
        <w:t>Faster, Higher, Farther: The Inside Story of the Volkswagen Scandal</w:t>
      </w:r>
      <w:r w:rsidRPr="00DC69CD">
        <w:rPr>
          <w:b w:val="0"/>
          <w:bCs w:val="0"/>
          <w:color w:val="111111"/>
          <w:sz w:val="20"/>
          <w:szCs w:val="20"/>
          <w:lang w:val="tr-TR"/>
        </w:rPr>
        <w:t>, Bantam Press</w:t>
      </w:r>
    </w:p>
    <w:p w14:paraId="25010919"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Robert Fitzgerald – Chris Rowley (2015), </w:t>
      </w:r>
      <w:r w:rsidRPr="0053565C">
        <w:rPr>
          <w:rStyle w:val="a-size-extra-large"/>
          <w:b w:val="0"/>
          <w:bCs w:val="0"/>
          <w:color w:val="111111"/>
          <w:sz w:val="20"/>
          <w:szCs w:val="20"/>
        </w:rPr>
        <w:t>Multinational Companies from Japan: Capabilities, Competitiveness, and Challenges</w:t>
      </w:r>
      <w:r w:rsidRPr="0053565C">
        <w:rPr>
          <w:rStyle w:val="a-size-extra-large"/>
          <w:b w:val="0"/>
          <w:bCs w:val="0"/>
          <w:color w:val="111111"/>
          <w:sz w:val="20"/>
          <w:szCs w:val="20"/>
          <w:lang w:val="tr-TR"/>
        </w:rPr>
        <w:t>, Routledge</w:t>
      </w:r>
    </w:p>
    <w:p w14:paraId="33C6D634" w14:textId="77777777" w:rsidR="009A0971" w:rsidRDefault="009A0971" w:rsidP="009A0971">
      <w:pPr>
        <w:spacing w:before="100" w:beforeAutospacing="1" w:after="100" w:afterAutospacing="1"/>
        <w:jc w:val="both"/>
        <w:rPr>
          <w:rFonts w:ascii="Times New Roman" w:eastAsia="Times New Roman" w:hAnsi="Times New Roman" w:cs="Times New Roman"/>
          <w:color w:val="211E1E"/>
          <w:sz w:val="20"/>
          <w:szCs w:val="20"/>
        </w:rPr>
      </w:pPr>
      <w:r w:rsidRPr="00423B6B">
        <w:rPr>
          <w:rFonts w:ascii="Times New Roman" w:eastAsia="Times New Roman" w:hAnsi="Times New Roman" w:cs="Times New Roman"/>
          <w:color w:val="211E1E"/>
          <w:sz w:val="20"/>
          <w:szCs w:val="20"/>
        </w:rPr>
        <w:t>Mats Forsgren</w:t>
      </w:r>
      <w:r w:rsidRPr="0053565C">
        <w:rPr>
          <w:rFonts w:ascii="Times New Roman" w:eastAsia="Times New Roman" w:hAnsi="Times New Roman" w:cs="Times New Roman"/>
          <w:color w:val="211E1E"/>
          <w:sz w:val="20"/>
          <w:szCs w:val="20"/>
          <w:lang w:val="tr-TR"/>
        </w:rPr>
        <w:t xml:space="preserve">- </w:t>
      </w:r>
      <w:r w:rsidRPr="00423B6B">
        <w:rPr>
          <w:rFonts w:ascii="Times New Roman" w:eastAsia="Times New Roman" w:hAnsi="Times New Roman" w:cs="Times New Roman"/>
          <w:color w:val="211E1E"/>
          <w:sz w:val="20"/>
          <w:szCs w:val="20"/>
        </w:rPr>
        <w:t>Ulf Holm</w:t>
      </w:r>
      <w:r w:rsidRPr="0053565C">
        <w:rPr>
          <w:rFonts w:ascii="Times New Roman" w:eastAsia="Times New Roman" w:hAnsi="Times New Roman" w:cs="Times New Roman"/>
          <w:color w:val="211E1E"/>
          <w:sz w:val="20"/>
          <w:szCs w:val="20"/>
          <w:lang w:val="tr-TR"/>
        </w:rPr>
        <w:t>-</w:t>
      </w:r>
      <w:r w:rsidRPr="00423B6B">
        <w:rPr>
          <w:rFonts w:ascii="Times New Roman" w:eastAsia="Times New Roman" w:hAnsi="Times New Roman" w:cs="Times New Roman"/>
          <w:color w:val="211E1E"/>
          <w:sz w:val="20"/>
          <w:szCs w:val="20"/>
        </w:rPr>
        <w:t>Jan Johanson</w:t>
      </w:r>
      <w:r w:rsidRPr="0053565C">
        <w:rPr>
          <w:rFonts w:ascii="Times New Roman" w:eastAsia="Times New Roman" w:hAnsi="Times New Roman" w:cs="Times New Roman"/>
          <w:sz w:val="20"/>
          <w:szCs w:val="20"/>
          <w:lang w:val="tr-TR"/>
        </w:rPr>
        <w:t xml:space="preserve"> (2005), </w:t>
      </w:r>
      <w:r w:rsidRPr="00423B6B">
        <w:rPr>
          <w:rFonts w:ascii="Times New Roman" w:eastAsia="Times New Roman" w:hAnsi="Times New Roman" w:cs="Times New Roman"/>
          <w:color w:val="211E1E"/>
          <w:sz w:val="20"/>
          <w:szCs w:val="20"/>
        </w:rPr>
        <w:t xml:space="preserve">Managing the Embedded Multinational </w:t>
      </w:r>
      <w:r w:rsidRPr="0053565C">
        <w:rPr>
          <w:rFonts w:ascii="Times New Roman" w:eastAsia="Times New Roman" w:hAnsi="Times New Roman" w:cs="Times New Roman"/>
          <w:sz w:val="20"/>
          <w:szCs w:val="20"/>
          <w:lang w:val="tr-TR"/>
        </w:rPr>
        <w:t xml:space="preserve">- </w:t>
      </w:r>
      <w:r w:rsidRPr="00423B6B">
        <w:rPr>
          <w:rFonts w:ascii="Times New Roman" w:eastAsia="Times New Roman" w:hAnsi="Times New Roman" w:cs="Times New Roman"/>
          <w:color w:val="211E1E"/>
          <w:sz w:val="20"/>
          <w:szCs w:val="20"/>
        </w:rPr>
        <w:t>A Business Network View</w:t>
      </w:r>
      <w:r w:rsidRPr="0053565C">
        <w:rPr>
          <w:rFonts w:ascii="Times New Roman" w:eastAsia="Times New Roman" w:hAnsi="Times New Roman" w:cs="Times New Roman"/>
          <w:color w:val="211E1E"/>
          <w:sz w:val="20"/>
          <w:szCs w:val="20"/>
          <w:lang w:val="tr-TR"/>
        </w:rPr>
        <w:t>, Edward Elgar</w:t>
      </w:r>
      <w:r w:rsidRPr="00423B6B">
        <w:rPr>
          <w:rFonts w:ascii="Times New Roman" w:eastAsia="Times New Roman" w:hAnsi="Times New Roman" w:cs="Times New Roman"/>
          <w:color w:val="211E1E"/>
          <w:sz w:val="20"/>
          <w:szCs w:val="20"/>
        </w:rPr>
        <w:t xml:space="preserve"> </w:t>
      </w:r>
    </w:p>
    <w:p w14:paraId="6E1465B9"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Kenneth A. Froot (1993), </w:t>
      </w:r>
      <w:r w:rsidRPr="0053565C">
        <w:rPr>
          <w:rStyle w:val="a-size-extra-large"/>
          <w:b w:val="0"/>
          <w:bCs w:val="0"/>
          <w:color w:val="111111"/>
          <w:sz w:val="20"/>
          <w:szCs w:val="20"/>
        </w:rPr>
        <w:t>Foreign Direct Investment</w:t>
      </w:r>
      <w:r w:rsidRPr="0053565C">
        <w:rPr>
          <w:rStyle w:val="a-size-extra-large"/>
          <w:b w:val="0"/>
          <w:bCs w:val="0"/>
          <w:color w:val="111111"/>
          <w:sz w:val="20"/>
          <w:szCs w:val="20"/>
          <w:lang w:val="tr-TR"/>
        </w:rPr>
        <w:t>, The University of Chicago Press</w:t>
      </w:r>
    </w:p>
    <w:p w14:paraId="1F8F6C6F" w14:textId="77777777" w:rsidR="009A0971"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Ulf Holm – Torben Pedersen (2000), </w:t>
      </w:r>
      <w:r w:rsidRPr="0053565C">
        <w:rPr>
          <w:rStyle w:val="a-size-extra-large"/>
          <w:b w:val="0"/>
          <w:bCs w:val="0"/>
          <w:color w:val="111111"/>
          <w:sz w:val="20"/>
          <w:szCs w:val="20"/>
        </w:rPr>
        <w:t>The Emergence and Impact of Mnc Centres of Excellence: A Subsidiary Perspective</w:t>
      </w:r>
      <w:r w:rsidRPr="0053565C">
        <w:rPr>
          <w:rStyle w:val="a-size-extra-large"/>
          <w:b w:val="0"/>
          <w:bCs w:val="0"/>
          <w:color w:val="111111"/>
          <w:sz w:val="20"/>
          <w:szCs w:val="20"/>
          <w:lang w:val="tr-TR"/>
        </w:rPr>
        <w:t>, Palgrave Macmillan</w:t>
      </w:r>
    </w:p>
    <w:p w14:paraId="5C3FAC79"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Nathan M. Jensen (2006), </w:t>
      </w:r>
      <w:r w:rsidRPr="0053565C">
        <w:rPr>
          <w:rStyle w:val="a-size-extra-large"/>
          <w:b w:val="0"/>
          <w:bCs w:val="0"/>
          <w:color w:val="111111"/>
          <w:sz w:val="20"/>
          <w:szCs w:val="20"/>
        </w:rPr>
        <w:t>Nation-States and the Multinational Corporation: A Political Economy of Foreign Direct Investment</w:t>
      </w:r>
      <w:r w:rsidRPr="0053565C">
        <w:rPr>
          <w:rStyle w:val="a-size-extra-large"/>
          <w:b w:val="0"/>
          <w:bCs w:val="0"/>
          <w:color w:val="111111"/>
          <w:sz w:val="20"/>
          <w:szCs w:val="20"/>
          <w:lang w:val="tr-TR"/>
        </w:rPr>
        <w:t>, Princeton University Press</w:t>
      </w:r>
    </w:p>
    <w:p w14:paraId="11C8891C"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Nicolas Lohr (2014), </w:t>
      </w:r>
      <w:r w:rsidRPr="0053565C">
        <w:rPr>
          <w:rStyle w:val="a-size-extra-large"/>
          <w:b w:val="0"/>
          <w:bCs w:val="0"/>
          <w:color w:val="111111"/>
          <w:sz w:val="20"/>
          <w:szCs w:val="20"/>
        </w:rPr>
        <w:t>Foreign Market Subsidiary Mandates: A Select and Temporary MNC Phenomenon?</w:t>
      </w:r>
      <w:r w:rsidRPr="0053565C">
        <w:rPr>
          <w:rStyle w:val="a-size-extra-large"/>
          <w:b w:val="0"/>
          <w:bCs w:val="0"/>
          <w:color w:val="111111"/>
          <w:sz w:val="20"/>
          <w:szCs w:val="20"/>
          <w:lang w:val="tr-TR"/>
        </w:rPr>
        <w:t>, Springer</w:t>
      </w:r>
    </w:p>
    <w:p w14:paraId="5540A0E8"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Ashoka Mody (2007), F</w:t>
      </w:r>
      <w:r w:rsidRPr="0053565C">
        <w:rPr>
          <w:rStyle w:val="a-size-extra-large"/>
          <w:b w:val="0"/>
          <w:bCs w:val="0"/>
          <w:color w:val="111111"/>
          <w:sz w:val="20"/>
          <w:szCs w:val="20"/>
        </w:rPr>
        <w:t>oreign Direct Investment and the World Economy</w:t>
      </w:r>
      <w:r w:rsidRPr="0053565C">
        <w:rPr>
          <w:rStyle w:val="a-size-extra-large"/>
          <w:b w:val="0"/>
          <w:bCs w:val="0"/>
          <w:color w:val="111111"/>
          <w:sz w:val="20"/>
          <w:szCs w:val="20"/>
          <w:lang w:val="tr-TR"/>
        </w:rPr>
        <w:t>, Routledge</w:t>
      </w:r>
    </w:p>
    <w:p w14:paraId="2B69C4CA" w14:textId="77777777" w:rsidR="009A0971"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Hwy-Chang Moon (2018), </w:t>
      </w:r>
      <w:r w:rsidRPr="0053565C">
        <w:rPr>
          <w:rStyle w:val="a-size-extra-large"/>
          <w:b w:val="0"/>
          <w:bCs w:val="0"/>
          <w:color w:val="111111"/>
          <w:sz w:val="20"/>
          <w:szCs w:val="20"/>
        </w:rPr>
        <w:t>Foreign Direct Investment: A Global Perspective</w:t>
      </w:r>
      <w:r w:rsidRPr="0053565C">
        <w:rPr>
          <w:rStyle w:val="a-size-extra-large"/>
          <w:b w:val="0"/>
          <w:bCs w:val="0"/>
          <w:color w:val="111111"/>
          <w:sz w:val="20"/>
          <w:szCs w:val="20"/>
          <w:lang w:val="tr-TR"/>
        </w:rPr>
        <w:t xml:space="preserve">, World Scientific Publishing , </w:t>
      </w:r>
    </w:p>
    <w:p w14:paraId="13AF516D" w14:textId="77777777" w:rsidR="009A0971" w:rsidRPr="0053565C" w:rsidRDefault="009A0971" w:rsidP="009A0971">
      <w:pPr>
        <w:pStyle w:val="Heading1"/>
        <w:spacing w:before="0" w:beforeAutospacing="0"/>
        <w:jc w:val="both"/>
        <w:rPr>
          <w:rStyle w:val="a-size-extra-large"/>
          <w:b w:val="0"/>
          <w:bCs w:val="0"/>
          <w:color w:val="111111"/>
          <w:sz w:val="20"/>
          <w:szCs w:val="20"/>
        </w:rPr>
      </w:pPr>
      <w:r w:rsidRPr="0053565C">
        <w:rPr>
          <w:rStyle w:val="a-size-extra-large"/>
          <w:b w:val="0"/>
          <w:bCs w:val="0"/>
          <w:color w:val="111111"/>
          <w:sz w:val="20"/>
          <w:szCs w:val="20"/>
          <w:lang w:val="tr-TR"/>
        </w:rPr>
        <w:t>Imad A. Moosa (2002) F</w:t>
      </w:r>
      <w:r w:rsidRPr="0053565C">
        <w:rPr>
          <w:rStyle w:val="a-size-extra-large"/>
          <w:b w:val="0"/>
          <w:bCs w:val="0"/>
          <w:color w:val="111111"/>
          <w:sz w:val="20"/>
          <w:szCs w:val="20"/>
        </w:rPr>
        <w:t>oreign Direct Investment: Theory, Evidence and Practice</w:t>
      </w:r>
      <w:r w:rsidRPr="0053565C">
        <w:rPr>
          <w:rStyle w:val="a-size-extra-large"/>
          <w:b w:val="0"/>
          <w:bCs w:val="0"/>
          <w:color w:val="111111"/>
          <w:sz w:val="20"/>
          <w:szCs w:val="20"/>
          <w:lang w:val="tr-TR"/>
        </w:rPr>
        <w:t>, Palgrave macmillan</w:t>
      </w:r>
      <w:r w:rsidRPr="0053565C">
        <w:rPr>
          <w:rStyle w:val="apple-converted-space"/>
          <w:color w:val="111111"/>
          <w:sz w:val="20"/>
          <w:szCs w:val="20"/>
        </w:rPr>
        <w:t> </w:t>
      </w:r>
    </w:p>
    <w:p w14:paraId="47D3867C" w14:textId="77777777" w:rsidR="009A0971" w:rsidRPr="00FA0797" w:rsidRDefault="009A0971" w:rsidP="009A0971">
      <w:pPr>
        <w:pStyle w:val="Heading1"/>
        <w:spacing w:before="0" w:beforeAutospacing="0"/>
        <w:jc w:val="both"/>
        <w:rPr>
          <w:rStyle w:val="a-size-extra-large"/>
          <w:b w:val="0"/>
          <w:bCs w:val="0"/>
          <w:color w:val="111111"/>
          <w:sz w:val="20"/>
          <w:szCs w:val="20"/>
          <w:lang w:val="tr-TR"/>
        </w:rPr>
      </w:pPr>
      <w:r w:rsidRPr="00FA0797">
        <w:rPr>
          <w:rStyle w:val="a-size-extra-large"/>
          <w:b w:val="0"/>
          <w:bCs w:val="0"/>
          <w:color w:val="111111"/>
          <w:sz w:val="20"/>
          <w:szCs w:val="20"/>
          <w:lang w:val="tr-TR"/>
        </w:rPr>
        <w:t>Danile Nicholls (2012), F</w:t>
      </w:r>
      <w:r w:rsidRPr="00FA0797">
        <w:rPr>
          <w:rStyle w:val="a-size-extra-large"/>
          <w:b w:val="0"/>
          <w:bCs w:val="0"/>
          <w:color w:val="111111"/>
          <w:sz w:val="20"/>
          <w:szCs w:val="20"/>
        </w:rPr>
        <w:t>oreign Direct Investment: Smart Approaches to Differentiation and Engagement</w:t>
      </w:r>
      <w:r w:rsidRPr="00FA0797">
        <w:rPr>
          <w:rStyle w:val="apple-converted-space"/>
          <w:b w:val="0"/>
          <w:bCs w:val="0"/>
          <w:color w:val="111111"/>
          <w:sz w:val="20"/>
          <w:szCs w:val="20"/>
        </w:rPr>
        <w:t> </w:t>
      </w:r>
      <w:r w:rsidRPr="00FA0797">
        <w:rPr>
          <w:rStyle w:val="apple-converted-space"/>
          <w:b w:val="0"/>
          <w:bCs w:val="0"/>
          <w:color w:val="111111"/>
          <w:sz w:val="20"/>
          <w:szCs w:val="20"/>
          <w:lang w:val="tr-TR"/>
        </w:rPr>
        <w:t>, Gower</w:t>
      </w:r>
    </w:p>
    <w:p w14:paraId="18DB0C41"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Lar Oxelheim, Ed., (1993), </w:t>
      </w:r>
      <w:r w:rsidRPr="0053565C">
        <w:rPr>
          <w:rStyle w:val="a-size-extra-large"/>
          <w:b w:val="0"/>
          <w:bCs w:val="0"/>
          <w:color w:val="111111"/>
          <w:sz w:val="20"/>
          <w:szCs w:val="20"/>
        </w:rPr>
        <w:t>The Global Race for Foreign Direct Investment: Prospects for the Future</w:t>
      </w:r>
      <w:r w:rsidRPr="0053565C">
        <w:rPr>
          <w:rStyle w:val="a-size-extra-large"/>
          <w:b w:val="0"/>
          <w:bCs w:val="0"/>
          <w:color w:val="111111"/>
          <w:sz w:val="20"/>
          <w:szCs w:val="20"/>
          <w:lang w:val="tr-TR"/>
        </w:rPr>
        <w:t>, Springer</w:t>
      </w:r>
    </w:p>
    <w:p w14:paraId="2671DED9"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Laura Paez (2011), </w:t>
      </w:r>
      <w:r w:rsidRPr="0053565C">
        <w:rPr>
          <w:rStyle w:val="a-size-extra-large"/>
          <w:b w:val="0"/>
          <w:bCs w:val="0"/>
          <w:color w:val="111111"/>
          <w:sz w:val="20"/>
          <w:szCs w:val="20"/>
        </w:rPr>
        <w:t>Liberalizing Financial Services and Foreign Direct Investment</w:t>
      </w:r>
      <w:r w:rsidRPr="0053565C">
        <w:rPr>
          <w:rStyle w:val="a-size-extra-large"/>
          <w:b w:val="0"/>
          <w:bCs w:val="0"/>
          <w:color w:val="111111"/>
          <w:sz w:val="20"/>
          <w:szCs w:val="20"/>
          <w:lang w:val="tr-TR"/>
        </w:rPr>
        <w:t>, Palgrave macmillan</w:t>
      </w:r>
    </w:p>
    <w:p w14:paraId="797EFE60" w14:textId="77777777" w:rsidR="009A0971" w:rsidRPr="0053565C" w:rsidRDefault="009A0971" w:rsidP="009A0971">
      <w:pPr>
        <w:pStyle w:val="Heading1"/>
        <w:spacing w:before="0" w:beforeAutospacing="0"/>
        <w:jc w:val="both"/>
        <w:rPr>
          <w:rStyle w:val="a-size-extra-large"/>
          <w:b w:val="0"/>
          <w:bCs w:val="0"/>
          <w:color w:val="111111"/>
          <w:sz w:val="20"/>
          <w:szCs w:val="20"/>
          <w:lang w:val="tr-TR"/>
        </w:rPr>
      </w:pPr>
      <w:r w:rsidRPr="0053565C">
        <w:rPr>
          <w:rStyle w:val="a-size-extra-large"/>
          <w:b w:val="0"/>
          <w:bCs w:val="0"/>
          <w:color w:val="111111"/>
          <w:sz w:val="20"/>
          <w:szCs w:val="20"/>
          <w:lang w:val="tr-TR"/>
        </w:rPr>
        <w:t xml:space="preserve">Assaf Razin – Efraim Sadka (2007), </w:t>
      </w:r>
      <w:r w:rsidRPr="0053565C">
        <w:rPr>
          <w:rStyle w:val="a-size-extra-large"/>
          <w:b w:val="0"/>
          <w:bCs w:val="0"/>
          <w:color w:val="111111"/>
          <w:sz w:val="20"/>
          <w:szCs w:val="20"/>
        </w:rPr>
        <w:t>Foreign Direct Investment: Analysis of Aggregate Flows</w:t>
      </w:r>
      <w:r w:rsidRPr="0053565C">
        <w:rPr>
          <w:rStyle w:val="a-size-extra-large"/>
          <w:b w:val="0"/>
          <w:bCs w:val="0"/>
          <w:color w:val="111111"/>
          <w:sz w:val="20"/>
          <w:szCs w:val="20"/>
          <w:lang w:val="tr-TR"/>
        </w:rPr>
        <w:t>, Princeton University Press</w:t>
      </w:r>
    </w:p>
    <w:p w14:paraId="17F19706" w14:textId="77777777" w:rsidR="009A0971" w:rsidRPr="0053565C" w:rsidRDefault="009A0971" w:rsidP="009A0971">
      <w:pPr>
        <w:pStyle w:val="Heading1"/>
        <w:spacing w:before="0" w:beforeAutospacing="0"/>
        <w:jc w:val="both"/>
        <w:rPr>
          <w:b w:val="0"/>
          <w:bCs w:val="0"/>
          <w:color w:val="111111"/>
          <w:sz w:val="20"/>
          <w:szCs w:val="20"/>
          <w:lang w:val="tr-TR"/>
        </w:rPr>
      </w:pPr>
    </w:p>
    <w:p w14:paraId="2A3B7542" w14:textId="77777777" w:rsidR="009A0971" w:rsidRPr="003C7D4A" w:rsidRDefault="009A0971" w:rsidP="009A0971">
      <w:pPr>
        <w:spacing w:before="100" w:beforeAutospacing="1" w:after="100" w:afterAutospacing="1"/>
        <w:jc w:val="both"/>
        <w:rPr>
          <w:rFonts w:ascii="Times New Roman" w:eastAsia="Times New Roman" w:hAnsi="Times New Roman" w:cs="Times New Roman"/>
          <w:sz w:val="20"/>
          <w:szCs w:val="20"/>
        </w:rPr>
      </w:pPr>
    </w:p>
    <w:p w14:paraId="460E21AB" w14:textId="77777777" w:rsidR="009A0971" w:rsidRPr="00126A0B" w:rsidRDefault="009A0971" w:rsidP="009A0971">
      <w:pPr>
        <w:jc w:val="both"/>
        <w:rPr>
          <w:rFonts w:ascii="Times New Roman" w:hAnsi="Times New Roman" w:cs="Times New Roman"/>
          <w:b/>
          <w:bCs/>
          <w:sz w:val="32"/>
          <w:szCs w:val="32"/>
          <w:lang w:val="tr-TR"/>
        </w:rPr>
      </w:pPr>
      <w:r w:rsidRPr="00126A0B">
        <w:rPr>
          <w:rFonts w:ascii="Times New Roman" w:hAnsi="Times New Roman" w:cs="Times New Roman"/>
          <w:b/>
          <w:bCs/>
          <w:sz w:val="32"/>
          <w:szCs w:val="32"/>
          <w:lang w:val="tr-TR"/>
        </w:rPr>
        <w:t>Yükselen Piyasalar</w:t>
      </w:r>
    </w:p>
    <w:p w14:paraId="272E7BE8" w14:textId="77777777" w:rsidR="009A0971" w:rsidRPr="00DC69CD" w:rsidRDefault="009A0971" w:rsidP="009A0971">
      <w:pPr>
        <w:jc w:val="both"/>
        <w:rPr>
          <w:rFonts w:ascii="Times New Roman" w:hAnsi="Times New Roman" w:cs="Times New Roman"/>
          <w:b/>
          <w:bCs/>
          <w:lang w:val="tr-TR"/>
        </w:rPr>
      </w:pPr>
    </w:p>
    <w:p w14:paraId="3D544481" w14:textId="77777777" w:rsidR="009A0971" w:rsidRDefault="009A0971" w:rsidP="009A0971">
      <w:pPr>
        <w:jc w:val="both"/>
        <w:rPr>
          <w:rFonts w:ascii="Times New Roman" w:hAnsi="Times New Roman" w:cs="Times New Roman"/>
          <w:sz w:val="20"/>
          <w:szCs w:val="20"/>
          <w:lang w:val="tr-TR"/>
        </w:rPr>
      </w:pPr>
    </w:p>
    <w:p w14:paraId="64D4DECE"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t xml:space="preserve">Atanu Adhikari – Sanjit Kumar Bay (2017), </w:t>
      </w:r>
      <w:r w:rsidRPr="00DC69CD">
        <w:rPr>
          <w:rStyle w:val="a-size-extra-large"/>
          <w:b w:val="0"/>
          <w:bCs w:val="0"/>
          <w:color w:val="111111"/>
          <w:sz w:val="20"/>
          <w:szCs w:val="20"/>
        </w:rPr>
        <w:t>Strategic Marketing Cases in Emerging Markets</w:t>
      </w:r>
      <w:r w:rsidRPr="00DC69CD">
        <w:rPr>
          <w:rStyle w:val="a-size-extra-large"/>
          <w:b w:val="0"/>
          <w:bCs w:val="0"/>
          <w:color w:val="111111"/>
          <w:sz w:val="20"/>
          <w:szCs w:val="20"/>
          <w:lang w:val="tr-TR"/>
        </w:rPr>
        <w:t>, Springer</w:t>
      </w:r>
    </w:p>
    <w:p w14:paraId="55746BC9"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t xml:space="preserve">İlias Alami (2019), </w:t>
      </w:r>
      <w:r w:rsidRPr="00DC69CD">
        <w:rPr>
          <w:rStyle w:val="a-size-extra-large"/>
          <w:b w:val="0"/>
          <w:bCs w:val="0"/>
          <w:color w:val="111111"/>
          <w:sz w:val="20"/>
          <w:szCs w:val="20"/>
        </w:rPr>
        <w:t>Money Power and Financial Capital in Emerging Markets: Facing the Liquidity Tsunami</w:t>
      </w:r>
      <w:r w:rsidRPr="00DC69CD">
        <w:rPr>
          <w:rStyle w:val="a-size-extra-large"/>
          <w:b w:val="0"/>
          <w:bCs w:val="0"/>
          <w:color w:val="111111"/>
          <w:sz w:val="20"/>
          <w:szCs w:val="20"/>
          <w:lang w:val="tr-TR"/>
        </w:rPr>
        <w:t>, Routledge</w:t>
      </w:r>
    </w:p>
    <w:p w14:paraId="6E57EDE3"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lastRenderedPageBreak/>
        <w:t>Glyn Atwal – Douglas Bryson (2014), Luxury Brands in Emerging Markets, Palgrave macmillan</w:t>
      </w:r>
    </w:p>
    <w:p w14:paraId="3E4DFE93" w14:textId="77777777" w:rsidR="009A0971" w:rsidRPr="00DC69CD" w:rsidRDefault="009A0971" w:rsidP="009A0971">
      <w:pPr>
        <w:pStyle w:val="Heading1"/>
        <w:spacing w:before="0" w:beforeAutospacing="0"/>
        <w:jc w:val="both"/>
        <w:rPr>
          <w:rStyle w:val="a-size-extra-large"/>
          <w:b w:val="0"/>
          <w:bCs w:val="0"/>
          <w:color w:val="111111"/>
          <w:sz w:val="20"/>
          <w:szCs w:val="20"/>
        </w:rPr>
      </w:pPr>
      <w:r w:rsidRPr="00DC69CD">
        <w:rPr>
          <w:rStyle w:val="a-size-extra-large"/>
          <w:b w:val="0"/>
          <w:bCs w:val="0"/>
          <w:color w:val="111111"/>
          <w:sz w:val="20"/>
          <w:szCs w:val="20"/>
          <w:lang w:val="tr-TR"/>
        </w:rPr>
        <w:t xml:space="preserve">Rajiv Biswas (2018), </w:t>
      </w:r>
      <w:r w:rsidRPr="00DC69CD">
        <w:rPr>
          <w:rStyle w:val="a-size-extra-large"/>
          <w:b w:val="0"/>
          <w:bCs w:val="0"/>
          <w:color w:val="111111"/>
          <w:sz w:val="20"/>
          <w:szCs w:val="20"/>
        </w:rPr>
        <w:t>Emerging Markets Megatrends</w:t>
      </w:r>
      <w:r w:rsidRPr="00DC69CD">
        <w:rPr>
          <w:rStyle w:val="a-size-extra-large"/>
          <w:b w:val="0"/>
          <w:bCs w:val="0"/>
          <w:color w:val="111111"/>
          <w:sz w:val="20"/>
          <w:szCs w:val="20"/>
          <w:lang w:val="tr-TR"/>
        </w:rPr>
        <w:t>, Palgrave</w:t>
      </w:r>
      <w:r w:rsidRPr="00DC69CD">
        <w:rPr>
          <w:rStyle w:val="apple-converted-space"/>
          <w:color w:val="111111"/>
          <w:sz w:val="20"/>
          <w:szCs w:val="20"/>
        </w:rPr>
        <w:t> </w:t>
      </w:r>
    </w:p>
    <w:p w14:paraId="512C1076"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t xml:space="preserve">Jerome Booth (2014), </w:t>
      </w:r>
      <w:r w:rsidRPr="00DC69CD">
        <w:rPr>
          <w:rStyle w:val="a-size-extra-large"/>
          <w:b w:val="0"/>
          <w:bCs w:val="0"/>
          <w:color w:val="111111"/>
          <w:sz w:val="20"/>
          <w:szCs w:val="20"/>
        </w:rPr>
        <w:t>Emerging Markets in an Upside Down World: Challenging Perceptions in Asset Allocation and Investmen</w:t>
      </w:r>
      <w:r w:rsidRPr="00DC69CD">
        <w:rPr>
          <w:rStyle w:val="a-size-extra-large"/>
          <w:b w:val="0"/>
          <w:bCs w:val="0"/>
          <w:color w:val="111111"/>
          <w:sz w:val="20"/>
          <w:szCs w:val="20"/>
          <w:lang w:val="tr-TR"/>
        </w:rPr>
        <w:t>t, Wiley</w:t>
      </w:r>
    </w:p>
    <w:p w14:paraId="22806E83" w14:textId="77777777" w:rsidR="009A0971" w:rsidRPr="00DC69CD" w:rsidRDefault="009A0971" w:rsidP="009A0971">
      <w:pPr>
        <w:pStyle w:val="Heading1"/>
        <w:spacing w:before="0" w:beforeAutospacing="0"/>
        <w:jc w:val="both"/>
        <w:rPr>
          <w:b w:val="0"/>
          <w:bCs w:val="0"/>
          <w:color w:val="111111"/>
          <w:sz w:val="20"/>
          <w:szCs w:val="20"/>
        </w:rPr>
      </w:pPr>
      <w:r w:rsidRPr="00DC69CD">
        <w:rPr>
          <w:rStyle w:val="a-size-extra-large"/>
          <w:b w:val="0"/>
          <w:bCs w:val="0"/>
          <w:color w:val="111111"/>
          <w:sz w:val="20"/>
          <w:szCs w:val="20"/>
          <w:lang w:val="tr-TR"/>
        </w:rPr>
        <w:t>Fred Burton -Malcolm Chapman – Adam Cross (1999), I</w:t>
      </w:r>
      <w:r w:rsidRPr="00DC69CD">
        <w:rPr>
          <w:rStyle w:val="a-size-extra-large"/>
          <w:b w:val="0"/>
          <w:bCs w:val="0"/>
          <w:color w:val="111111"/>
          <w:sz w:val="20"/>
          <w:szCs w:val="20"/>
        </w:rPr>
        <w:t>nternational Business Organization: Subsidiary Management, Entry Strategies and Emerging Markets</w:t>
      </w:r>
      <w:r w:rsidRPr="00DC69CD">
        <w:rPr>
          <w:rStyle w:val="a-size-extra-large"/>
          <w:b w:val="0"/>
          <w:bCs w:val="0"/>
          <w:color w:val="111111"/>
          <w:sz w:val="20"/>
          <w:szCs w:val="20"/>
          <w:lang w:val="tr-TR"/>
        </w:rPr>
        <w:t>, Palgrave</w:t>
      </w:r>
      <w:r w:rsidRPr="00DC69CD">
        <w:rPr>
          <w:rStyle w:val="apple-converted-space"/>
          <w:color w:val="111111"/>
          <w:sz w:val="20"/>
          <w:szCs w:val="20"/>
        </w:rPr>
        <w:t> </w:t>
      </w:r>
    </w:p>
    <w:p w14:paraId="341C63CB"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t>Dilip K. Das (2004)</w:t>
      </w:r>
      <w:r>
        <w:rPr>
          <w:rStyle w:val="a-size-extra-large"/>
          <w:b w:val="0"/>
          <w:bCs w:val="0"/>
          <w:color w:val="111111"/>
          <w:sz w:val="20"/>
          <w:szCs w:val="20"/>
          <w:lang w:val="tr-TR"/>
        </w:rPr>
        <w:t xml:space="preserve"> </w:t>
      </w:r>
      <w:r w:rsidRPr="00DC69CD">
        <w:rPr>
          <w:rStyle w:val="a-size-extra-large"/>
          <w:b w:val="0"/>
          <w:bCs w:val="0"/>
          <w:color w:val="111111"/>
          <w:sz w:val="20"/>
          <w:szCs w:val="20"/>
        </w:rPr>
        <w:t>Financial Globalization and the Emerging Market Economies</w:t>
      </w:r>
      <w:r w:rsidRPr="00DC69CD">
        <w:rPr>
          <w:rStyle w:val="a-size-extra-large"/>
          <w:b w:val="0"/>
          <w:bCs w:val="0"/>
          <w:color w:val="111111"/>
          <w:sz w:val="20"/>
          <w:szCs w:val="20"/>
          <w:lang w:val="tr-TR"/>
        </w:rPr>
        <w:t>, Routledge</w:t>
      </w:r>
    </w:p>
    <w:p w14:paraId="402D322C" w14:textId="77777777" w:rsidR="009A0971" w:rsidRPr="009F7124" w:rsidRDefault="009A0971" w:rsidP="009A0971">
      <w:pPr>
        <w:pStyle w:val="Heading1"/>
        <w:spacing w:before="0" w:beforeAutospacing="0"/>
        <w:jc w:val="both"/>
        <w:rPr>
          <w:rStyle w:val="a-size-extra-large"/>
          <w:b w:val="0"/>
          <w:bCs w:val="0"/>
          <w:color w:val="111111"/>
          <w:sz w:val="20"/>
          <w:szCs w:val="20"/>
          <w:lang w:val="tr-TR"/>
        </w:rPr>
      </w:pPr>
      <w:r w:rsidRPr="009F7124">
        <w:rPr>
          <w:rStyle w:val="apple-converted-space"/>
          <w:b w:val="0"/>
          <w:bCs w:val="0"/>
          <w:color w:val="111111"/>
          <w:sz w:val="20"/>
          <w:szCs w:val="20"/>
          <w:lang w:val="tr-TR"/>
        </w:rPr>
        <w:t>Gaston Fornes (2009), F</w:t>
      </w:r>
      <w:r w:rsidRPr="009F7124">
        <w:rPr>
          <w:rStyle w:val="a-size-extra-large"/>
          <w:b w:val="0"/>
          <w:bCs w:val="0"/>
          <w:color w:val="111111"/>
          <w:sz w:val="20"/>
          <w:szCs w:val="20"/>
        </w:rPr>
        <w:t>oreign Exchange Exposure in Emerging Markets: How Companies Can Minimize it</w:t>
      </w:r>
      <w:r w:rsidRPr="009F7124">
        <w:rPr>
          <w:rStyle w:val="a-size-extra-large"/>
          <w:b w:val="0"/>
          <w:bCs w:val="0"/>
          <w:color w:val="111111"/>
          <w:sz w:val="20"/>
          <w:szCs w:val="20"/>
          <w:lang w:val="tr-TR"/>
        </w:rPr>
        <w:t>, Palgrave</w:t>
      </w:r>
    </w:p>
    <w:p w14:paraId="20EA8A24" w14:textId="77777777" w:rsidR="009A0971" w:rsidRPr="00E749A2" w:rsidRDefault="009A0971" w:rsidP="009A0971">
      <w:pPr>
        <w:spacing w:before="100" w:beforeAutospacing="1" w:after="100" w:afterAutospacing="1"/>
        <w:jc w:val="both"/>
        <w:rPr>
          <w:rFonts w:ascii="Times New Roman" w:eastAsia="Times New Roman" w:hAnsi="Times New Roman" w:cs="Times New Roman"/>
          <w:sz w:val="20"/>
          <w:szCs w:val="20"/>
          <w:lang w:val="tr-TR"/>
        </w:rPr>
      </w:pPr>
      <w:r w:rsidRPr="00E749A2">
        <w:rPr>
          <w:rFonts w:ascii="Times New Roman" w:eastAsia="Times New Roman" w:hAnsi="Times New Roman" w:cs="Times New Roman"/>
          <w:sz w:val="20"/>
          <w:szCs w:val="20"/>
        </w:rPr>
        <w:t xml:space="preserve">Gaston Fornes </w:t>
      </w:r>
      <w:r w:rsidRPr="00DC69CD">
        <w:rPr>
          <w:rFonts w:ascii="Times New Roman" w:eastAsia="Times New Roman" w:hAnsi="Times New Roman" w:cs="Times New Roman"/>
          <w:sz w:val="20"/>
          <w:szCs w:val="20"/>
          <w:lang w:val="tr-TR"/>
        </w:rPr>
        <w:t xml:space="preserve">- </w:t>
      </w:r>
      <w:r w:rsidRPr="00E749A2">
        <w:rPr>
          <w:rFonts w:ascii="Times New Roman" w:eastAsia="Times New Roman" w:hAnsi="Times New Roman" w:cs="Times New Roman"/>
          <w:sz w:val="20"/>
          <w:szCs w:val="20"/>
        </w:rPr>
        <w:t>Alvaro Mendez</w:t>
      </w:r>
      <w:r w:rsidRPr="00DC69CD">
        <w:rPr>
          <w:rFonts w:ascii="Times New Roman" w:eastAsia="Times New Roman" w:hAnsi="Times New Roman" w:cs="Times New Roman"/>
          <w:sz w:val="20"/>
          <w:szCs w:val="20"/>
          <w:lang w:val="tr-TR"/>
        </w:rPr>
        <w:t xml:space="preserve"> (2018), </w:t>
      </w:r>
      <w:r w:rsidRPr="00E749A2">
        <w:rPr>
          <w:rFonts w:ascii="Times New Roman" w:eastAsia="Times New Roman" w:hAnsi="Times New Roman" w:cs="Times New Roman"/>
          <w:sz w:val="20"/>
          <w:szCs w:val="20"/>
        </w:rPr>
        <w:t xml:space="preserve"> The China-Latin America Axis Emerging Markets and their Role in an Increasingly Globalised World </w:t>
      </w:r>
      <w:r w:rsidRPr="00DC69CD">
        <w:rPr>
          <w:rFonts w:ascii="Times New Roman" w:eastAsia="Times New Roman" w:hAnsi="Times New Roman" w:cs="Times New Roman"/>
          <w:sz w:val="20"/>
          <w:szCs w:val="20"/>
          <w:lang w:val="tr-TR"/>
        </w:rPr>
        <w:t xml:space="preserve">, </w:t>
      </w:r>
      <w:r w:rsidRPr="00E749A2">
        <w:rPr>
          <w:rFonts w:ascii="Times New Roman" w:eastAsia="Times New Roman" w:hAnsi="Times New Roman" w:cs="Times New Roman"/>
          <w:sz w:val="20"/>
          <w:szCs w:val="20"/>
        </w:rPr>
        <w:t xml:space="preserve">Second Edition </w:t>
      </w:r>
      <w:r w:rsidRPr="00DC69CD">
        <w:rPr>
          <w:rFonts w:ascii="Times New Roman" w:eastAsia="Times New Roman" w:hAnsi="Times New Roman" w:cs="Times New Roman"/>
          <w:sz w:val="20"/>
          <w:szCs w:val="20"/>
          <w:lang w:val="tr-TR"/>
        </w:rPr>
        <w:t>, Palgrave</w:t>
      </w:r>
    </w:p>
    <w:p w14:paraId="60C25DD8"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t xml:space="preserve">Robert Grosse (2015), </w:t>
      </w:r>
      <w:r w:rsidRPr="00DC69CD">
        <w:rPr>
          <w:rStyle w:val="a-size-extra-large"/>
          <w:b w:val="0"/>
          <w:bCs w:val="0"/>
          <w:color w:val="111111"/>
          <w:sz w:val="20"/>
          <w:szCs w:val="20"/>
        </w:rPr>
        <w:t>Emerging Markets: Strategies for Competing in the Global Value Chain</w:t>
      </w:r>
      <w:r w:rsidRPr="00DC69CD">
        <w:rPr>
          <w:rStyle w:val="a-size-extra-large"/>
          <w:b w:val="0"/>
          <w:bCs w:val="0"/>
          <w:color w:val="111111"/>
          <w:sz w:val="20"/>
          <w:szCs w:val="20"/>
          <w:lang w:val="tr-TR"/>
        </w:rPr>
        <w:t>, Kogan Page,</w:t>
      </w:r>
    </w:p>
    <w:p w14:paraId="1B970E59" w14:textId="77777777" w:rsidR="009A0971" w:rsidRPr="00DC69CD" w:rsidRDefault="009A0971" w:rsidP="009A0971">
      <w:pPr>
        <w:pStyle w:val="Heading1"/>
        <w:jc w:val="both"/>
        <w:rPr>
          <w:b w:val="0"/>
          <w:bCs w:val="0"/>
          <w:color w:val="000000"/>
          <w:sz w:val="20"/>
          <w:szCs w:val="20"/>
          <w:lang w:val="tr-TR"/>
        </w:rPr>
      </w:pPr>
      <w:r w:rsidRPr="00DC69CD">
        <w:rPr>
          <w:rStyle w:val="a-size-extra-large"/>
          <w:b w:val="0"/>
          <w:bCs w:val="0"/>
          <w:color w:val="111111"/>
          <w:sz w:val="20"/>
          <w:szCs w:val="20"/>
          <w:lang w:val="tr-TR"/>
        </w:rPr>
        <w:t xml:space="preserve">Robert Grosse (2005), </w:t>
      </w:r>
      <w:r w:rsidRPr="00DC69CD">
        <w:rPr>
          <w:b w:val="0"/>
          <w:bCs w:val="0"/>
          <w:color w:val="000000"/>
          <w:sz w:val="20"/>
          <w:szCs w:val="20"/>
        </w:rPr>
        <w:t>International Business and Government Relations in the 21st Century</w:t>
      </w:r>
      <w:r w:rsidRPr="00DC69CD">
        <w:rPr>
          <w:b w:val="0"/>
          <w:bCs w:val="0"/>
          <w:color w:val="000000"/>
          <w:sz w:val="20"/>
          <w:szCs w:val="20"/>
          <w:lang w:val="tr-TR"/>
        </w:rPr>
        <w:t>, Cambridge University Pres</w:t>
      </w:r>
    </w:p>
    <w:p w14:paraId="0D0E2EDF" w14:textId="77777777" w:rsidR="009A0971" w:rsidRDefault="009A0971" w:rsidP="009A0971">
      <w:pPr>
        <w:pStyle w:val="Heading1"/>
        <w:spacing w:before="0" w:beforeAutospacing="0"/>
        <w:jc w:val="both"/>
        <w:rPr>
          <w:rStyle w:val="apple-converted-space"/>
          <w:b w:val="0"/>
          <w:bCs w:val="0"/>
          <w:color w:val="111111"/>
          <w:sz w:val="20"/>
          <w:szCs w:val="20"/>
        </w:rPr>
      </w:pPr>
      <w:r w:rsidRPr="00DC69CD">
        <w:rPr>
          <w:rStyle w:val="a-size-extra-large"/>
          <w:b w:val="0"/>
          <w:bCs w:val="0"/>
          <w:color w:val="111111"/>
          <w:sz w:val="20"/>
          <w:szCs w:val="20"/>
          <w:lang w:val="tr-TR"/>
        </w:rPr>
        <w:t xml:space="preserve">Robert Grosse – Klaus E. Meyer (2019), </w:t>
      </w:r>
      <w:r w:rsidRPr="00DC69CD">
        <w:rPr>
          <w:rStyle w:val="a-size-extra-large"/>
          <w:b w:val="0"/>
          <w:bCs w:val="0"/>
          <w:color w:val="111111"/>
          <w:sz w:val="20"/>
          <w:szCs w:val="20"/>
        </w:rPr>
        <w:t>The Oxford Handbook of Management in Emerging Markets</w:t>
      </w:r>
      <w:r w:rsidRPr="00DC69CD">
        <w:rPr>
          <w:rStyle w:val="a-size-extra-large"/>
          <w:b w:val="0"/>
          <w:bCs w:val="0"/>
          <w:color w:val="111111"/>
          <w:sz w:val="20"/>
          <w:szCs w:val="20"/>
          <w:lang w:val="tr-TR"/>
        </w:rPr>
        <w:t>, Oxford University Press</w:t>
      </w:r>
      <w:r w:rsidRPr="00DC69CD">
        <w:rPr>
          <w:rStyle w:val="apple-converted-space"/>
          <w:color w:val="111111"/>
          <w:sz w:val="20"/>
          <w:szCs w:val="20"/>
        </w:rPr>
        <w:t> </w:t>
      </w:r>
    </w:p>
    <w:p w14:paraId="7428DFE0" w14:textId="77777777" w:rsidR="009A0971" w:rsidRPr="00DC69CD" w:rsidRDefault="009A0971" w:rsidP="009A0971">
      <w:pPr>
        <w:jc w:val="both"/>
        <w:rPr>
          <w:rFonts w:ascii="Times New Roman" w:hAnsi="Times New Roman" w:cs="Times New Roman"/>
          <w:bCs/>
          <w:iCs/>
          <w:sz w:val="20"/>
          <w:szCs w:val="20"/>
          <w:lang w:val="tr-TR"/>
        </w:rPr>
      </w:pPr>
      <w:r w:rsidRPr="00DC69CD">
        <w:rPr>
          <w:rFonts w:ascii="Times New Roman" w:hAnsi="Times New Roman" w:cs="Times New Roman"/>
          <w:bCs/>
          <w:iCs/>
          <w:sz w:val="20"/>
          <w:szCs w:val="20"/>
          <w:lang w:val="tr-TR"/>
        </w:rPr>
        <w:t xml:space="preserve">M.Guillen – E.Garcia-Canal </w:t>
      </w:r>
      <w:r>
        <w:rPr>
          <w:rFonts w:ascii="Times New Roman" w:hAnsi="Times New Roman" w:cs="Times New Roman"/>
          <w:bCs/>
          <w:iCs/>
          <w:sz w:val="20"/>
          <w:szCs w:val="20"/>
          <w:lang w:val="tr-TR"/>
        </w:rPr>
        <w:t xml:space="preserve"> (2013)</w:t>
      </w:r>
      <w:r w:rsidRPr="00DC69CD">
        <w:rPr>
          <w:rFonts w:ascii="Times New Roman" w:hAnsi="Times New Roman" w:cs="Times New Roman"/>
          <w:bCs/>
          <w:iCs/>
          <w:sz w:val="20"/>
          <w:szCs w:val="20"/>
          <w:lang w:val="tr-TR"/>
        </w:rPr>
        <w:t>, Emerging Markets Rule – Growth Strategies of the New Global Giants , Mc Graw Hill ,</w:t>
      </w:r>
    </w:p>
    <w:p w14:paraId="5F217D6C" w14:textId="77777777" w:rsidR="009A0971" w:rsidRPr="00DC69CD" w:rsidRDefault="009A0971" w:rsidP="009A0971">
      <w:pPr>
        <w:jc w:val="both"/>
        <w:rPr>
          <w:rFonts w:ascii="Times New Roman" w:hAnsi="Times New Roman" w:cs="Times New Roman"/>
          <w:bCs/>
          <w:iCs/>
          <w:sz w:val="20"/>
          <w:szCs w:val="20"/>
          <w:lang w:val="tr-TR"/>
        </w:rPr>
      </w:pPr>
    </w:p>
    <w:p w14:paraId="22D58B8D"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t xml:space="preserve">G. Andrew Karolyi (2015), </w:t>
      </w:r>
      <w:r w:rsidRPr="00DC69CD">
        <w:rPr>
          <w:rStyle w:val="a-size-extra-large"/>
          <w:b w:val="0"/>
          <w:bCs w:val="0"/>
          <w:color w:val="111111"/>
          <w:sz w:val="20"/>
          <w:szCs w:val="20"/>
        </w:rPr>
        <w:t>Cracking the Emerging Markets Enigma</w:t>
      </w:r>
      <w:r w:rsidRPr="00DC69CD">
        <w:rPr>
          <w:rStyle w:val="a-size-extra-large"/>
          <w:b w:val="0"/>
          <w:bCs w:val="0"/>
          <w:color w:val="111111"/>
          <w:sz w:val="20"/>
          <w:szCs w:val="20"/>
          <w:lang w:val="tr-TR"/>
        </w:rPr>
        <w:t>, Oxford University Press</w:t>
      </w:r>
    </w:p>
    <w:p w14:paraId="7557689A" w14:textId="77777777" w:rsidR="009A0971" w:rsidRDefault="009A0971" w:rsidP="009A0971">
      <w:pPr>
        <w:pStyle w:val="Heading1"/>
        <w:spacing w:before="0" w:beforeAutospacing="0"/>
        <w:jc w:val="both"/>
        <w:rPr>
          <w:rStyle w:val="a-size-large"/>
          <w:b w:val="0"/>
          <w:bCs w:val="0"/>
          <w:color w:val="111111"/>
          <w:sz w:val="20"/>
          <w:szCs w:val="20"/>
          <w:lang w:val="tr-TR"/>
        </w:rPr>
      </w:pPr>
      <w:r w:rsidRPr="00DC69CD">
        <w:rPr>
          <w:rStyle w:val="a-size-extra-large"/>
          <w:b w:val="0"/>
          <w:bCs w:val="0"/>
          <w:color w:val="111111"/>
          <w:sz w:val="20"/>
          <w:szCs w:val="20"/>
          <w:lang w:val="tr-TR"/>
        </w:rPr>
        <w:t xml:space="preserve">Curt G. Laird (2018), </w:t>
      </w:r>
      <w:r w:rsidRPr="00DC69CD">
        <w:rPr>
          <w:rStyle w:val="a-size-extra-large"/>
          <w:b w:val="0"/>
          <w:bCs w:val="0"/>
          <w:color w:val="111111"/>
          <w:sz w:val="20"/>
          <w:szCs w:val="20"/>
        </w:rPr>
        <w:t>The Culture Key: Successful Investing and Entrepreneurship in Frontier and Emerging Markets</w:t>
      </w:r>
      <w:r w:rsidRPr="00DC69CD">
        <w:rPr>
          <w:rStyle w:val="apple-converted-space"/>
          <w:color w:val="111111"/>
          <w:sz w:val="20"/>
          <w:szCs w:val="20"/>
        </w:rPr>
        <w:t> </w:t>
      </w:r>
      <w:r w:rsidRPr="00DC69CD">
        <w:rPr>
          <w:rStyle w:val="a-size-large"/>
          <w:b w:val="0"/>
          <w:bCs w:val="0"/>
          <w:color w:val="111111"/>
          <w:sz w:val="20"/>
          <w:szCs w:val="20"/>
          <w:lang w:val="tr-TR"/>
        </w:rPr>
        <w:t>, Xana Publishing</w:t>
      </w:r>
    </w:p>
    <w:p w14:paraId="3554C79E" w14:textId="77777777" w:rsidR="009A0971" w:rsidRPr="00DC69CD" w:rsidRDefault="009A0971" w:rsidP="009A0971">
      <w:pPr>
        <w:pStyle w:val="Heading1"/>
        <w:spacing w:before="0" w:beforeAutospacing="0"/>
        <w:jc w:val="both"/>
        <w:rPr>
          <w:rStyle w:val="a-size-large"/>
          <w:b w:val="0"/>
          <w:bCs w:val="0"/>
          <w:color w:val="111111"/>
          <w:sz w:val="20"/>
          <w:szCs w:val="20"/>
          <w:lang w:val="tr-TR"/>
        </w:rPr>
      </w:pPr>
      <w:r>
        <w:rPr>
          <w:rStyle w:val="a-size-large"/>
          <w:b w:val="0"/>
          <w:bCs w:val="0"/>
          <w:color w:val="111111"/>
          <w:sz w:val="20"/>
          <w:szCs w:val="20"/>
          <w:lang w:val="tr-TR"/>
        </w:rPr>
        <w:t>Franco Malerba – Sunil Mani – Pamela Adams (2017), The Rise to Market Leadership – New Leading Firms from Emerging Markets, Edward Elgar</w:t>
      </w:r>
    </w:p>
    <w:p w14:paraId="107AD2FD" w14:textId="77777777" w:rsidR="009A0971" w:rsidRPr="00DC69CD" w:rsidRDefault="009A0971" w:rsidP="009A0971">
      <w:pPr>
        <w:pStyle w:val="Heading1"/>
        <w:spacing w:before="0" w:beforeAutospacing="0"/>
        <w:jc w:val="both"/>
        <w:rPr>
          <w:rStyle w:val="apple-converted-space"/>
          <w:b w:val="0"/>
          <w:bCs w:val="0"/>
          <w:color w:val="111111"/>
          <w:sz w:val="20"/>
          <w:szCs w:val="20"/>
        </w:rPr>
      </w:pPr>
      <w:r w:rsidRPr="00DC69CD">
        <w:rPr>
          <w:rStyle w:val="a-size-extra-large"/>
          <w:b w:val="0"/>
          <w:bCs w:val="0"/>
          <w:color w:val="111111"/>
          <w:sz w:val="20"/>
          <w:szCs w:val="20"/>
          <w:lang w:val="tr-TR"/>
        </w:rPr>
        <w:t>Kazuyuki Motohashi (2015), G</w:t>
      </w:r>
      <w:r w:rsidRPr="00DC69CD">
        <w:rPr>
          <w:rStyle w:val="a-size-extra-large"/>
          <w:b w:val="0"/>
          <w:bCs w:val="0"/>
          <w:color w:val="111111"/>
          <w:sz w:val="20"/>
          <w:szCs w:val="20"/>
        </w:rPr>
        <w:t>obal Business Strategy: Multinational Corporations Venturing into Emerging Markets</w:t>
      </w:r>
      <w:r w:rsidRPr="00DC69CD">
        <w:rPr>
          <w:rStyle w:val="a-size-extra-large"/>
          <w:b w:val="0"/>
          <w:bCs w:val="0"/>
          <w:color w:val="111111"/>
          <w:sz w:val="20"/>
          <w:szCs w:val="20"/>
          <w:lang w:val="tr-TR"/>
        </w:rPr>
        <w:t xml:space="preserve">, </w:t>
      </w:r>
      <w:r w:rsidRPr="00DC69CD">
        <w:rPr>
          <w:rStyle w:val="a-size-extra-large"/>
          <w:b w:val="0"/>
          <w:bCs w:val="0"/>
          <w:color w:val="111111"/>
          <w:sz w:val="20"/>
          <w:szCs w:val="20"/>
        </w:rPr>
        <w:t>Springer</w:t>
      </w:r>
      <w:r w:rsidRPr="00DC69CD">
        <w:rPr>
          <w:rStyle w:val="apple-converted-space"/>
          <w:color w:val="111111"/>
          <w:sz w:val="20"/>
          <w:szCs w:val="20"/>
        </w:rPr>
        <w:t> </w:t>
      </w:r>
    </w:p>
    <w:p w14:paraId="52FCFE8A"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t xml:space="preserve">Carl Olsson (2002), </w:t>
      </w:r>
      <w:r w:rsidRPr="00DC69CD">
        <w:rPr>
          <w:rStyle w:val="a-size-extra-large"/>
          <w:b w:val="0"/>
          <w:bCs w:val="0"/>
          <w:color w:val="111111"/>
          <w:sz w:val="20"/>
          <w:szCs w:val="20"/>
        </w:rPr>
        <w:t>Risk Management in Emerging Markets: How to Survive and Prosper</w:t>
      </w:r>
      <w:r w:rsidRPr="00DC69CD">
        <w:rPr>
          <w:rStyle w:val="a-size-extra-large"/>
          <w:b w:val="0"/>
          <w:bCs w:val="0"/>
          <w:color w:val="111111"/>
          <w:sz w:val="20"/>
          <w:szCs w:val="20"/>
          <w:lang w:val="tr-TR"/>
        </w:rPr>
        <w:t>, Pearson</w:t>
      </w:r>
    </w:p>
    <w:p w14:paraId="4EBDCAAD" w14:textId="77777777" w:rsidR="009A0971" w:rsidRPr="00DC69CD" w:rsidRDefault="009A0971" w:rsidP="009A0971">
      <w:pPr>
        <w:pStyle w:val="Heading1"/>
        <w:spacing w:before="0" w:beforeAutospacing="0"/>
        <w:jc w:val="both"/>
        <w:rPr>
          <w:b w:val="0"/>
          <w:bCs w:val="0"/>
          <w:color w:val="111111"/>
          <w:sz w:val="20"/>
          <w:szCs w:val="20"/>
        </w:rPr>
      </w:pPr>
      <w:r w:rsidRPr="00DC69CD">
        <w:rPr>
          <w:rStyle w:val="a-size-extra-large"/>
          <w:b w:val="0"/>
          <w:bCs w:val="0"/>
          <w:color w:val="111111"/>
          <w:sz w:val="20"/>
          <w:szCs w:val="20"/>
          <w:lang w:val="tr-TR"/>
        </w:rPr>
        <w:t xml:space="preserve">Jagdish N. Sheth – Mona Sihna – Reshma Shah (2016), </w:t>
      </w:r>
      <w:r w:rsidRPr="00DC69CD">
        <w:rPr>
          <w:rStyle w:val="a-size-extra-large"/>
          <w:b w:val="0"/>
          <w:bCs w:val="0"/>
          <w:color w:val="111111"/>
          <w:sz w:val="20"/>
          <w:szCs w:val="20"/>
        </w:rPr>
        <w:t>Breakout Strategies for Emerging Markets: Business and Marketing Tactics for Achieving Growth</w:t>
      </w:r>
      <w:r w:rsidRPr="00DC69CD">
        <w:rPr>
          <w:rStyle w:val="a-size-extra-large"/>
          <w:b w:val="0"/>
          <w:bCs w:val="0"/>
          <w:color w:val="111111"/>
          <w:sz w:val="20"/>
          <w:szCs w:val="20"/>
          <w:lang w:val="tr-TR"/>
        </w:rPr>
        <w:t>, Emerald</w:t>
      </w:r>
      <w:r w:rsidRPr="00DC69CD">
        <w:rPr>
          <w:rStyle w:val="apple-converted-space"/>
          <w:color w:val="111111"/>
          <w:sz w:val="20"/>
          <w:szCs w:val="20"/>
        </w:rPr>
        <w:t> </w:t>
      </w:r>
    </w:p>
    <w:p w14:paraId="621520D1"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t xml:space="preserve">Leonardo E. Stanley (2018), </w:t>
      </w:r>
      <w:r w:rsidRPr="00DC69CD">
        <w:rPr>
          <w:rStyle w:val="a-size-extra-large"/>
          <w:b w:val="0"/>
          <w:bCs w:val="0"/>
          <w:color w:val="111111"/>
          <w:sz w:val="20"/>
          <w:szCs w:val="20"/>
        </w:rPr>
        <w:t>Emerging Market Economies and Financial Globalization: Argentina, Brazil, China, India and South Korea</w:t>
      </w:r>
      <w:r w:rsidRPr="00DC69CD">
        <w:rPr>
          <w:rStyle w:val="a-size-extra-large"/>
          <w:b w:val="0"/>
          <w:bCs w:val="0"/>
          <w:color w:val="111111"/>
          <w:sz w:val="20"/>
          <w:szCs w:val="20"/>
          <w:lang w:val="tr-TR"/>
        </w:rPr>
        <w:t>, Anthem</w:t>
      </w:r>
    </w:p>
    <w:p w14:paraId="5F98E730" w14:textId="77777777" w:rsidR="009A0971" w:rsidRPr="00DC69CD" w:rsidRDefault="009A0971" w:rsidP="009A0971">
      <w:pPr>
        <w:pStyle w:val="Heading1"/>
        <w:spacing w:before="0" w:beforeAutospacing="0"/>
        <w:jc w:val="both"/>
        <w:rPr>
          <w:rStyle w:val="a-size-extra-large"/>
          <w:b w:val="0"/>
          <w:bCs w:val="0"/>
          <w:color w:val="111111"/>
          <w:sz w:val="20"/>
          <w:szCs w:val="20"/>
          <w:lang w:val="tr-TR"/>
        </w:rPr>
      </w:pPr>
      <w:r w:rsidRPr="00DC69CD">
        <w:rPr>
          <w:rStyle w:val="a-size-extra-large"/>
          <w:b w:val="0"/>
          <w:bCs w:val="0"/>
          <w:color w:val="111111"/>
          <w:sz w:val="20"/>
          <w:szCs w:val="20"/>
          <w:lang w:val="tr-TR"/>
        </w:rPr>
        <w:t xml:space="preserve">Krassimir Todorov – Yusah H. Akbar (2018), </w:t>
      </w:r>
      <w:r w:rsidRPr="00DC69CD">
        <w:rPr>
          <w:rStyle w:val="a-size-extra-large"/>
          <w:b w:val="0"/>
          <w:bCs w:val="0"/>
          <w:color w:val="111111"/>
          <w:sz w:val="20"/>
          <w:szCs w:val="20"/>
        </w:rPr>
        <w:t>Strategic Management in Emerging Markets: Aligning Business and Corporate Strategy</w:t>
      </w:r>
      <w:r w:rsidRPr="00DC69CD">
        <w:rPr>
          <w:b w:val="0"/>
          <w:bCs w:val="0"/>
          <w:color w:val="111111"/>
          <w:sz w:val="20"/>
          <w:szCs w:val="20"/>
          <w:lang w:val="tr-TR"/>
        </w:rPr>
        <w:t xml:space="preserve">, </w:t>
      </w:r>
      <w:r w:rsidRPr="00DC69CD">
        <w:rPr>
          <w:rStyle w:val="a-size-extra-large"/>
          <w:b w:val="0"/>
          <w:bCs w:val="0"/>
          <w:color w:val="111111"/>
          <w:sz w:val="20"/>
          <w:szCs w:val="20"/>
          <w:lang w:val="tr-TR"/>
        </w:rPr>
        <w:t xml:space="preserve">Emerald </w:t>
      </w:r>
    </w:p>
    <w:p w14:paraId="07EA008C" w14:textId="77777777" w:rsidR="009A0971" w:rsidRPr="00DC69CD" w:rsidRDefault="009A0971" w:rsidP="009A0971">
      <w:pPr>
        <w:pStyle w:val="Heading1"/>
        <w:spacing w:before="0" w:beforeAutospacing="0"/>
        <w:jc w:val="both"/>
        <w:rPr>
          <w:b w:val="0"/>
          <w:bCs w:val="0"/>
          <w:color w:val="111111"/>
          <w:sz w:val="20"/>
          <w:szCs w:val="20"/>
          <w:lang w:val="tr-TR"/>
        </w:rPr>
      </w:pPr>
    </w:p>
    <w:p w14:paraId="3723A1BF" w14:textId="77777777" w:rsidR="009A0971" w:rsidRPr="00126A0B" w:rsidRDefault="009A0971" w:rsidP="009A0971">
      <w:pPr>
        <w:jc w:val="both"/>
        <w:rPr>
          <w:rFonts w:ascii="Times New Roman" w:hAnsi="Times New Roman" w:cs="Times New Roman"/>
          <w:b/>
          <w:bCs/>
          <w:sz w:val="32"/>
          <w:szCs w:val="32"/>
          <w:lang w:val="tr-TR"/>
        </w:rPr>
      </w:pPr>
      <w:r w:rsidRPr="00126A0B">
        <w:rPr>
          <w:rFonts w:ascii="Times New Roman" w:hAnsi="Times New Roman" w:cs="Times New Roman"/>
          <w:b/>
          <w:bCs/>
          <w:sz w:val="32"/>
          <w:szCs w:val="32"/>
          <w:lang w:val="tr-TR"/>
        </w:rPr>
        <w:t>Eurobond</w:t>
      </w:r>
    </w:p>
    <w:p w14:paraId="6D0100A3" w14:textId="77777777" w:rsidR="009A0971" w:rsidRDefault="009A0971" w:rsidP="009A0971">
      <w:pPr>
        <w:jc w:val="both"/>
        <w:rPr>
          <w:rFonts w:ascii="Times New Roman" w:hAnsi="Times New Roman" w:cs="Times New Roman"/>
          <w:sz w:val="20"/>
          <w:szCs w:val="20"/>
          <w:lang w:val="tr-TR"/>
        </w:rPr>
      </w:pPr>
    </w:p>
    <w:p w14:paraId="5A826EC4" w14:textId="77777777" w:rsidR="009A0971" w:rsidRDefault="009A0971" w:rsidP="009A0971">
      <w:pPr>
        <w:jc w:val="both"/>
        <w:rPr>
          <w:rFonts w:ascii="Times New Roman" w:hAnsi="Times New Roman" w:cs="Times New Roman"/>
          <w:sz w:val="20"/>
          <w:szCs w:val="20"/>
          <w:lang w:val="tr-TR"/>
        </w:rPr>
      </w:pPr>
    </w:p>
    <w:p w14:paraId="58E0314A" w14:textId="77777777" w:rsidR="009A0971" w:rsidRDefault="009A0971" w:rsidP="009A0971">
      <w:pPr>
        <w:jc w:val="both"/>
        <w:rPr>
          <w:rFonts w:ascii="Times New Roman" w:hAnsi="Times New Roman" w:cs="Times New Roman"/>
          <w:sz w:val="20"/>
          <w:szCs w:val="20"/>
          <w:lang w:val="tr-TR"/>
        </w:rPr>
      </w:pPr>
    </w:p>
    <w:p w14:paraId="2BCFC6CA" w14:textId="77777777" w:rsidR="009A0971" w:rsidRDefault="009A0971" w:rsidP="009A0971">
      <w:pPr>
        <w:jc w:val="both"/>
        <w:rPr>
          <w:rFonts w:ascii="Times New Roman" w:hAnsi="Times New Roman" w:cs="Times New Roman"/>
          <w:sz w:val="20"/>
          <w:szCs w:val="20"/>
          <w:lang w:val="tr-TR"/>
        </w:rPr>
      </w:pPr>
      <w:r>
        <w:rPr>
          <w:rFonts w:ascii="Times New Roman" w:hAnsi="Times New Roman" w:cs="Times New Roman"/>
          <w:sz w:val="20"/>
          <w:szCs w:val="20"/>
          <w:lang w:val="tr-TR"/>
        </w:rPr>
        <w:t>Chris O’Malley (2015), Bonds without Borders – A History of the Eurobond Market, Wiley</w:t>
      </w:r>
    </w:p>
    <w:p w14:paraId="5D0A043B" w14:textId="77777777" w:rsidR="009A0971" w:rsidRPr="00164AC3" w:rsidRDefault="009A0971" w:rsidP="009A0971">
      <w:pPr>
        <w:jc w:val="both"/>
        <w:rPr>
          <w:rFonts w:ascii="Times New Roman" w:hAnsi="Times New Roman" w:cs="Times New Roman"/>
          <w:sz w:val="20"/>
          <w:szCs w:val="20"/>
          <w:lang w:val="tr-TR"/>
        </w:rPr>
      </w:pPr>
    </w:p>
    <w:p w14:paraId="645124E5" w14:textId="77777777" w:rsidR="009A0971" w:rsidRPr="006A33FB" w:rsidRDefault="009A0971" w:rsidP="009A0971">
      <w:pPr>
        <w:jc w:val="both"/>
        <w:rPr>
          <w:rFonts w:ascii="Times New Roman" w:hAnsi="Times New Roman" w:cs="Times New Roman"/>
          <w:sz w:val="20"/>
          <w:szCs w:val="20"/>
          <w:lang w:val="tr-TR"/>
        </w:rPr>
      </w:pPr>
    </w:p>
    <w:p w14:paraId="180160C0" w14:textId="77777777" w:rsidR="009A0971" w:rsidRPr="006A33FB" w:rsidRDefault="009A0971" w:rsidP="009A0971">
      <w:pPr>
        <w:jc w:val="both"/>
        <w:rPr>
          <w:rFonts w:ascii="Times New Roman" w:hAnsi="Times New Roman" w:cs="Times New Roman"/>
          <w:sz w:val="20"/>
          <w:szCs w:val="20"/>
          <w:lang w:val="tr-TR"/>
        </w:rPr>
      </w:pPr>
    </w:p>
    <w:p w14:paraId="07E96D63" w14:textId="77777777" w:rsidR="009A0971" w:rsidRPr="008E5024" w:rsidRDefault="009A0971" w:rsidP="009A0971">
      <w:pPr>
        <w:jc w:val="both"/>
        <w:rPr>
          <w:rFonts w:ascii="Times New Roman" w:hAnsi="Times New Roman" w:cs="Times New Roman"/>
          <w:b/>
          <w:bCs/>
          <w:sz w:val="32"/>
          <w:szCs w:val="32"/>
          <w:lang w:val="tr-TR"/>
        </w:rPr>
      </w:pPr>
      <w:r w:rsidRPr="008E5024">
        <w:rPr>
          <w:rFonts w:ascii="Times New Roman" w:hAnsi="Times New Roman" w:cs="Times New Roman"/>
          <w:b/>
          <w:bCs/>
          <w:sz w:val="32"/>
          <w:szCs w:val="32"/>
          <w:lang w:val="tr-TR"/>
        </w:rPr>
        <w:t>Euro Krizi:</w:t>
      </w:r>
    </w:p>
    <w:p w14:paraId="211614F5" w14:textId="77777777" w:rsidR="009A0971" w:rsidRPr="00CC471D" w:rsidRDefault="009A0971" w:rsidP="009A0971">
      <w:pPr>
        <w:jc w:val="both"/>
        <w:rPr>
          <w:rFonts w:ascii="Times New Roman" w:hAnsi="Times New Roman" w:cs="Times New Roman"/>
          <w:sz w:val="20"/>
          <w:szCs w:val="20"/>
          <w:lang w:val="tr-TR"/>
        </w:rPr>
      </w:pPr>
    </w:p>
    <w:p w14:paraId="672EB200" w14:textId="77777777" w:rsidR="009A0971" w:rsidRPr="00126A0B" w:rsidRDefault="009A0971" w:rsidP="009A0971">
      <w:pPr>
        <w:pStyle w:val="NormalWeb"/>
        <w:jc w:val="both"/>
        <w:rPr>
          <w:b/>
          <w:bCs/>
          <w:color w:val="111111"/>
          <w:lang w:val="tr-TR"/>
        </w:rPr>
      </w:pPr>
      <w:r w:rsidRPr="00126A0B">
        <w:rPr>
          <w:b/>
          <w:bCs/>
          <w:color w:val="111111"/>
          <w:lang w:val="tr-TR"/>
        </w:rPr>
        <w:t>Euro’nun Ortaya Çıkışı ve Euro Krizi:</w:t>
      </w:r>
    </w:p>
    <w:p w14:paraId="056F9048" w14:textId="77777777" w:rsidR="009A0971" w:rsidRDefault="009A0971" w:rsidP="009A0971">
      <w:pPr>
        <w:pStyle w:val="NormalWeb"/>
        <w:jc w:val="both"/>
        <w:rPr>
          <w:color w:val="111111"/>
          <w:sz w:val="20"/>
          <w:szCs w:val="20"/>
        </w:rPr>
      </w:pPr>
    </w:p>
    <w:p w14:paraId="23FECB50" w14:textId="77777777" w:rsidR="009A0971" w:rsidRPr="002E4538" w:rsidRDefault="009A0971" w:rsidP="009A0971">
      <w:pPr>
        <w:pStyle w:val="NormalWeb"/>
        <w:jc w:val="both"/>
        <w:rPr>
          <w:sz w:val="20"/>
          <w:szCs w:val="20"/>
          <w:lang w:val="tr-TR"/>
        </w:rPr>
      </w:pPr>
      <w:r w:rsidRPr="002E4538">
        <w:rPr>
          <w:color w:val="111111"/>
          <w:sz w:val="20"/>
          <w:szCs w:val="20"/>
        </w:rPr>
        <w:t xml:space="preserve">Philip Arestis </w:t>
      </w:r>
      <w:r w:rsidRPr="002E4538">
        <w:rPr>
          <w:color w:val="111111"/>
          <w:sz w:val="20"/>
          <w:szCs w:val="20"/>
          <w:lang w:val="tr-TR"/>
        </w:rPr>
        <w:t xml:space="preserve"> - </w:t>
      </w:r>
      <w:r w:rsidRPr="002E4538">
        <w:rPr>
          <w:color w:val="111111"/>
          <w:sz w:val="20"/>
          <w:szCs w:val="20"/>
        </w:rPr>
        <w:t xml:space="preserve">Malcolm Sawyer </w:t>
      </w:r>
      <w:r w:rsidRPr="002E4538">
        <w:rPr>
          <w:color w:val="111111"/>
          <w:sz w:val="20"/>
          <w:szCs w:val="20"/>
          <w:lang w:val="tr-TR"/>
        </w:rPr>
        <w:t xml:space="preserve"> (2012), </w:t>
      </w:r>
      <w:r w:rsidRPr="002E4538">
        <w:rPr>
          <w:color w:val="111111"/>
          <w:sz w:val="20"/>
          <w:szCs w:val="20"/>
        </w:rPr>
        <w:t xml:space="preserve">The Euro Crisis </w:t>
      </w:r>
      <w:r w:rsidRPr="002E4538">
        <w:rPr>
          <w:color w:val="111111"/>
          <w:sz w:val="20"/>
          <w:szCs w:val="20"/>
          <w:lang w:val="tr-TR"/>
        </w:rPr>
        <w:t xml:space="preserve">, Palgrave Macmillan, </w:t>
      </w:r>
    </w:p>
    <w:p w14:paraId="00CA7589" w14:textId="77777777" w:rsidR="009A0971" w:rsidRDefault="009A0971" w:rsidP="009A0971">
      <w:pPr>
        <w:pStyle w:val="NormalWeb"/>
        <w:rPr>
          <w:sz w:val="20"/>
          <w:szCs w:val="20"/>
          <w:lang w:val="tr-TR"/>
        </w:rPr>
      </w:pPr>
      <w:r w:rsidRPr="00B203A5">
        <w:rPr>
          <w:sz w:val="20"/>
          <w:szCs w:val="20"/>
        </w:rPr>
        <w:t>Markus K. Brunnermeier</w:t>
      </w:r>
      <w:r>
        <w:rPr>
          <w:sz w:val="20"/>
          <w:szCs w:val="20"/>
          <w:lang w:val="tr-TR"/>
        </w:rPr>
        <w:t xml:space="preserve"> - </w:t>
      </w:r>
      <w:r w:rsidRPr="00B203A5">
        <w:rPr>
          <w:sz w:val="20"/>
          <w:szCs w:val="20"/>
        </w:rPr>
        <w:t>Harold James</w:t>
      </w:r>
      <w:r>
        <w:rPr>
          <w:sz w:val="20"/>
          <w:szCs w:val="20"/>
          <w:lang w:val="tr-TR"/>
        </w:rPr>
        <w:t xml:space="preserve"> - </w:t>
      </w:r>
      <w:r w:rsidRPr="00B203A5">
        <w:rPr>
          <w:sz w:val="20"/>
          <w:szCs w:val="20"/>
        </w:rPr>
        <w:t xml:space="preserve">Jean-Pierre Landau </w:t>
      </w:r>
      <w:r w:rsidRPr="00B203A5">
        <w:rPr>
          <w:sz w:val="20"/>
          <w:szCs w:val="20"/>
          <w:lang w:val="tr-TR"/>
        </w:rPr>
        <w:t xml:space="preserve">(2016), </w:t>
      </w:r>
      <w:r w:rsidRPr="00B203A5">
        <w:rPr>
          <w:sz w:val="20"/>
          <w:szCs w:val="20"/>
        </w:rPr>
        <w:t xml:space="preserve">The Euro and the Battle of Ideas </w:t>
      </w:r>
      <w:r w:rsidRPr="00B203A5">
        <w:rPr>
          <w:sz w:val="20"/>
          <w:szCs w:val="20"/>
          <w:lang w:val="tr-TR"/>
        </w:rPr>
        <w:t>, Princeteon University Press</w:t>
      </w:r>
    </w:p>
    <w:p w14:paraId="720BC875" w14:textId="77777777" w:rsidR="009A0971" w:rsidRPr="00B203A5" w:rsidRDefault="009A0971" w:rsidP="009A0971">
      <w:pPr>
        <w:spacing w:before="100" w:beforeAutospacing="1" w:after="100" w:afterAutospacing="1"/>
        <w:jc w:val="both"/>
        <w:rPr>
          <w:rFonts w:ascii="Times New Roman" w:eastAsia="Times New Roman" w:hAnsi="Times New Roman" w:cs="Times New Roman"/>
          <w:sz w:val="20"/>
          <w:szCs w:val="20"/>
        </w:rPr>
      </w:pPr>
      <w:r w:rsidRPr="00310178">
        <w:rPr>
          <w:rFonts w:ascii="Times New Roman" w:eastAsia="Times New Roman" w:hAnsi="Times New Roman" w:cs="Times New Roman"/>
          <w:sz w:val="20"/>
          <w:szCs w:val="20"/>
        </w:rPr>
        <w:t>Nazare</w:t>
      </w:r>
      <w:r w:rsidRPr="00310178">
        <w:rPr>
          <w:rFonts w:ascii="Times New Roman" w:eastAsia="Times New Roman" w:hAnsi="Times New Roman" w:cs="Times New Roman"/>
          <w:position w:val="2"/>
          <w:sz w:val="20"/>
          <w:szCs w:val="20"/>
        </w:rPr>
        <w:t xml:space="preserve"> ́ </w:t>
      </w:r>
      <w:r w:rsidRPr="00310178">
        <w:rPr>
          <w:rFonts w:ascii="Times New Roman" w:eastAsia="Times New Roman" w:hAnsi="Times New Roman" w:cs="Times New Roman"/>
          <w:sz w:val="20"/>
          <w:szCs w:val="20"/>
        </w:rPr>
        <w:t xml:space="preserve">da Costa Cabral </w:t>
      </w:r>
      <w:r w:rsidRPr="00310178">
        <w:rPr>
          <w:rFonts w:ascii="Times New Roman" w:eastAsia="Times New Roman" w:hAnsi="Times New Roman" w:cs="Times New Roman"/>
          <w:position w:val="2"/>
          <w:sz w:val="20"/>
          <w:szCs w:val="20"/>
          <w:lang w:val="tr-TR"/>
        </w:rPr>
        <w:t xml:space="preserve">- </w:t>
      </w:r>
      <w:r w:rsidRPr="00310178">
        <w:rPr>
          <w:rFonts w:ascii="Times New Roman" w:eastAsia="Times New Roman" w:hAnsi="Times New Roman" w:cs="Times New Roman"/>
          <w:sz w:val="20"/>
          <w:szCs w:val="20"/>
        </w:rPr>
        <w:t>Jose</w:t>
      </w:r>
      <w:r w:rsidRPr="00310178">
        <w:rPr>
          <w:rFonts w:ascii="Times New Roman" w:eastAsia="Times New Roman" w:hAnsi="Times New Roman" w:cs="Times New Roman"/>
          <w:position w:val="2"/>
          <w:sz w:val="20"/>
          <w:szCs w:val="20"/>
        </w:rPr>
        <w:t xml:space="preserve"> ́ </w:t>
      </w:r>
      <w:r w:rsidRPr="00310178">
        <w:rPr>
          <w:rFonts w:ascii="Times New Roman" w:eastAsia="Times New Roman" w:hAnsi="Times New Roman" w:cs="Times New Roman"/>
          <w:sz w:val="20"/>
          <w:szCs w:val="20"/>
        </w:rPr>
        <w:t>Renato Gon</w:t>
      </w:r>
      <w:r>
        <w:rPr>
          <w:rFonts w:ascii="Times New Roman" w:eastAsia="Times New Roman" w:hAnsi="Times New Roman" w:cs="Times New Roman"/>
          <w:sz w:val="20"/>
          <w:szCs w:val="20"/>
          <w:lang w:val="tr-TR"/>
        </w:rPr>
        <w:t>z</w:t>
      </w:r>
      <w:r w:rsidRPr="00310178">
        <w:rPr>
          <w:rFonts w:ascii="Times New Roman" w:eastAsia="Times New Roman" w:hAnsi="Times New Roman" w:cs="Times New Roman"/>
          <w:sz w:val="20"/>
          <w:szCs w:val="20"/>
        </w:rPr>
        <w:t xml:space="preserve">alves </w:t>
      </w:r>
      <w:r w:rsidRPr="00310178">
        <w:rPr>
          <w:rFonts w:ascii="Times New Roman" w:eastAsia="Times New Roman" w:hAnsi="Times New Roman" w:cs="Times New Roman"/>
          <w:position w:val="2"/>
          <w:sz w:val="20"/>
          <w:szCs w:val="20"/>
          <w:lang w:val="tr-TR"/>
        </w:rPr>
        <w:t xml:space="preserve">- </w:t>
      </w:r>
      <w:r w:rsidRPr="00310178">
        <w:rPr>
          <w:rFonts w:ascii="Times New Roman" w:eastAsia="Times New Roman" w:hAnsi="Times New Roman" w:cs="Times New Roman"/>
          <w:position w:val="2"/>
          <w:sz w:val="20"/>
          <w:szCs w:val="20"/>
        </w:rPr>
        <w:t xml:space="preserve"> </w:t>
      </w:r>
      <w:r w:rsidRPr="00310178">
        <w:rPr>
          <w:rFonts w:ascii="Times New Roman" w:eastAsia="Times New Roman" w:hAnsi="Times New Roman" w:cs="Times New Roman"/>
          <w:sz w:val="20"/>
          <w:szCs w:val="20"/>
        </w:rPr>
        <w:t xml:space="preserve">Nuno Cunha Rodrigues </w:t>
      </w:r>
      <w:r w:rsidRPr="00310178">
        <w:rPr>
          <w:rFonts w:ascii="Times New Roman" w:eastAsia="Times New Roman" w:hAnsi="Times New Roman" w:cs="Times New Roman"/>
          <w:sz w:val="20"/>
          <w:szCs w:val="20"/>
          <w:lang w:val="tr-TR"/>
        </w:rPr>
        <w:t xml:space="preserve">, </w:t>
      </w:r>
      <w:r w:rsidRPr="00310178">
        <w:rPr>
          <w:rFonts w:ascii="Times New Roman" w:eastAsia="Times New Roman" w:hAnsi="Times New Roman" w:cs="Times New Roman"/>
          <w:sz w:val="20"/>
          <w:szCs w:val="20"/>
        </w:rPr>
        <w:t xml:space="preserve">Editors </w:t>
      </w:r>
      <w:r w:rsidRPr="00310178">
        <w:rPr>
          <w:rFonts w:ascii="Times New Roman" w:eastAsia="Times New Roman" w:hAnsi="Times New Roman" w:cs="Times New Roman"/>
          <w:sz w:val="20"/>
          <w:szCs w:val="20"/>
          <w:lang w:val="tr-TR"/>
        </w:rPr>
        <w:t xml:space="preserve">, (2017), </w:t>
      </w:r>
      <w:r w:rsidRPr="00310178">
        <w:rPr>
          <w:rFonts w:ascii="Times New Roman" w:eastAsia="Times New Roman" w:hAnsi="Times New Roman" w:cs="Times New Roman"/>
          <w:sz w:val="20"/>
          <w:szCs w:val="20"/>
        </w:rPr>
        <w:t>The Euro and the Crisis</w:t>
      </w:r>
      <w:r w:rsidRPr="00310178">
        <w:rPr>
          <w:rFonts w:ascii="Times New Roman" w:eastAsia="Times New Roman" w:hAnsi="Times New Roman" w:cs="Times New Roman"/>
          <w:sz w:val="20"/>
          <w:szCs w:val="20"/>
          <w:lang w:val="tr-TR"/>
        </w:rPr>
        <w:t xml:space="preserve"> - </w:t>
      </w:r>
      <w:r w:rsidRPr="00310178">
        <w:rPr>
          <w:rFonts w:ascii="Times New Roman" w:eastAsia="Times New Roman" w:hAnsi="Times New Roman" w:cs="Times New Roman"/>
          <w:sz w:val="20"/>
          <w:szCs w:val="20"/>
        </w:rPr>
        <w:t>Perspectives for the Eurozone as a Monetary and Budgetary Union</w:t>
      </w:r>
      <w:r w:rsidRPr="00310178">
        <w:rPr>
          <w:rFonts w:ascii="Times New Roman" w:eastAsia="Times New Roman" w:hAnsi="Times New Roman" w:cs="Times New Roman"/>
          <w:sz w:val="20"/>
          <w:szCs w:val="20"/>
          <w:lang w:val="tr-TR"/>
        </w:rPr>
        <w:t xml:space="preserve">, Palgrave, </w:t>
      </w:r>
      <w:r w:rsidRPr="00310178">
        <w:rPr>
          <w:rFonts w:ascii="Times New Roman" w:eastAsia="Times New Roman" w:hAnsi="Times New Roman" w:cs="Times New Roman"/>
          <w:sz w:val="20"/>
          <w:szCs w:val="20"/>
        </w:rPr>
        <w:t xml:space="preserve"> </w:t>
      </w:r>
    </w:p>
    <w:p w14:paraId="4916197B" w14:textId="77777777" w:rsidR="009A0971" w:rsidRPr="00B203A5" w:rsidRDefault="009A0971" w:rsidP="009A0971">
      <w:pPr>
        <w:spacing w:before="100" w:beforeAutospacing="1" w:after="100" w:afterAutospacing="1"/>
        <w:jc w:val="both"/>
        <w:rPr>
          <w:rFonts w:ascii="Times New Roman" w:eastAsia="Times New Roman" w:hAnsi="Times New Roman" w:cs="Times New Roman"/>
          <w:sz w:val="20"/>
          <w:szCs w:val="20"/>
        </w:rPr>
      </w:pPr>
      <w:r w:rsidRPr="00B203A5">
        <w:rPr>
          <w:rFonts w:ascii="Times New Roman" w:eastAsia="Times New Roman" w:hAnsi="Times New Roman" w:cs="Times New Roman"/>
          <w:color w:val="070A0A"/>
          <w:sz w:val="20"/>
          <w:szCs w:val="20"/>
        </w:rPr>
        <w:t>Michael Heise</w:t>
      </w:r>
      <w:r w:rsidRPr="00B203A5">
        <w:rPr>
          <w:rFonts w:ascii="Times New Roman" w:eastAsia="Times New Roman" w:hAnsi="Times New Roman" w:cs="Times New Roman"/>
          <w:color w:val="070A0A"/>
          <w:sz w:val="20"/>
          <w:szCs w:val="20"/>
          <w:lang w:val="tr-TR"/>
        </w:rPr>
        <w:t xml:space="preserve"> (2013), </w:t>
      </w:r>
      <w:r w:rsidRPr="00B203A5">
        <w:rPr>
          <w:rFonts w:ascii="Times New Roman" w:eastAsia="Times New Roman" w:hAnsi="Times New Roman" w:cs="Times New Roman"/>
          <w:color w:val="070A0A"/>
          <w:sz w:val="20"/>
          <w:szCs w:val="20"/>
        </w:rPr>
        <w:t xml:space="preserve"> Emerging from the Euro Debt Crisis </w:t>
      </w:r>
      <w:r w:rsidRPr="00B203A5">
        <w:rPr>
          <w:rFonts w:ascii="Times New Roman" w:eastAsia="Times New Roman" w:hAnsi="Times New Roman" w:cs="Times New Roman"/>
          <w:sz w:val="20"/>
          <w:szCs w:val="20"/>
          <w:lang w:val="tr-TR"/>
        </w:rPr>
        <w:t xml:space="preserve">- </w:t>
      </w:r>
      <w:r w:rsidRPr="00B203A5">
        <w:rPr>
          <w:rFonts w:ascii="Times New Roman" w:eastAsia="Times New Roman" w:hAnsi="Times New Roman" w:cs="Times New Roman"/>
          <w:color w:val="070A0A"/>
          <w:sz w:val="20"/>
          <w:szCs w:val="20"/>
        </w:rPr>
        <w:t xml:space="preserve">Making the Single Currency Work </w:t>
      </w:r>
      <w:r w:rsidRPr="00B203A5">
        <w:rPr>
          <w:rFonts w:ascii="Times New Roman" w:eastAsia="Times New Roman" w:hAnsi="Times New Roman" w:cs="Times New Roman"/>
          <w:color w:val="070A0A"/>
          <w:sz w:val="20"/>
          <w:szCs w:val="20"/>
          <w:lang w:val="tr-TR"/>
        </w:rPr>
        <w:t>, Springer</w:t>
      </w:r>
    </w:p>
    <w:p w14:paraId="6FDC5521" w14:textId="77777777" w:rsidR="009A0971" w:rsidRPr="00B203A5" w:rsidRDefault="009A0971" w:rsidP="009A0971">
      <w:pPr>
        <w:pStyle w:val="NormalWeb"/>
        <w:shd w:val="clear" w:color="auto" w:fill="FFFFFF"/>
        <w:jc w:val="both"/>
        <w:rPr>
          <w:sz w:val="20"/>
          <w:szCs w:val="20"/>
        </w:rPr>
      </w:pPr>
      <w:r w:rsidRPr="00B203A5">
        <w:rPr>
          <w:sz w:val="20"/>
          <w:szCs w:val="20"/>
        </w:rPr>
        <w:t>Otmar Issing</w:t>
      </w:r>
      <w:r w:rsidRPr="00B203A5">
        <w:rPr>
          <w:sz w:val="20"/>
          <w:szCs w:val="20"/>
          <w:lang w:val="tr-TR"/>
        </w:rPr>
        <w:t xml:space="preserve"> (2008), </w:t>
      </w:r>
      <w:r w:rsidRPr="00B203A5">
        <w:rPr>
          <w:sz w:val="20"/>
          <w:szCs w:val="20"/>
        </w:rPr>
        <w:t xml:space="preserve"> The Birth of the Eur</w:t>
      </w:r>
      <w:r w:rsidRPr="00B203A5">
        <w:rPr>
          <w:sz w:val="20"/>
          <w:szCs w:val="20"/>
          <w:lang w:val="tr-TR"/>
        </w:rPr>
        <w:t>o, Cambridge University Press</w:t>
      </w:r>
      <w:r w:rsidRPr="00B203A5">
        <w:rPr>
          <w:sz w:val="20"/>
          <w:szCs w:val="20"/>
        </w:rPr>
        <w:t xml:space="preserve"> </w:t>
      </w:r>
    </w:p>
    <w:p w14:paraId="72BABDD5" w14:textId="77777777" w:rsidR="009A0971" w:rsidRPr="00B203A5" w:rsidRDefault="009A0971" w:rsidP="009A0971">
      <w:pPr>
        <w:spacing w:before="100" w:beforeAutospacing="1" w:after="100" w:afterAutospacing="1"/>
        <w:jc w:val="both"/>
        <w:rPr>
          <w:rFonts w:ascii="Times New Roman" w:eastAsia="Times New Roman" w:hAnsi="Times New Roman" w:cs="Times New Roman"/>
          <w:sz w:val="20"/>
          <w:szCs w:val="20"/>
          <w:lang w:val="tr-TR"/>
        </w:rPr>
      </w:pPr>
      <w:r w:rsidRPr="00B203A5">
        <w:rPr>
          <w:rFonts w:ascii="Times New Roman" w:eastAsia="Times New Roman" w:hAnsi="Times New Roman" w:cs="Times New Roman"/>
          <w:sz w:val="20"/>
          <w:szCs w:val="20"/>
          <w:lang w:val="tr-TR"/>
        </w:rPr>
        <w:t>J</w:t>
      </w:r>
      <w:r w:rsidRPr="00B203A5">
        <w:rPr>
          <w:rFonts w:ascii="Times New Roman" w:eastAsia="Times New Roman" w:hAnsi="Times New Roman" w:cs="Times New Roman"/>
          <w:sz w:val="20"/>
          <w:szCs w:val="20"/>
        </w:rPr>
        <w:t xml:space="preserve">esper Jespersen </w:t>
      </w:r>
      <w:r w:rsidRPr="00B203A5">
        <w:rPr>
          <w:rFonts w:ascii="Times New Roman" w:eastAsia="Times New Roman" w:hAnsi="Times New Roman" w:cs="Times New Roman"/>
          <w:sz w:val="20"/>
          <w:szCs w:val="20"/>
          <w:lang w:val="tr-TR"/>
        </w:rPr>
        <w:t xml:space="preserve"> (2016), </w:t>
      </w:r>
      <w:r w:rsidRPr="00B203A5">
        <w:rPr>
          <w:rFonts w:ascii="Times New Roman" w:eastAsia="Times New Roman" w:hAnsi="Times New Roman" w:cs="Times New Roman"/>
          <w:sz w:val="20"/>
          <w:szCs w:val="20"/>
        </w:rPr>
        <w:t xml:space="preserve">The Euro Why it Failed </w:t>
      </w:r>
      <w:r w:rsidRPr="00B203A5">
        <w:rPr>
          <w:rFonts w:ascii="Times New Roman" w:eastAsia="Times New Roman" w:hAnsi="Times New Roman" w:cs="Times New Roman"/>
          <w:sz w:val="20"/>
          <w:szCs w:val="20"/>
          <w:lang w:val="tr-TR"/>
        </w:rPr>
        <w:t>, Palgrave Macmillan</w:t>
      </w:r>
    </w:p>
    <w:p w14:paraId="0111957C" w14:textId="77777777" w:rsidR="009A0971" w:rsidRDefault="009A0971" w:rsidP="009A0971">
      <w:pPr>
        <w:pStyle w:val="NormalWeb"/>
        <w:jc w:val="both"/>
        <w:rPr>
          <w:sz w:val="20"/>
          <w:szCs w:val="20"/>
        </w:rPr>
      </w:pPr>
      <w:r w:rsidRPr="00B203A5">
        <w:rPr>
          <w:sz w:val="20"/>
          <w:szCs w:val="20"/>
        </w:rPr>
        <w:t xml:space="preserve">Paul-Jacques Lehmann </w:t>
      </w:r>
      <w:r w:rsidRPr="00B203A5">
        <w:rPr>
          <w:sz w:val="20"/>
          <w:szCs w:val="20"/>
          <w:lang w:val="tr-TR"/>
        </w:rPr>
        <w:t xml:space="preserve">(2019), </w:t>
      </w:r>
      <w:r w:rsidRPr="00B203A5">
        <w:rPr>
          <w:sz w:val="20"/>
          <w:szCs w:val="20"/>
        </w:rPr>
        <w:t>The Future of the Euro Currency</w:t>
      </w:r>
      <w:r w:rsidRPr="00B203A5">
        <w:rPr>
          <w:sz w:val="20"/>
          <w:szCs w:val="20"/>
          <w:lang w:val="tr-TR"/>
        </w:rPr>
        <w:t>, Wiley</w:t>
      </w:r>
      <w:r w:rsidRPr="00B203A5">
        <w:rPr>
          <w:sz w:val="20"/>
          <w:szCs w:val="20"/>
        </w:rPr>
        <w:t xml:space="preserve"> </w:t>
      </w:r>
    </w:p>
    <w:p w14:paraId="1AA06854" w14:textId="77777777" w:rsidR="009A0971" w:rsidRPr="00B203A5" w:rsidRDefault="009A0971" w:rsidP="009A0971">
      <w:pPr>
        <w:pStyle w:val="NormalWeb"/>
        <w:jc w:val="both"/>
        <w:rPr>
          <w:sz w:val="20"/>
          <w:szCs w:val="20"/>
        </w:rPr>
      </w:pPr>
      <w:r w:rsidRPr="005C0F4C">
        <w:rPr>
          <w:sz w:val="20"/>
          <w:szCs w:val="20"/>
        </w:rPr>
        <w:t xml:space="preserve">Bill Lucarelli </w:t>
      </w:r>
      <w:r w:rsidRPr="005C0F4C">
        <w:rPr>
          <w:sz w:val="20"/>
          <w:szCs w:val="20"/>
          <w:lang w:val="tr-TR"/>
        </w:rPr>
        <w:t xml:space="preserve"> (2013),  E</w:t>
      </w:r>
      <w:r w:rsidRPr="005C0F4C">
        <w:rPr>
          <w:sz w:val="20"/>
          <w:szCs w:val="20"/>
        </w:rPr>
        <w:t>ndgame for the Euro: A Critical History</w:t>
      </w:r>
      <w:r w:rsidRPr="005C0F4C">
        <w:rPr>
          <w:sz w:val="20"/>
          <w:szCs w:val="20"/>
          <w:lang w:val="tr-TR"/>
        </w:rPr>
        <w:t>, Palgrave Macmillan</w:t>
      </w:r>
      <w:r w:rsidRPr="005C0F4C">
        <w:rPr>
          <w:sz w:val="20"/>
          <w:szCs w:val="20"/>
        </w:rPr>
        <w:t xml:space="preserve"> </w:t>
      </w:r>
    </w:p>
    <w:p w14:paraId="16CF0D6D" w14:textId="77777777" w:rsidR="009A0971" w:rsidRPr="00B203A5" w:rsidRDefault="009A0971" w:rsidP="009A0971">
      <w:pPr>
        <w:spacing w:before="100" w:beforeAutospacing="1" w:after="100" w:afterAutospacing="1"/>
        <w:jc w:val="both"/>
        <w:rPr>
          <w:rFonts w:ascii="Times New Roman" w:eastAsia="Times New Roman" w:hAnsi="Times New Roman" w:cs="Times New Roman"/>
          <w:sz w:val="20"/>
          <w:szCs w:val="20"/>
        </w:rPr>
      </w:pPr>
      <w:r w:rsidRPr="002E4538">
        <w:rPr>
          <w:rFonts w:ascii="Times New Roman" w:eastAsia="Times New Roman" w:hAnsi="Times New Roman" w:cs="Times New Roman"/>
          <w:sz w:val="20"/>
          <w:szCs w:val="20"/>
        </w:rPr>
        <w:t xml:space="preserve">Roderick Macdonald </w:t>
      </w:r>
      <w:r w:rsidRPr="002E4538">
        <w:rPr>
          <w:rFonts w:ascii="Times New Roman" w:eastAsia="Times New Roman" w:hAnsi="Times New Roman" w:cs="Times New Roman"/>
          <w:sz w:val="20"/>
          <w:szCs w:val="20"/>
          <w:lang w:val="tr-TR"/>
        </w:rPr>
        <w:t xml:space="preserve"> (2018), </w:t>
      </w:r>
      <w:r w:rsidRPr="002E4538">
        <w:rPr>
          <w:rFonts w:ascii="Times New Roman" w:eastAsia="Times New Roman" w:hAnsi="Times New Roman" w:cs="Times New Roman"/>
          <w:sz w:val="20"/>
          <w:szCs w:val="20"/>
        </w:rPr>
        <w:t>Eurocritical</w:t>
      </w:r>
      <w:r w:rsidRPr="002E4538">
        <w:rPr>
          <w:rFonts w:ascii="Times New Roman" w:eastAsia="Times New Roman" w:hAnsi="Times New Roman" w:cs="Times New Roman"/>
          <w:sz w:val="20"/>
          <w:szCs w:val="20"/>
          <w:lang w:val="tr-TR"/>
        </w:rPr>
        <w:t xml:space="preserve"> - </w:t>
      </w:r>
      <w:r w:rsidRPr="002E4538">
        <w:rPr>
          <w:rFonts w:ascii="Times New Roman" w:eastAsia="Times New Roman" w:hAnsi="Times New Roman" w:cs="Times New Roman"/>
          <w:sz w:val="20"/>
          <w:szCs w:val="20"/>
        </w:rPr>
        <w:t>A Crisis of the Euro Currency</w:t>
      </w:r>
      <w:r w:rsidRPr="002E4538">
        <w:rPr>
          <w:rFonts w:ascii="Times New Roman" w:eastAsia="Times New Roman" w:hAnsi="Times New Roman" w:cs="Times New Roman"/>
          <w:sz w:val="20"/>
          <w:szCs w:val="20"/>
          <w:lang w:val="tr-TR"/>
        </w:rPr>
        <w:t>, Palgrave Macmillan</w:t>
      </w:r>
      <w:r w:rsidRPr="002E4538">
        <w:rPr>
          <w:rFonts w:ascii="Times New Roman" w:eastAsia="Times New Roman" w:hAnsi="Times New Roman" w:cs="Times New Roman"/>
          <w:sz w:val="20"/>
          <w:szCs w:val="20"/>
        </w:rPr>
        <w:t xml:space="preserve"> </w:t>
      </w:r>
    </w:p>
    <w:p w14:paraId="2042C257"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r w:rsidRPr="002E4538">
        <w:rPr>
          <w:rFonts w:ascii="Times New Roman" w:eastAsia="Times New Roman" w:hAnsi="Times New Roman" w:cs="Times New Roman"/>
          <w:sz w:val="20"/>
          <w:szCs w:val="20"/>
        </w:rPr>
        <w:t xml:space="preserve">Enrico Marelli </w:t>
      </w:r>
      <w:r>
        <w:rPr>
          <w:rFonts w:ascii="Times New Roman" w:eastAsia="Times New Roman" w:hAnsi="Times New Roman" w:cs="Times New Roman"/>
          <w:sz w:val="20"/>
          <w:szCs w:val="20"/>
          <w:lang w:val="tr-TR"/>
        </w:rPr>
        <w:t xml:space="preserve">- </w:t>
      </w:r>
      <w:r w:rsidRPr="002E4538">
        <w:rPr>
          <w:rFonts w:ascii="Times New Roman" w:eastAsia="Times New Roman" w:hAnsi="Times New Roman" w:cs="Times New Roman"/>
          <w:sz w:val="20"/>
          <w:szCs w:val="20"/>
        </w:rPr>
        <w:t xml:space="preserve">Marcello Signorelli </w:t>
      </w:r>
      <w:r w:rsidRPr="002E4538">
        <w:rPr>
          <w:rFonts w:ascii="Times New Roman" w:eastAsia="Times New Roman" w:hAnsi="Times New Roman" w:cs="Times New Roman"/>
          <w:sz w:val="20"/>
          <w:szCs w:val="20"/>
          <w:lang w:val="tr-TR"/>
        </w:rPr>
        <w:t xml:space="preserve"> (2017), </w:t>
      </w:r>
      <w:r w:rsidRPr="002E4538">
        <w:rPr>
          <w:rFonts w:ascii="Times New Roman" w:eastAsia="Times New Roman" w:hAnsi="Times New Roman" w:cs="Times New Roman"/>
          <w:sz w:val="20"/>
          <w:szCs w:val="20"/>
        </w:rPr>
        <w:t>Europe and the</w:t>
      </w:r>
      <w:r w:rsidRPr="002E4538">
        <w:rPr>
          <w:rFonts w:ascii="Times New Roman" w:eastAsia="Times New Roman" w:hAnsi="Times New Roman" w:cs="Times New Roman"/>
          <w:sz w:val="20"/>
          <w:szCs w:val="20"/>
          <w:lang w:val="tr-TR"/>
        </w:rPr>
        <w:t xml:space="preserve"> </w:t>
      </w:r>
      <w:r w:rsidRPr="002E4538">
        <w:rPr>
          <w:rFonts w:ascii="Times New Roman" w:eastAsia="Times New Roman" w:hAnsi="Times New Roman" w:cs="Times New Roman"/>
          <w:sz w:val="20"/>
          <w:szCs w:val="20"/>
        </w:rPr>
        <w:t xml:space="preserve">Euro </w:t>
      </w:r>
      <w:r w:rsidRPr="002E4538">
        <w:rPr>
          <w:rFonts w:ascii="Times New Roman" w:eastAsia="Times New Roman" w:hAnsi="Times New Roman" w:cs="Times New Roman"/>
          <w:sz w:val="20"/>
          <w:szCs w:val="20"/>
          <w:lang w:val="tr-TR"/>
        </w:rPr>
        <w:t xml:space="preserve">- </w:t>
      </w:r>
      <w:r w:rsidRPr="002E4538">
        <w:rPr>
          <w:rFonts w:ascii="Times New Roman" w:eastAsia="Times New Roman" w:hAnsi="Times New Roman" w:cs="Times New Roman"/>
          <w:sz w:val="20"/>
          <w:szCs w:val="20"/>
        </w:rPr>
        <w:t>Integration, Crisis and Policies</w:t>
      </w:r>
      <w:r w:rsidRPr="002E4538">
        <w:rPr>
          <w:rFonts w:ascii="Times New Roman" w:eastAsia="Times New Roman" w:hAnsi="Times New Roman" w:cs="Times New Roman"/>
          <w:sz w:val="20"/>
          <w:szCs w:val="20"/>
          <w:lang w:val="tr-TR"/>
        </w:rPr>
        <w:t>, Palgrave Macmillan</w:t>
      </w:r>
      <w:r w:rsidRPr="002E4538">
        <w:rPr>
          <w:rFonts w:ascii="Times New Roman" w:eastAsia="Times New Roman" w:hAnsi="Times New Roman" w:cs="Times New Roman"/>
          <w:sz w:val="20"/>
          <w:szCs w:val="20"/>
        </w:rPr>
        <w:t xml:space="preserve"> </w:t>
      </w:r>
    </w:p>
    <w:p w14:paraId="3C26341F" w14:textId="77777777" w:rsidR="009A0971" w:rsidRDefault="009A0971" w:rsidP="009A0971">
      <w:pPr>
        <w:pStyle w:val="NormalWeb"/>
        <w:jc w:val="both"/>
        <w:rPr>
          <w:sz w:val="20"/>
          <w:szCs w:val="20"/>
        </w:rPr>
      </w:pPr>
      <w:r w:rsidRPr="002E4538">
        <w:rPr>
          <w:sz w:val="20"/>
          <w:szCs w:val="20"/>
          <w:lang w:val="tr-TR"/>
        </w:rPr>
        <w:t xml:space="preserve">David Marsh (2013), Eurpo’s Deadlock - </w:t>
      </w:r>
      <w:r w:rsidRPr="002E4538">
        <w:rPr>
          <w:sz w:val="20"/>
          <w:szCs w:val="20"/>
        </w:rPr>
        <w:t>How the Euro Crisis Could Be Solved – and Why It Won’t Happen</w:t>
      </w:r>
      <w:r w:rsidRPr="002E4538">
        <w:rPr>
          <w:sz w:val="20"/>
          <w:szCs w:val="20"/>
          <w:lang w:val="tr-TR"/>
        </w:rPr>
        <w:t>, Yale University Press</w:t>
      </w:r>
      <w:r w:rsidRPr="002E4538">
        <w:rPr>
          <w:sz w:val="20"/>
          <w:szCs w:val="20"/>
        </w:rPr>
        <w:t xml:space="preserve"> </w:t>
      </w:r>
    </w:p>
    <w:p w14:paraId="20AA6769"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r w:rsidRPr="00CC4865">
        <w:rPr>
          <w:rFonts w:ascii="Times New Roman" w:eastAsia="Times New Roman" w:hAnsi="Times New Roman" w:cs="Times New Roman"/>
          <w:sz w:val="20"/>
          <w:szCs w:val="20"/>
          <w:lang w:val="tr-TR"/>
        </w:rPr>
        <w:t xml:space="preserve">Matthias Matthijs – Mark Blyth, Editors, (2015), </w:t>
      </w:r>
      <w:r w:rsidRPr="00B203A5">
        <w:rPr>
          <w:rFonts w:ascii="Times New Roman" w:eastAsia="Times New Roman" w:hAnsi="Times New Roman" w:cs="Times New Roman"/>
          <w:sz w:val="20"/>
          <w:szCs w:val="20"/>
        </w:rPr>
        <w:t>The Future of the Euro</w:t>
      </w:r>
      <w:r w:rsidRPr="00CC4865">
        <w:rPr>
          <w:rFonts w:ascii="Times New Roman" w:eastAsia="Times New Roman" w:hAnsi="Times New Roman" w:cs="Times New Roman"/>
          <w:sz w:val="20"/>
          <w:szCs w:val="20"/>
          <w:lang w:val="tr-TR"/>
        </w:rPr>
        <w:t>, Oxford University Press</w:t>
      </w:r>
      <w:r w:rsidRPr="00B203A5">
        <w:rPr>
          <w:rFonts w:ascii="Times New Roman" w:eastAsia="Times New Roman" w:hAnsi="Times New Roman" w:cs="Times New Roman"/>
          <w:sz w:val="20"/>
          <w:szCs w:val="20"/>
        </w:rPr>
        <w:t xml:space="preserve"> </w:t>
      </w:r>
    </w:p>
    <w:p w14:paraId="444DF6B8"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r w:rsidRPr="005C0F4C">
        <w:rPr>
          <w:rFonts w:ascii="Times New Roman" w:eastAsia="Times New Roman" w:hAnsi="Times New Roman" w:cs="Times New Roman"/>
          <w:sz w:val="20"/>
          <w:szCs w:val="20"/>
        </w:rPr>
        <w:t xml:space="preserve">Franz-Josef Meiers </w:t>
      </w:r>
      <w:r w:rsidRPr="005C0F4C">
        <w:rPr>
          <w:rFonts w:ascii="Times New Roman" w:eastAsia="Times New Roman" w:hAnsi="Times New Roman" w:cs="Times New Roman"/>
          <w:sz w:val="20"/>
          <w:szCs w:val="20"/>
          <w:lang w:val="tr-TR"/>
        </w:rPr>
        <w:t xml:space="preserve"> (2015), </w:t>
      </w:r>
      <w:r w:rsidRPr="005C0F4C">
        <w:rPr>
          <w:rFonts w:ascii="Times New Roman" w:eastAsia="Times New Roman" w:hAnsi="Times New Roman" w:cs="Times New Roman"/>
          <w:sz w:val="20"/>
          <w:szCs w:val="20"/>
        </w:rPr>
        <w:t xml:space="preserve">Germany’s Role in the Euro Crisis </w:t>
      </w:r>
      <w:r w:rsidRPr="005C0F4C">
        <w:rPr>
          <w:rFonts w:ascii="Times New Roman" w:eastAsia="Times New Roman" w:hAnsi="Times New Roman" w:cs="Times New Roman"/>
          <w:sz w:val="20"/>
          <w:szCs w:val="20"/>
          <w:lang w:val="tr-TR"/>
        </w:rPr>
        <w:t xml:space="preserve">- </w:t>
      </w:r>
      <w:r w:rsidRPr="005C0F4C">
        <w:rPr>
          <w:rFonts w:ascii="Times New Roman" w:eastAsia="Times New Roman" w:hAnsi="Times New Roman" w:cs="Times New Roman"/>
          <w:sz w:val="20"/>
          <w:szCs w:val="20"/>
        </w:rPr>
        <w:t>Berlin’s Quest for a More Perfect Monetary Union</w:t>
      </w:r>
      <w:r w:rsidRPr="005C0F4C">
        <w:rPr>
          <w:rFonts w:ascii="Times New Roman" w:eastAsia="Times New Roman" w:hAnsi="Times New Roman" w:cs="Times New Roman"/>
          <w:sz w:val="20"/>
          <w:szCs w:val="20"/>
          <w:lang w:val="tr-TR"/>
        </w:rPr>
        <w:t>, Springer</w:t>
      </w:r>
      <w:r w:rsidRPr="005C0F4C">
        <w:rPr>
          <w:rFonts w:ascii="Times New Roman" w:eastAsia="Times New Roman" w:hAnsi="Times New Roman" w:cs="Times New Roman"/>
          <w:sz w:val="20"/>
          <w:szCs w:val="20"/>
        </w:rPr>
        <w:t xml:space="preserve"> </w:t>
      </w:r>
    </w:p>
    <w:p w14:paraId="7DFEC6EF" w14:textId="77777777" w:rsidR="009A0971" w:rsidRPr="00EF74D8" w:rsidRDefault="009A0971" w:rsidP="009A0971">
      <w:pPr>
        <w:spacing w:before="100" w:beforeAutospacing="1" w:after="100" w:afterAutospacing="1"/>
        <w:jc w:val="both"/>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Ashoka Mody (2018), Euro Tragedy – A Drama in Nine Acts, Oxford University Press</w:t>
      </w:r>
    </w:p>
    <w:p w14:paraId="3222B3B7" w14:textId="77777777" w:rsidR="009A0971" w:rsidRDefault="009A0971" w:rsidP="009A0971">
      <w:pPr>
        <w:pStyle w:val="NormalWeb"/>
        <w:shd w:val="clear" w:color="auto" w:fill="FFFFFF"/>
        <w:jc w:val="both"/>
        <w:rPr>
          <w:sz w:val="20"/>
          <w:szCs w:val="20"/>
          <w:lang w:val="tr-TR"/>
        </w:rPr>
      </w:pPr>
      <w:r w:rsidRPr="00B203A5">
        <w:rPr>
          <w:sz w:val="20"/>
          <w:szCs w:val="20"/>
        </w:rPr>
        <w:t xml:space="preserve">Chris Mulhearn </w:t>
      </w:r>
      <w:r w:rsidRPr="00CC4865">
        <w:rPr>
          <w:sz w:val="20"/>
          <w:szCs w:val="20"/>
          <w:lang w:val="tr-TR"/>
        </w:rPr>
        <w:t xml:space="preserve"> - </w:t>
      </w:r>
      <w:r w:rsidRPr="00CC4865">
        <w:rPr>
          <w:sz w:val="20"/>
          <w:szCs w:val="20"/>
        </w:rPr>
        <w:t xml:space="preserve">Howard R. Vane </w:t>
      </w:r>
      <w:r w:rsidRPr="00CC4865">
        <w:rPr>
          <w:sz w:val="20"/>
          <w:szCs w:val="20"/>
          <w:lang w:val="tr-TR"/>
        </w:rPr>
        <w:t xml:space="preserve"> (2008), </w:t>
      </w:r>
      <w:r w:rsidRPr="00CC4865">
        <w:rPr>
          <w:sz w:val="20"/>
          <w:szCs w:val="20"/>
        </w:rPr>
        <w:t xml:space="preserve">The Euro </w:t>
      </w:r>
      <w:r>
        <w:rPr>
          <w:sz w:val="20"/>
          <w:szCs w:val="20"/>
          <w:lang w:val="tr-TR"/>
        </w:rPr>
        <w:t xml:space="preserve">- </w:t>
      </w:r>
      <w:r w:rsidRPr="00CC4865">
        <w:rPr>
          <w:sz w:val="20"/>
          <w:szCs w:val="20"/>
        </w:rPr>
        <w:t xml:space="preserve">Its Origins, Development and Prospects </w:t>
      </w:r>
      <w:r w:rsidRPr="00CC4865">
        <w:rPr>
          <w:sz w:val="20"/>
          <w:szCs w:val="20"/>
          <w:lang w:val="tr-TR"/>
        </w:rPr>
        <w:t>, Edward Elgar,</w:t>
      </w:r>
    </w:p>
    <w:p w14:paraId="785534BD" w14:textId="77777777" w:rsidR="009A0971" w:rsidRDefault="009A0971" w:rsidP="009A0971">
      <w:pPr>
        <w:spacing w:before="100" w:beforeAutospacing="1" w:after="100" w:afterAutospacing="1"/>
        <w:rPr>
          <w:rFonts w:ascii="Times New Roman" w:eastAsia="Times New Roman" w:hAnsi="Times New Roman" w:cs="Times New Roman"/>
          <w:sz w:val="20"/>
          <w:szCs w:val="20"/>
        </w:rPr>
      </w:pPr>
      <w:r w:rsidRPr="00D25420">
        <w:rPr>
          <w:rFonts w:ascii="Times New Roman" w:eastAsia="Times New Roman" w:hAnsi="Times New Roman" w:cs="Times New Roman"/>
          <w:sz w:val="20"/>
          <w:szCs w:val="20"/>
        </w:rPr>
        <w:t xml:space="preserve">Owen Parker </w:t>
      </w:r>
      <w:r w:rsidRPr="00D25420">
        <w:rPr>
          <w:rFonts w:ascii="Times New Roman" w:eastAsia="Times New Roman" w:hAnsi="Times New Roman" w:cs="Times New Roman"/>
          <w:sz w:val="20"/>
          <w:szCs w:val="20"/>
          <w:lang w:val="tr-TR"/>
        </w:rPr>
        <w:t xml:space="preserve"> - </w:t>
      </w:r>
      <w:r w:rsidRPr="00D25420">
        <w:rPr>
          <w:rFonts w:ascii="Times New Roman" w:eastAsia="Times New Roman" w:hAnsi="Times New Roman" w:cs="Times New Roman"/>
          <w:sz w:val="20"/>
          <w:szCs w:val="20"/>
        </w:rPr>
        <w:t xml:space="preserve">Dimitris Tsarouhas </w:t>
      </w:r>
      <w:r w:rsidRPr="00D25420">
        <w:rPr>
          <w:rFonts w:ascii="Times New Roman" w:eastAsia="Times New Roman" w:hAnsi="Times New Roman" w:cs="Times New Roman"/>
          <w:sz w:val="20"/>
          <w:szCs w:val="20"/>
          <w:lang w:val="tr-TR"/>
        </w:rPr>
        <w:t xml:space="preserve">, </w:t>
      </w:r>
      <w:r w:rsidRPr="00D25420">
        <w:rPr>
          <w:rFonts w:ascii="Times New Roman" w:eastAsia="Times New Roman" w:hAnsi="Times New Roman" w:cs="Times New Roman"/>
          <w:sz w:val="20"/>
          <w:szCs w:val="20"/>
        </w:rPr>
        <w:t>Edi</w:t>
      </w:r>
      <w:r w:rsidRPr="00D25420">
        <w:rPr>
          <w:rFonts w:ascii="Times New Roman" w:eastAsia="Times New Roman" w:hAnsi="Times New Roman" w:cs="Times New Roman"/>
          <w:sz w:val="20"/>
          <w:szCs w:val="20"/>
          <w:lang w:val="tr-TR"/>
        </w:rPr>
        <w:t xml:space="preserve">tors, (2018), </w:t>
      </w:r>
      <w:r w:rsidRPr="00D25420">
        <w:rPr>
          <w:rFonts w:ascii="Times New Roman" w:eastAsia="Times New Roman" w:hAnsi="Times New Roman" w:cs="Times New Roman"/>
          <w:sz w:val="20"/>
          <w:szCs w:val="20"/>
        </w:rPr>
        <w:t>Crisis in the Eurozone Periphery The Political Economies of Greece, Spain, Ireland and Portugal</w:t>
      </w:r>
      <w:r w:rsidRPr="00D25420">
        <w:rPr>
          <w:rFonts w:ascii="Times New Roman" w:eastAsia="Times New Roman" w:hAnsi="Times New Roman" w:cs="Times New Roman"/>
          <w:sz w:val="20"/>
          <w:szCs w:val="20"/>
          <w:lang w:val="tr-TR"/>
        </w:rPr>
        <w:t>, Palgrave Macmillan</w:t>
      </w:r>
      <w:r w:rsidRPr="00D25420">
        <w:rPr>
          <w:rFonts w:ascii="Times New Roman" w:eastAsia="Times New Roman" w:hAnsi="Times New Roman" w:cs="Times New Roman"/>
          <w:sz w:val="20"/>
          <w:szCs w:val="20"/>
        </w:rPr>
        <w:t xml:space="preserve"> </w:t>
      </w:r>
    </w:p>
    <w:p w14:paraId="77D53EE0" w14:textId="77777777" w:rsidR="009A0971" w:rsidRPr="004875F2" w:rsidRDefault="009A0971" w:rsidP="009A0971">
      <w:pPr>
        <w:spacing w:before="100" w:beforeAutospacing="1" w:after="100" w:afterAutospacing="1"/>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t>Sabrina Ragone, Editor, (2017), Managing the Euro Crisis -  National EU Policiy Coordination in Debtor Countries, Rotledge</w:t>
      </w:r>
    </w:p>
    <w:p w14:paraId="4ADA2045" w14:textId="77777777" w:rsidR="009A0971" w:rsidRDefault="009A0971" w:rsidP="009A0971">
      <w:pPr>
        <w:pStyle w:val="NormalWeb"/>
        <w:jc w:val="both"/>
        <w:rPr>
          <w:sz w:val="20"/>
          <w:szCs w:val="20"/>
          <w:lang w:val="tr-TR"/>
        </w:rPr>
      </w:pPr>
      <w:r w:rsidRPr="00CC4865">
        <w:rPr>
          <w:sz w:val="20"/>
          <w:szCs w:val="20"/>
        </w:rPr>
        <w:lastRenderedPageBreak/>
        <w:t xml:space="preserve">Waltraud Schelkle </w:t>
      </w:r>
      <w:r w:rsidRPr="00CC4865">
        <w:rPr>
          <w:sz w:val="20"/>
          <w:szCs w:val="20"/>
          <w:lang w:val="tr-TR"/>
        </w:rPr>
        <w:t xml:space="preserve">(2017), </w:t>
      </w:r>
      <w:r w:rsidRPr="00CC4865">
        <w:rPr>
          <w:sz w:val="20"/>
          <w:szCs w:val="20"/>
        </w:rPr>
        <w:t xml:space="preserve">The Political Economy of Monetary Solidarity </w:t>
      </w:r>
      <w:r w:rsidRPr="00CC4865">
        <w:rPr>
          <w:sz w:val="20"/>
          <w:szCs w:val="20"/>
          <w:lang w:val="tr-TR"/>
        </w:rPr>
        <w:t xml:space="preserve">- </w:t>
      </w:r>
      <w:r w:rsidRPr="00CC4865">
        <w:rPr>
          <w:sz w:val="20"/>
          <w:szCs w:val="20"/>
        </w:rPr>
        <w:t xml:space="preserve">Understanding the Euro Experiment </w:t>
      </w:r>
      <w:r w:rsidRPr="00CC4865">
        <w:rPr>
          <w:sz w:val="20"/>
          <w:szCs w:val="20"/>
          <w:lang w:val="tr-TR"/>
        </w:rPr>
        <w:t>, Oxford University Press</w:t>
      </w:r>
    </w:p>
    <w:p w14:paraId="2D14CB83" w14:textId="77777777" w:rsidR="009A0971" w:rsidRPr="00CC4865" w:rsidRDefault="009A0971" w:rsidP="009A0971">
      <w:pPr>
        <w:pStyle w:val="NormalWeb"/>
        <w:jc w:val="both"/>
        <w:rPr>
          <w:sz w:val="20"/>
          <w:szCs w:val="20"/>
          <w:lang w:val="tr-TR"/>
        </w:rPr>
      </w:pPr>
      <w:r w:rsidRPr="00CC4865">
        <w:rPr>
          <w:sz w:val="20"/>
          <w:szCs w:val="20"/>
          <w:lang w:val="tr-TR"/>
        </w:rPr>
        <w:t>J</w:t>
      </w:r>
      <w:r>
        <w:rPr>
          <w:sz w:val="20"/>
          <w:szCs w:val="20"/>
          <w:lang w:val="tr-TR"/>
        </w:rPr>
        <w:t>o</w:t>
      </w:r>
      <w:r w:rsidRPr="00CC4865">
        <w:rPr>
          <w:sz w:val="20"/>
          <w:szCs w:val="20"/>
          <w:lang w:val="tr-TR"/>
        </w:rPr>
        <w:t>seph E. Stiglitz (2016), The Euro, How A Common Currency Threatens the Future of Europe, W.W. Norton (Türkçesi: Avrupa, Ortak Para Birimi Avrupa’nın Geleceğini Nasıl Tehdit Ediyor, Scala, 2018)</w:t>
      </w:r>
    </w:p>
    <w:p w14:paraId="11D02F45"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r w:rsidRPr="005C0F4C">
        <w:rPr>
          <w:rFonts w:ascii="Times New Roman" w:eastAsia="Times New Roman" w:hAnsi="Times New Roman" w:cs="Times New Roman"/>
          <w:sz w:val="20"/>
          <w:szCs w:val="20"/>
        </w:rPr>
        <w:t>Efthymios G. Tsionas</w:t>
      </w:r>
      <w:r w:rsidRPr="005C0F4C">
        <w:rPr>
          <w:rFonts w:ascii="Times New Roman" w:eastAsia="Times New Roman" w:hAnsi="Times New Roman" w:cs="Times New Roman"/>
          <w:sz w:val="20"/>
          <w:szCs w:val="20"/>
          <w:lang w:val="tr-TR"/>
        </w:rPr>
        <w:t xml:space="preserve"> (2014)</w:t>
      </w:r>
      <w:r w:rsidRPr="005C0F4C">
        <w:rPr>
          <w:rFonts w:ascii="Times New Roman" w:eastAsia="Times New Roman" w:hAnsi="Times New Roman" w:cs="Times New Roman"/>
          <w:sz w:val="20"/>
          <w:szCs w:val="20"/>
        </w:rPr>
        <w:t xml:space="preserve"> The Euro and International Financial Stability</w:t>
      </w:r>
      <w:r w:rsidRPr="005C0F4C">
        <w:rPr>
          <w:rFonts w:ascii="Times New Roman" w:eastAsia="Times New Roman" w:hAnsi="Times New Roman" w:cs="Times New Roman"/>
          <w:sz w:val="20"/>
          <w:szCs w:val="20"/>
          <w:lang w:val="tr-TR"/>
        </w:rPr>
        <w:t>, Springer</w:t>
      </w:r>
      <w:r w:rsidRPr="005C0F4C">
        <w:rPr>
          <w:rFonts w:ascii="Times New Roman" w:eastAsia="Times New Roman" w:hAnsi="Times New Roman" w:cs="Times New Roman"/>
          <w:sz w:val="20"/>
          <w:szCs w:val="20"/>
        </w:rPr>
        <w:t xml:space="preserve"> </w:t>
      </w:r>
    </w:p>
    <w:p w14:paraId="7AB212E6" w14:textId="77777777" w:rsidR="009A0971" w:rsidRPr="00126A0B" w:rsidRDefault="009A0971" w:rsidP="009A0971">
      <w:pPr>
        <w:spacing w:before="100" w:beforeAutospacing="1" w:after="100" w:afterAutospacing="1"/>
        <w:jc w:val="both"/>
        <w:rPr>
          <w:rFonts w:ascii="Times New Roman" w:eastAsia="Times New Roman" w:hAnsi="Times New Roman" w:cs="Times New Roman"/>
          <w:b/>
          <w:bCs/>
          <w:lang w:val="tr-TR"/>
        </w:rPr>
      </w:pPr>
      <w:r w:rsidRPr="00126A0B">
        <w:rPr>
          <w:rFonts w:ascii="Times New Roman" w:eastAsia="Times New Roman" w:hAnsi="Times New Roman" w:cs="Times New Roman"/>
          <w:b/>
          <w:bCs/>
          <w:lang w:val="tr-TR"/>
        </w:rPr>
        <w:t>İrlanda</w:t>
      </w:r>
    </w:p>
    <w:p w14:paraId="1C8C0189" w14:textId="77777777" w:rsidR="009A0971" w:rsidRDefault="009A0971" w:rsidP="009A0971">
      <w:pPr>
        <w:spacing w:before="100" w:beforeAutospacing="1" w:after="100" w:afterAutospacing="1"/>
        <w:jc w:val="both"/>
        <w:rPr>
          <w:rFonts w:ascii="Times New Roman" w:eastAsia="Times New Roman" w:hAnsi="Times New Roman" w:cs="Times New Roman"/>
          <w:sz w:val="20"/>
          <w:szCs w:val="20"/>
        </w:rPr>
      </w:pPr>
      <w:r w:rsidRPr="005C0F4C">
        <w:rPr>
          <w:rFonts w:ascii="Times New Roman" w:eastAsia="Times New Roman" w:hAnsi="Times New Roman" w:cs="Times New Roman"/>
          <w:sz w:val="20"/>
          <w:szCs w:val="20"/>
        </w:rPr>
        <w:t xml:space="preserve">Ciarán Michael Casey </w:t>
      </w:r>
      <w:r w:rsidRPr="005C0F4C">
        <w:rPr>
          <w:rFonts w:ascii="Times New Roman" w:eastAsia="Times New Roman" w:hAnsi="Times New Roman" w:cs="Times New Roman"/>
          <w:sz w:val="20"/>
          <w:szCs w:val="20"/>
          <w:lang w:val="tr-TR"/>
        </w:rPr>
        <w:t xml:space="preserve">(2018), </w:t>
      </w:r>
      <w:r w:rsidRPr="005C0F4C">
        <w:rPr>
          <w:rFonts w:ascii="Times New Roman" w:eastAsia="Times New Roman" w:hAnsi="Times New Roman" w:cs="Times New Roman"/>
          <w:sz w:val="20"/>
          <w:szCs w:val="20"/>
        </w:rPr>
        <w:t>Policy Failures and the Irish Economic Crisis</w:t>
      </w:r>
      <w:r w:rsidRPr="005C0F4C">
        <w:rPr>
          <w:rFonts w:ascii="Times New Roman" w:eastAsia="Times New Roman" w:hAnsi="Times New Roman" w:cs="Times New Roman"/>
          <w:sz w:val="20"/>
          <w:szCs w:val="20"/>
          <w:lang w:val="tr-TR"/>
        </w:rPr>
        <w:t>, Palgrave Macmillan</w:t>
      </w:r>
      <w:r w:rsidRPr="005C0F4C">
        <w:rPr>
          <w:rFonts w:ascii="Times New Roman" w:eastAsia="Times New Roman" w:hAnsi="Times New Roman" w:cs="Times New Roman"/>
          <w:sz w:val="20"/>
          <w:szCs w:val="20"/>
        </w:rPr>
        <w:t xml:space="preserve"> </w:t>
      </w:r>
    </w:p>
    <w:p w14:paraId="4223A189" w14:textId="77777777" w:rsidR="009A0971" w:rsidRPr="00164AC3" w:rsidRDefault="009A0971" w:rsidP="009A0971">
      <w:pPr>
        <w:spacing w:after="100" w:afterAutospacing="1"/>
        <w:jc w:val="both"/>
        <w:outlineLvl w:val="0"/>
        <w:rPr>
          <w:rFonts w:ascii="Times New Roman" w:eastAsia="Times New Roman" w:hAnsi="Times New Roman" w:cs="Times New Roman"/>
          <w:color w:val="111111"/>
          <w:kern w:val="36"/>
          <w:sz w:val="20"/>
          <w:szCs w:val="20"/>
          <w:lang w:val="tr-TR"/>
        </w:rPr>
      </w:pPr>
      <w:r w:rsidRPr="004875F2">
        <w:rPr>
          <w:rFonts w:ascii="Times New Roman" w:eastAsia="Times New Roman" w:hAnsi="Times New Roman" w:cs="Times New Roman"/>
          <w:color w:val="111111"/>
          <w:kern w:val="36"/>
          <w:sz w:val="20"/>
          <w:szCs w:val="20"/>
          <w:lang w:val="tr-TR"/>
        </w:rPr>
        <w:t xml:space="preserve">Donal Donovan – Antoin E. Murphy (2013), </w:t>
      </w:r>
      <w:r w:rsidRPr="004F062D">
        <w:rPr>
          <w:rFonts w:ascii="Times New Roman" w:eastAsia="Times New Roman" w:hAnsi="Times New Roman" w:cs="Times New Roman"/>
          <w:color w:val="111111"/>
          <w:kern w:val="36"/>
          <w:sz w:val="20"/>
          <w:szCs w:val="20"/>
        </w:rPr>
        <w:t>The Fall of the Celtic Tiger: Ireland and the Euro Debt Crisis</w:t>
      </w:r>
      <w:r w:rsidRPr="004875F2">
        <w:rPr>
          <w:rFonts w:ascii="Times New Roman" w:eastAsia="Times New Roman" w:hAnsi="Times New Roman" w:cs="Times New Roman"/>
          <w:color w:val="111111"/>
          <w:kern w:val="36"/>
          <w:sz w:val="20"/>
          <w:szCs w:val="20"/>
          <w:lang w:val="tr-TR"/>
        </w:rPr>
        <w:t>, Oxford University Press</w:t>
      </w:r>
    </w:p>
    <w:p w14:paraId="6BF8EA85" w14:textId="77777777" w:rsidR="009A0971" w:rsidRPr="00126A0B" w:rsidRDefault="009A0971" w:rsidP="009A0971">
      <w:pPr>
        <w:pStyle w:val="NormalWeb"/>
        <w:jc w:val="both"/>
        <w:rPr>
          <w:b/>
          <w:bCs/>
          <w:lang w:val="tr-TR"/>
        </w:rPr>
      </w:pPr>
      <w:r w:rsidRPr="00126A0B">
        <w:rPr>
          <w:b/>
          <w:bCs/>
          <w:lang w:val="tr-TR"/>
        </w:rPr>
        <w:t>İspanya</w:t>
      </w:r>
    </w:p>
    <w:p w14:paraId="4749E3C8" w14:textId="77777777" w:rsidR="009A0971" w:rsidRPr="002E4538" w:rsidRDefault="009A0971" w:rsidP="009A0971">
      <w:pPr>
        <w:spacing w:before="100" w:beforeAutospacing="1" w:after="100" w:afterAutospacing="1"/>
        <w:jc w:val="both"/>
        <w:rPr>
          <w:rFonts w:ascii="Times New Roman" w:eastAsia="Times New Roman" w:hAnsi="Times New Roman" w:cs="Times New Roman"/>
          <w:sz w:val="20"/>
          <w:szCs w:val="20"/>
        </w:rPr>
      </w:pPr>
      <w:r w:rsidRPr="002E4538">
        <w:rPr>
          <w:rFonts w:ascii="Times New Roman" w:eastAsia="Times New Roman" w:hAnsi="Times New Roman" w:cs="Times New Roman"/>
          <w:sz w:val="20"/>
          <w:szCs w:val="20"/>
        </w:rPr>
        <w:t xml:space="preserve">Juan Pablo Mateo Tomé </w:t>
      </w:r>
      <w:r w:rsidRPr="002E4538">
        <w:rPr>
          <w:rFonts w:ascii="Times New Roman" w:eastAsia="Times New Roman" w:hAnsi="Times New Roman" w:cs="Times New Roman"/>
          <w:sz w:val="20"/>
          <w:szCs w:val="20"/>
          <w:lang w:val="tr-TR"/>
        </w:rPr>
        <w:t xml:space="preserve">(2019), </w:t>
      </w:r>
      <w:r w:rsidRPr="002E4538">
        <w:rPr>
          <w:rFonts w:ascii="Times New Roman" w:eastAsia="Times New Roman" w:hAnsi="Times New Roman" w:cs="Times New Roman"/>
          <w:sz w:val="20"/>
          <w:szCs w:val="20"/>
        </w:rPr>
        <w:t>The Theory of Crisis and the Great Recession in Spai</w:t>
      </w:r>
      <w:r w:rsidRPr="002E4538">
        <w:rPr>
          <w:rFonts w:ascii="Times New Roman" w:eastAsia="Times New Roman" w:hAnsi="Times New Roman" w:cs="Times New Roman"/>
          <w:sz w:val="20"/>
          <w:szCs w:val="20"/>
          <w:lang w:val="tr-TR"/>
        </w:rPr>
        <w:t xml:space="preserve">n, Palgrave Macmillan, </w:t>
      </w:r>
    </w:p>
    <w:p w14:paraId="78B4460C" w14:textId="77777777" w:rsidR="009A0971" w:rsidRPr="00A455B5" w:rsidRDefault="009A0971" w:rsidP="009A0971">
      <w:pPr>
        <w:pStyle w:val="NormalWeb"/>
        <w:jc w:val="both"/>
        <w:rPr>
          <w:b/>
          <w:bCs/>
          <w:sz w:val="20"/>
          <w:szCs w:val="20"/>
          <w:lang w:val="tr-TR"/>
        </w:rPr>
      </w:pPr>
      <w:r w:rsidRPr="002E4538">
        <w:rPr>
          <w:sz w:val="20"/>
          <w:szCs w:val="20"/>
        </w:rPr>
        <w:t xml:space="preserve">Greig Charnock </w:t>
      </w:r>
      <w:r w:rsidRPr="002E4538">
        <w:rPr>
          <w:sz w:val="20"/>
          <w:szCs w:val="20"/>
          <w:lang w:val="tr-TR"/>
        </w:rPr>
        <w:t xml:space="preserve">- </w:t>
      </w:r>
      <w:r w:rsidRPr="002E4538">
        <w:rPr>
          <w:sz w:val="20"/>
          <w:szCs w:val="20"/>
        </w:rPr>
        <w:t xml:space="preserve">Thomas Purcell </w:t>
      </w:r>
      <w:r w:rsidRPr="002E4538">
        <w:rPr>
          <w:sz w:val="20"/>
          <w:szCs w:val="20"/>
          <w:lang w:val="tr-TR"/>
        </w:rPr>
        <w:t xml:space="preserve"> - </w:t>
      </w:r>
      <w:r w:rsidRPr="002E4538">
        <w:rPr>
          <w:sz w:val="20"/>
          <w:szCs w:val="20"/>
        </w:rPr>
        <w:t xml:space="preserve">Ramon Ribera-Fumaz </w:t>
      </w:r>
      <w:r w:rsidRPr="002E4538">
        <w:rPr>
          <w:sz w:val="20"/>
          <w:szCs w:val="20"/>
          <w:lang w:val="tr-TR"/>
        </w:rPr>
        <w:t xml:space="preserve">(2014), </w:t>
      </w:r>
      <w:r w:rsidRPr="002E4538">
        <w:rPr>
          <w:sz w:val="20"/>
          <w:szCs w:val="20"/>
        </w:rPr>
        <w:t>The Limits to Capitalin Spain</w:t>
      </w:r>
      <w:r w:rsidRPr="002E4538">
        <w:rPr>
          <w:sz w:val="20"/>
          <w:szCs w:val="20"/>
          <w:lang w:val="tr-TR"/>
        </w:rPr>
        <w:t xml:space="preserve"> - </w:t>
      </w:r>
      <w:r w:rsidRPr="002E4538">
        <w:rPr>
          <w:sz w:val="20"/>
          <w:szCs w:val="20"/>
        </w:rPr>
        <w:t>Crisis and</w:t>
      </w:r>
      <w:r>
        <w:rPr>
          <w:sz w:val="20"/>
          <w:szCs w:val="20"/>
          <w:lang w:val="tr-TR"/>
        </w:rPr>
        <w:t xml:space="preserve"> Revolt in the European South, Palgrave Macmillan</w:t>
      </w:r>
    </w:p>
    <w:p w14:paraId="36F024C2" w14:textId="77777777" w:rsidR="009A0971" w:rsidRPr="00126A0B" w:rsidRDefault="009A0971" w:rsidP="009A0971">
      <w:pPr>
        <w:pStyle w:val="NormalWeb"/>
        <w:jc w:val="both"/>
        <w:rPr>
          <w:b/>
          <w:bCs/>
          <w:lang w:val="tr-TR"/>
        </w:rPr>
      </w:pPr>
      <w:r w:rsidRPr="00126A0B">
        <w:rPr>
          <w:b/>
          <w:bCs/>
          <w:lang w:val="tr-TR"/>
        </w:rPr>
        <w:t>İtalya</w:t>
      </w:r>
    </w:p>
    <w:p w14:paraId="35BEFD9E" w14:textId="77777777" w:rsidR="009A0971" w:rsidRDefault="009A0971" w:rsidP="009A0971">
      <w:pPr>
        <w:pStyle w:val="NormalWeb"/>
        <w:jc w:val="both"/>
        <w:rPr>
          <w:sz w:val="20"/>
          <w:szCs w:val="20"/>
          <w:lang w:val="tr-TR"/>
        </w:rPr>
      </w:pPr>
      <w:r w:rsidRPr="00C909D8">
        <w:rPr>
          <w:sz w:val="20"/>
          <w:szCs w:val="20"/>
          <w:lang w:val="tr-TR"/>
        </w:rPr>
        <w:t xml:space="preserve">Stefano Cosma – Elisabetta Gualandri (2012), </w:t>
      </w:r>
      <w:r w:rsidRPr="00C909D8">
        <w:rPr>
          <w:sz w:val="20"/>
          <w:szCs w:val="20"/>
        </w:rPr>
        <w:t>The Italian Banking System</w:t>
      </w:r>
      <w:r>
        <w:rPr>
          <w:sz w:val="20"/>
          <w:szCs w:val="20"/>
          <w:lang w:val="tr-TR"/>
        </w:rPr>
        <w:t xml:space="preserve"> </w:t>
      </w:r>
      <w:r w:rsidRPr="00C909D8">
        <w:rPr>
          <w:sz w:val="20"/>
          <w:szCs w:val="20"/>
          <w:lang w:val="tr-TR"/>
        </w:rPr>
        <w:t xml:space="preserve">- </w:t>
      </w:r>
      <w:r w:rsidRPr="00C909D8">
        <w:rPr>
          <w:sz w:val="20"/>
          <w:szCs w:val="20"/>
        </w:rPr>
        <w:t>Impact of the Crisis and Future Perspectives</w:t>
      </w:r>
      <w:r w:rsidRPr="00C909D8">
        <w:rPr>
          <w:sz w:val="20"/>
          <w:szCs w:val="20"/>
          <w:lang w:val="tr-TR"/>
        </w:rPr>
        <w:t>, Palgrave Macmilla</w:t>
      </w:r>
    </w:p>
    <w:p w14:paraId="7B1479C0" w14:textId="77777777" w:rsidR="009A0971" w:rsidRDefault="009A0971" w:rsidP="009A0971">
      <w:pPr>
        <w:pStyle w:val="NormalWeb"/>
        <w:jc w:val="both"/>
        <w:rPr>
          <w:sz w:val="20"/>
          <w:szCs w:val="20"/>
        </w:rPr>
      </w:pPr>
      <w:r w:rsidRPr="00C909D8">
        <w:rPr>
          <w:sz w:val="20"/>
          <w:szCs w:val="20"/>
        </w:rPr>
        <w:t xml:space="preserve">Leila Simona Talani </w:t>
      </w:r>
      <w:r w:rsidRPr="00C909D8">
        <w:rPr>
          <w:sz w:val="20"/>
          <w:szCs w:val="20"/>
          <w:lang w:val="tr-TR"/>
        </w:rPr>
        <w:t xml:space="preserve"> (2017), </w:t>
      </w:r>
      <w:r w:rsidRPr="00C909D8">
        <w:rPr>
          <w:sz w:val="20"/>
          <w:szCs w:val="20"/>
        </w:rPr>
        <w:t xml:space="preserve">The Political Economy of Italy in the Euro </w:t>
      </w:r>
      <w:r w:rsidRPr="00C909D8">
        <w:rPr>
          <w:sz w:val="20"/>
          <w:szCs w:val="20"/>
          <w:lang w:val="tr-TR"/>
        </w:rPr>
        <w:t xml:space="preserve">- </w:t>
      </w:r>
      <w:r w:rsidRPr="00C909D8">
        <w:rPr>
          <w:sz w:val="20"/>
          <w:szCs w:val="20"/>
        </w:rPr>
        <w:t>Between Credibility and Competitiveness</w:t>
      </w:r>
      <w:r w:rsidRPr="00C909D8">
        <w:rPr>
          <w:sz w:val="20"/>
          <w:szCs w:val="20"/>
          <w:lang w:val="tr-TR"/>
        </w:rPr>
        <w:t>, Palgrave Macmillan</w:t>
      </w:r>
      <w:r w:rsidRPr="00C909D8">
        <w:rPr>
          <w:sz w:val="20"/>
          <w:szCs w:val="20"/>
        </w:rPr>
        <w:t xml:space="preserve"> </w:t>
      </w:r>
    </w:p>
    <w:p w14:paraId="5B8FB568" w14:textId="77777777" w:rsidR="009A0971" w:rsidRPr="00126A0B" w:rsidRDefault="009A0971" w:rsidP="009A0971">
      <w:pPr>
        <w:pStyle w:val="NormalWeb"/>
        <w:jc w:val="both"/>
        <w:rPr>
          <w:b/>
          <w:bCs/>
          <w:lang w:val="tr-TR"/>
        </w:rPr>
      </w:pPr>
      <w:r w:rsidRPr="00126A0B">
        <w:rPr>
          <w:b/>
          <w:bCs/>
          <w:lang w:val="tr-TR"/>
        </w:rPr>
        <w:t>Yunanistan</w:t>
      </w:r>
    </w:p>
    <w:p w14:paraId="332F3DF5" w14:textId="77777777" w:rsidR="009A0971" w:rsidRDefault="009A0971" w:rsidP="009A0971">
      <w:pPr>
        <w:pStyle w:val="NormalWeb"/>
        <w:rPr>
          <w:sz w:val="20"/>
          <w:szCs w:val="20"/>
          <w:lang w:val="tr-TR"/>
        </w:rPr>
      </w:pPr>
      <w:r w:rsidRPr="00D25420">
        <w:rPr>
          <w:sz w:val="20"/>
          <w:szCs w:val="20"/>
        </w:rPr>
        <w:t xml:space="preserve">Georgios Karyotis </w:t>
      </w:r>
      <w:r w:rsidRPr="002E4538">
        <w:rPr>
          <w:sz w:val="20"/>
          <w:szCs w:val="20"/>
          <w:lang w:val="tr-TR"/>
        </w:rPr>
        <w:t xml:space="preserve">- </w:t>
      </w:r>
      <w:r w:rsidRPr="002E4538">
        <w:rPr>
          <w:sz w:val="20"/>
          <w:szCs w:val="20"/>
        </w:rPr>
        <w:t>Roman Gerodimos</w:t>
      </w:r>
      <w:r w:rsidRPr="002E4538">
        <w:rPr>
          <w:sz w:val="20"/>
          <w:szCs w:val="20"/>
          <w:lang w:val="tr-TR"/>
        </w:rPr>
        <w:t>, Ed</w:t>
      </w:r>
      <w:r>
        <w:rPr>
          <w:sz w:val="20"/>
          <w:szCs w:val="20"/>
          <w:lang w:val="tr-TR"/>
        </w:rPr>
        <w:t>i</w:t>
      </w:r>
      <w:r w:rsidRPr="002E4538">
        <w:rPr>
          <w:sz w:val="20"/>
          <w:szCs w:val="20"/>
          <w:lang w:val="tr-TR"/>
        </w:rPr>
        <w:t>tors</w:t>
      </w:r>
      <w:r w:rsidRPr="002E4538">
        <w:rPr>
          <w:sz w:val="20"/>
          <w:szCs w:val="20"/>
        </w:rPr>
        <w:t xml:space="preserve"> </w:t>
      </w:r>
      <w:r w:rsidRPr="002E4538">
        <w:rPr>
          <w:sz w:val="20"/>
          <w:szCs w:val="20"/>
          <w:lang w:val="tr-TR"/>
        </w:rPr>
        <w:t xml:space="preserve"> (2015), </w:t>
      </w:r>
      <w:r w:rsidRPr="00D25420">
        <w:rPr>
          <w:sz w:val="20"/>
          <w:szCs w:val="20"/>
        </w:rPr>
        <w:t>The Politics of Extreme Austerity: Greece in the Eurozone Crisis</w:t>
      </w:r>
      <w:r w:rsidRPr="002E4538">
        <w:rPr>
          <w:sz w:val="20"/>
          <w:szCs w:val="20"/>
          <w:lang w:val="tr-TR"/>
        </w:rPr>
        <w:t>, Palgrave Macmillan</w:t>
      </w:r>
    </w:p>
    <w:p w14:paraId="3668BE6A" w14:textId="77777777" w:rsidR="009A0971" w:rsidRPr="00D25420" w:rsidRDefault="009A0971" w:rsidP="009A0971">
      <w:pPr>
        <w:spacing w:before="100" w:beforeAutospacing="1" w:after="100" w:afterAutospacing="1"/>
        <w:rPr>
          <w:rFonts w:ascii="Times New Roman" w:eastAsia="Times New Roman" w:hAnsi="Times New Roman" w:cs="Times New Roman"/>
          <w:sz w:val="20"/>
          <w:szCs w:val="20"/>
          <w:lang w:val="tr-TR"/>
        </w:rPr>
      </w:pPr>
      <w:r w:rsidRPr="00D25420">
        <w:rPr>
          <w:rFonts w:ascii="Times New Roman" w:eastAsia="Times New Roman" w:hAnsi="Times New Roman" w:cs="Times New Roman"/>
          <w:sz w:val="20"/>
          <w:szCs w:val="20"/>
        </w:rPr>
        <w:t xml:space="preserve">Mustafa Kutlay </w:t>
      </w:r>
      <w:r w:rsidRPr="00D25420">
        <w:rPr>
          <w:rFonts w:ascii="Times New Roman" w:eastAsia="Times New Roman" w:hAnsi="Times New Roman" w:cs="Times New Roman"/>
          <w:sz w:val="20"/>
          <w:szCs w:val="20"/>
          <w:lang w:val="tr-TR"/>
        </w:rPr>
        <w:t xml:space="preserve"> (2019), </w:t>
      </w:r>
      <w:r w:rsidRPr="00D25420">
        <w:rPr>
          <w:rFonts w:ascii="Times New Roman" w:eastAsia="Times New Roman" w:hAnsi="Times New Roman" w:cs="Times New Roman"/>
          <w:sz w:val="20"/>
          <w:szCs w:val="20"/>
        </w:rPr>
        <w:t xml:space="preserve">The Political Economies of Turkey and Greece </w:t>
      </w:r>
      <w:r w:rsidRPr="00D25420">
        <w:rPr>
          <w:rFonts w:ascii="Times New Roman" w:eastAsia="Times New Roman" w:hAnsi="Times New Roman" w:cs="Times New Roman"/>
          <w:sz w:val="20"/>
          <w:szCs w:val="20"/>
          <w:lang w:val="tr-TR"/>
        </w:rPr>
        <w:t xml:space="preserve">- </w:t>
      </w:r>
      <w:r w:rsidRPr="00D25420">
        <w:rPr>
          <w:rFonts w:ascii="Times New Roman" w:eastAsia="Times New Roman" w:hAnsi="Times New Roman" w:cs="Times New Roman"/>
          <w:sz w:val="20"/>
          <w:szCs w:val="20"/>
        </w:rPr>
        <w:t xml:space="preserve">Crisis and Change </w:t>
      </w:r>
      <w:r w:rsidRPr="00D25420">
        <w:rPr>
          <w:rFonts w:ascii="Times New Roman" w:eastAsia="Times New Roman" w:hAnsi="Times New Roman" w:cs="Times New Roman"/>
          <w:sz w:val="20"/>
          <w:szCs w:val="20"/>
          <w:lang w:val="tr-TR"/>
        </w:rPr>
        <w:t>, Palgrave Macmillan</w:t>
      </w:r>
    </w:p>
    <w:p w14:paraId="6B5DBD40" w14:textId="77777777" w:rsidR="009A0971" w:rsidRPr="00D25420" w:rsidRDefault="009A0971" w:rsidP="009A0971">
      <w:pPr>
        <w:spacing w:before="100" w:beforeAutospacing="1" w:after="100" w:afterAutospacing="1"/>
        <w:rPr>
          <w:rStyle w:val="nlmarticle-title"/>
          <w:rFonts w:ascii="Times New Roman" w:eastAsia="Times New Roman" w:hAnsi="Times New Roman" w:cs="Times New Roman"/>
          <w:sz w:val="20"/>
          <w:szCs w:val="20"/>
        </w:rPr>
      </w:pPr>
      <w:r w:rsidRPr="00D25420">
        <w:rPr>
          <w:rFonts w:ascii="Times New Roman" w:eastAsia="Times New Roman" w:hAnsi="Times New Roman" w:cs="Times New Roman"/>
          <w:sz w:val="20"/>
          <w:szCs w:val="20"/>
        </w:rPr>
        <w:t xml:space="preserve">Michael Mitsopoulos </w:t>
      </w:r>
      <w:r w:rsidRPr="00D25420">
        <w:rPr>
          <w:rFonts w:ascii="Times New Roman" w:eastAsia="Times New Roman" w:hAnsi="Times New Roman" w:cs="Times New Roman"/>
          <w:sz w:val="20"/>
          <w:szCs w:val="20"/>
          <w:lang w:val="tr-TR"/>
        </w:rPr>
        <w:t xml:space="preserve">- </w:t>
      </w:r>
      <w:r w:rsidRPr="00D25420">
        <w:rPr>
          <w:rFonts w:ascii="Times New Roman" w:eastAsia="Times New Roman" w:hAnsi="Times New Roman" w:cs="Times New Roman"/>
          <w:sz w:val="20"/>
          <w:szCs w:val="20"/>
        </w:rPr>
        <w:t xml:space="preserve">Theodore Pelagidis </w:t>
      </w:r>
      <w:r w:rsidRPr="00D25420">
        <w:rPr>
          <w:rFonts w:ascii="Times New Roman" w:eastAsia="Times New Roman" w:hAnsi="Times New Roman" w:cs="Times New Roman"/>
          <w:sz w:val="20"/>
          <w:szCs w:val="20"/>
          <w:lang w:val="tr-TR"/>
        </w:rPr>
        <w:t xml:space="preserve"> (2011), </w:t>
      </w:r>
      <w:r w:rsidRPr="00D25420">
        <w:rPr>
          <w:rFonts w:ascii="Times New Roman" w:eastAsia="Times New Roman" w:hAnsi="Times New Roman" w:cs="Times New Roman"/>
          <w:sz w:val="20"/>
          <w:szCs w:val="20"/>
        </w:rPr>
        <w:t>Understanding the</w:t>
      </w:r>
      <w:r w:rsidRPr="00D25420">
        <w:rPr>
          <w:rFonts w:ascii="Times New Roman" w:eastAsia="Times New Roman" w:hAnsi="Times New Roman" w:cs="Times New Roman"/>
          <w:sz w:val="20"/>
          <w:szCs w:val="20"/>
          <w:lang w:val="tr-TR"/>
        </w:rPr>
        <w:t xml:space="preserve"> </w:t>
      </w:r>
      <w:r w:rsidRPr="00D25420">
        <w:rPr>
          <w:rFonts w:ascii="Times New Roman" w:eastAsia="Times New Roman" w:hAnsi="Times New Roman" w:cs="Times New Roman"/>
          <w:sz w:val="20"/>
          <w:szCs w:val="20"/>
        </w:rPr>
        <w:t xml:space="preserve">Crisis in Greece </w:t>
      </w:r>
      <w:r w:rsidRPr="00D25420">
        <w:rPr>
          <w:rFonts w:ascii="Times New Roman" w:eastAsia="Times New Roman" w:hAnsi="Times New Roman" w:cs="Times New Roman"/>
          <w:sz w:val="20"/>
          <w:szCs w:val="20"/>
          <w:lang w:val="tr-TR"/>
        </w:rPr>
        <w:t xml:space="preserve">- </w:t>
      </w:r>
      <w:r w:rsidRPr="00D25420">
        <w:rPr>
          <w:rFonts w:ascii="Times New Roman" w:eastAsia="Times New Roman" w:hAnsi="Times New Roman" w:cs="Times New Roman"/>
          <w:sz w:val="20"/>
          <w:szCs w:val="20"/>
        </w:rPr>
        <w:t xml:space="preserve">From Boom to Bust </w:t>
      </w:r>
    </w:p>
    <w:p w14:paraId="06322ACD" w14:textId="77777777" w:rsidR="009A0971" w:rsidRDefault="009A0971" w:rsidP="009A0971">
      <w:pPr>
        <w:spacing w:before="100" w:beforeAutospacing="1" w:after="100" w:afterAutospacing="1"/>
        <w:jc w:val="both"/>
        <w:rPr>
          <w:rFonts w:ascii="FmpnycDfybcxSgsswgFrutigerLTPro" w:eastAsia="Times New Roman" w:hAnsi="FmpnycDfybcxSgsswgFrutigerLTPro" w:cs="Times New Roman"/>
          <w:sz w:val="20"/>
          <w:szCs w:val="20"/>
          <w:lang w:val="tr-TR"/>
        </w:rPr>
      </w:pPr>
      <w:r w:rsidRPr="00D25420">
        <w:rPr>
          <w:rFonts w:ascii="FmpnycDfybcxSgsswgFrutigerLTPro" w:eastAsia="Times New Roman" w:hAnsi="FmpnycDfybcxSgsswgFrutigerLTPro" w:cs="Times New Roman"/>
          <w:sz w:val="20"/>
          <w:szCs w:val="20"/>
        </w:rPr>
        <w:t xml:space="preserve">Spyros Sakellaropoulos </w:t>
      </w:r>
      <w:r w:rsidRPr="00D25420">
        <w:rPr>
          <w:rFonts w:ascii="FmpnycDfybcxSgsswgFrutigerLTPro" w:eastAsia="Times New Roman" w:hAnsi="FmpnycDfybcxSgsswgFrutigerLTPro" w:cs="Times New Roman"/>
          <w:sz w:val="20"/>
          <w:szCs w:val="20"/>
          <w:lang w:val="tr-TR"/>
        </w:rPr>
        <w:t xml:space="preserve"> (2019), </w:t>
      </w:r>
      <w:r w:rsidRPr="00D25420">
        <w:rPr>
          <w:rFonts w:ascii="FmpnycDfybcxSgsswgFrutigerLTPro" w:eastAsia="Times New Roman" w:hAnsi="FmpnycDfybcxSgsswgFrutigerLTPro" w:cs="Times New Roman"/>
          <w:sz w:val="20"/>
          <w:szCs w:val="20"/>
        </w:rPr>
        <w:t xml:space="preserve">Greece’s (un) Competitive Capitalism and the Economic Crisis </w:t>
      </w:r>
      <w:r w:rsidRPr="00D25420">
        <w:rPr>
          <w:rFonts w:ascii="Times New Roman" w:eastAsia="Times New Roman" w:hAnsi="Times New Roman" w:cs="Times New Roman"/>
          <w:sz w:val="20"/>
          <w:szCs w:val="20"/>
          <w:lang w:val="tr-TR"/>
        </w:rPr>
        <w:t xml:space="preserve">- </w:t>
      </w:r>
      <w:r w:rsidRPr="00D25420">
        <w:rPr>
          <w:rFonts w:ascii="FmpnycDfybcxSgsswgFrutigerLTPro" w:eastAsia="Times New Roman" w:hAnsi="FmpnycDfybcxSgsswgFrutigerLTPro" w:cs="Times New Roman"/>
          <w:sz w:val="20"/>
          <w:szCs w:val="20"/>
        </w:rPr>
        <w:t>How the Memoranda Changed Society, Politics</w:t>
      </w:r>
      <w:r>
        <w:rPr>
          <w:rFonts w:ascii="FmpnycDfybcxSgsswgFrutigerLTPro" w:eastAsia="Times New Roman" w:hAnsi="FmpnycDfybcxSgsswgFrutigerLTPro" w:cs="Times New Roman"/>
          <w:sz w:val="20"/>
          <w:szCs w:val="20"/>
          <w:lang w:val="tr-TR"/>
        </w:rPr>
        <w:t>, and the Economy, Palgrave Macmillan</w:t>
      </w:r>
    </w:p>
    <w:p w14:paraId="4DA0B956" w14:textId="77777777" w:rsidR="009A0971" w:rsidRPr="004F062D" w:rsidRDefault="009A0971" w:rsidP="009A0971">
      <w:pPr>
        <w:spacing w:before="100" w:beforeAutospacing="1" w:after="100" w:afterAutospacing="1"/>
        <w:jc w:val="both"/>
        <w:rPr>
          <w:rFonts w:ascii="Times New Roman" w:eastAsia="Times New Roman" w:hAnsi="Times New Roman" w:cs="Times New Roman"/>
          <w:sz w:val="20"/>
          <w:szCs w:val="20"/>
        </w:rPr>
      </w:pPr>
      <w:r w:rsidRPr="004F062D">
        <w:rPr>
          <w:rFonts w:ascii="Times New Roman" w:eastAsia="Times New Roman" w:hAnsi="Times New Roman" w:cs="Times New Roman"/>
          <w:sz w:val="20"/>
          <w:szCs w:val="20"/>
        </w:rPr>
        <w:t>Claudia Sternberg Kira Gartzou-Katsouyanni Kalypso Nicolaidis</w:t>
      </w:r>
      <w:r>
        <w:rPr>
          <w:rFonts w:ascii="Times New Roman" w:eastAsia="Times New Roman" w:hAnsi="Times New Roman" w:cs="Times New Roman"/>
          <w:sz w:val="20"/>
          <w:szCs w:val="20"/>
          <w:lang w:val="tr-TR"/>
        </w:rPr>
        <w:t xml:space="preserve"> (2018), </w:t>
      </w:r>
      <w:r w:rsidRPr="004F062D">
        <w:rPr>
          <w:rFonts w:ascii="Times New Roman" w:eastAsia="Times New Roman" w:hAnsi="Times New Roman" w:cs="Times New Roman"/>
          <w:sz w:val="20"/>
          <w:szCs w:val="20"/>
        </w:rPr>
        <w:t xml:space="preserve"> The Greco-German Affair in the Euro Crisis</w:t>
      </w:r>
      <w:r>
        <w:rPr>
          <w:rFonts w:ascii="Times New Roman" w:eastAsia="Times New Roman" w:hAnsi="Times New Roman" w:cs="Times New Roman"/>
          <w:sz w:val="20"/>
          <w:szCs w:val="20"/>
          <w:lang w:val="tr-TR"/>
        </w:rPr>
        <w:t xml:space="preserve"> </w:t>
      </w:r>
      <w:r w:rsidRPr="004F062D">
        <w:rPr>
          <w:rFonts w:ascii="Times New Roman" w:eastAsia="Times New Roman" w:hAnsi="Times New Roman" w:cs="Times New Roman"/>
          <w:sz w:val="20"/>
          <w:szCs w:val="20"/>
        </w:rPr>
        <w:t>Mutual Recognition Lost?</w:t>
      </w:r>
      <w:r>
        <w:rPr>
          <w:rFonts w:ascii="Times New Roman" w:eastAsia="Times New Roman" w:hAnsi="Times New Roman" w:cs="Times New Roman"/>
          <w:sz w:val="20"/>
          <w:szCs w:val="20"/>
          <w:lang w:val="tr-TR"/>
        </w:rPr>
        <w:t>, Palgrave Macmillan</w:t>
      </w:r>
      <w:r w:rsidRPr="004F062D">
        <w:rPr>
          <w:rFonts w:ascii="Times New Roman" w:eastAsia="Times New Roman" w:hAnsi="Times New Roman" w:cs="Times New Roman"/>
          <w:sz w:val="20"/>
          <w:szCs w:val="20"/>
        </w:rPr>
        <w:t xml:space="preserve"> </w:t>
      </w:r>
    </w:p>
    <w:p w14:paraId="29F3014B" w14:textId="77777777" w:rsidR="009A0971" w:rsidRDefault="009A0971" w:rsidP="009A0971">
      <w:pPr>
        <w:spacing w:before="100" w:beforeAutospacing="1" w:after="100" w:afterAutospacing="1"/>
        <w:jc w:val="both"/>
        <w:rPr>
          <w:rFonts w:ascii="Times New Roman" w:eastAsia="Times New Roman" w:hAnsi="Times New Roman" w:cs="Times New Roman"/>
          <w:b/>
          <w:bCs/>
          <w:sz w:val="28"/>
          <w:szCs w:val="28"/>
          <w:lang w:val="tr-TR"/>
        </w:rPr>
      </w:pPr>
    </w:p>
    <w:p w14:paraId="6A85670C" w14:textId="77777777" w:rsidR="009A0971" w:rsidRPr="00126A0B" w:rsidRDefault="009A0971" w:rsidP="009A0971">
      <w:pPr>
        <w:spacing w:before="100" w:beforeAutospacing="1" w:after="100" w:afterAutospacing="1"/>
        <w:jc w:val="both"/>
        <w:rPr>
          <w:rFonts w:ascii="Times New Roman" w:eastAsia="Times New Roman" w:hAnsi="Times New Roman" w:cs="Times New Roman"/>
          <w:b/>
          <w:bCs/>
          <w:sz w:val="32"/>
          <w:szCs w:val="32"/>
          <w:lang w:val="tr-TR"/>
        </w:rPr>
      </w:pPr>
      <w:r w:rsidRPr="00126A0B">
        <w:rPr>
          <w:rFonts w:ascii="Times New Roman" w:eastAsia="Times New Roman" w:hAnsi="Times New Roman" w:cs="Times New Roman"/>
          <w:b/>
          <w:bCs/>
          <w:sz w:val="32"/>
          <w:szCs w:val="32"/>
          <w:lang w:val="tr-TR"/>
        </w:rPr>
        <w:t>Ülke Riski</w:t>
      </w:r>
    </w:p>
    <w:p w14:paraId="1ACF182B" w14:textId="77777777" w:rsidR="009A0971" w:rsidRPr="000F2726" w:rsidRDefault="009A0971" w:rsidP="009A0971">
      <w:pPr>
        <w:jc w:val="both"/>
        <w:rPr>
          <w:rFonts w:ascii="Times New Roman" w:hAnsi="Times New Roman" w:cs="Times New Roman"/>
          <w:sz w:val="20"/>
          <w:szCs w:val="20"/>
          <w:lang w:val="tr-TR"/>
        </w:rPr>
      </w:pPr>
    </w:p>
    <w:p w14:paraId="15DEF72D" w14:textId="77777777" w:rsidR="009A0971" w:rsidRPr="008171F2" w:rsidRDefault="009A0971" w:rsidP="009A0971">
      <w:pPr>
        <w:spacing w:before="100" w:beforeAutospacing="1" w:after="100" w:afterAutospacing="1"/>
        <w:jc w:val="both"/>
        <w:rPr>
          <w:rFonts w:ascii="Times New Roman" w:eastAsia="Times New Roman" w:hAnsi="Times New Roman" w:cs="Times New Roman"/>
          <w:sz w:val="20"/>
          <w:szCs w:val="20"/>
        </w:rPr>
      </w:pPr>
      <w:r w:rsidRPr="008171F2">
        <w:rPr>
          <w:rFonts w:ascii="Times New Roman" w:eastAsia="Times New Roman" w:hAnsi="Times New Roman" w:cs="Times New Roman"/>
          <w:sz w:val="20"/>
          <w:szCs w:val="20"/>
        </w:rPr>
        <w:t xml:space="preserve">Michel Henry Bouchet </w:t>
      </w:r>
      <w:r w:rsidRPr="000F2726">
        <w:rPr>
          <w:rFonts w:ascii="Times New Roman" w:eastAsia="Times New Roman" w:hAnsi="Times New Roman" w:cs="Times New Roman"/>
          <w:sz w:val="20"/>
          <w:szCs w:val="20"/>
          <w:lang w:val="tr-TR"/>
        </w:rPr>
        <w:t xml:space="preserve">- </w:t>
      </w:r>
      <w:r w:rsidRPr="008171F2">
        <w:rPr>
          <w:rFonts w:ascii="Times New Roman" w:eastAsia="Times New Roman" w:hAnsi="Times New Roman" w:cs="Times New Roman"/>
          <w:sz w:val="20"/>
          <w:szCs w:val="20"/>
        </w:rPr>
        <w:t xml:space="preserve">Charles A. Fishkin Amaury Goguel </w:t>
      </w:r>
      <w:r w:rsidRPr="000F2726">
        <w:rPr>
          <w:rFonts w:ascii="Times New Roman" w:eastAsia="Times New Roman" w:hAnsi="Times New Roman" w:cs="Times New Roman"/>
          <w:sz w:val="20"/>
          <w:szCs w:val="20"/>
          <w:lang w:val="tr-TR"/>
        </w:rPr>
        <w:t xml:space="preserve"> (2018) </w:t>
      </w:r>
      <w:r w:rsidRPr="008171F2">
        <w:rPr>
          <w:rFonts w:ascii="Times New Roman" w:eastAsia="Times New Roman" w:hAnsi="Times New Roman" w:cs="Times New Roman"/>
          <w:sz w:val="20"/>
          <w:szCs w:val="20"/>
        </w:rPr>
        <w:t xml:space="preserve">Managing Country </w:t>
      </w:r>
      <w:r w:rsidRPr="000F2726">
        <w:rPr>
          <w:rFonts w:ascii="Times New Roman" w:eastAsia="Times New Roman" w:hAnsi="Times New Roman" w:cs="Times New Roman"/>
          <w:sz w:val="20"/>
          <w:szCs w:val="20"/>
          <w:lang w:val="tr-TR"/>
        </w:rPr>
        <w:t xml:space="preserve"> </w:t>
      </w:r>
      <w:r w:rsidRPr="008171F2">
        <w:rPr>
          <w:rFonts w:ascii="Times New Roman" w:eastAsia="Times New Roman" w:hAnsi="Times New Roman" w:cs="Times New Roman"/>
          <w:sz w:val="20"/>
          <w:szCs w:val="20"/>
        </w:rPr>
        <w:t>Risk in an Age of Globalization A Practical Guide to Overcoming Challenges in a Complex World</w:t>
      </w:r>
      <w:r w:rsidRPr="000F2726">
        <w:rPr>
          <w:rFonts w:ascii="Times New Roman" w:eastAsia="Times New Roman" w:hAnsi="Times New Roman" w:cs="Times New Roman"/>
          <w:sz w:val="20"/>
          <w:szCs w:val="20"/>
          <w:lang w:val="tr-TR"/>
        </w:rPr>
        <w:t>, Palgrave Macmillan</w:t>
      </w:r>
      <w:r w:rsidRPr="008171F2">
        <w:rPr>
          <w:rFonts w:ascii="Times New Roman" w:eastAsia="Times New Roman" w:hAnsi="Times New Roman" w:cs="Times New Roman"/>
          <w:sz w:val="20"/>
          <w:szCs w:val="20"/>
        </w:rPr>
        <w:t xml:space="preserve"> </w:t>
      </w:r>
    </w:p>
    <w:p w14:paraId="25BD2CC0" w14:textId="77777777" w:rsidR="009A0971" w:rsidRPr="008171F2" w:rsidRDefault="009A0971" w:rsidP="009A0971">
      <w:pPr>
        <w:spacing w:before="100" w:beforeAutospacing="1" w:after="100" w:afterAutospacing="1"/>
        <w:jc w:val="both"/>
        <w:rPr>
          <w:rFonts w:ascii="Times New Roman" w:eastAsia="Times New Roman" w:hAnsi="Times New Roman" w:cs="Times New Roman"/>
          <w:sz w:val="20"/>
          <w:szCs w:val="20"/>
        </w:rPr>
      </w:pPr>
      <w:r w:rsidRPr="000F2726">
        <w:rPr>
          <w:rFonts w:ascii="Times New Roman" w:eastAsia="Times New Roman" w:hAnsi="Times New Roman" w:cs="Times New Roman"/>
          <w:sz w:val="20"/>
          <w:szCs w:val="20"/>
          <w:lang w:val="tr-TR"/>
        </w:rPr>
        <w:lastRenderedPageBreak/>
        <w:t>M</w:t>
      </w:r>
      <w:r w:rsidRPr="008171F2">
        <w:rPr>
          <w:rFonts w:ascii="Times New Roman" w:eastAsia="Times New Roman" w:hAnsi="Times New Roman" w:cs="Times New Roman"/>
          <w:sz w:val="20"/>
          <w:szCs w:val="20"/>
        </w:rPr>
        <w:t xml:space="preserve">ichel Henry Bouchet </w:t>
      </w:r>
      <w:r w:rsidRPr="000F2726">
        <w:rPr>
          <w:rFonts w:ascii="Times New Roman" w:eastAsia="Times New Roman" w:hAnsi="Times New Roman" w:cs="Times New Roman"/>
          <w:sz w:val="20"/>
          <w:szCs w:val="20"/>
          <w:lang w:val="tr-TR"/>
        </w:rPr>
        <w:t xml:space="preserve">- </w:t>
      </w:r>
      <w:r w:rsidRPr="008171F2">
        <w:rPr>
          <w:rFonts w:ascii="Times New Roman" w:eastAsia="Times New Roman" w:hAnsi="Times New Roman" w:cs="Times New Roman"/>
          <w:sz w:val="20"/>
          <w:szCs w:val="20"/>
        </w:rPr>
        <w:t xml:space="preserve">Ephraim Clark </w:t>
      </w:r>
      <w:r w:rsidRPr="000F2726">
        <w:rPr>
          <w:rFonts w:ascii="Times New Roman" w:eastAsia="Times New Roman" w:hAnsi="Times New Roman" w:cs="Times New Roman"/>
          <w:sz w:val="20"/>
          <w:szCs w:val="20"/>
          <w:lang w:val="tr-TR"/>
        </w:rPr>
        <w:t xml:space="preserve">- </w:t>
      </w:r>
      <w:r w:rsidRPr="008171F2">
        <w:rPr>
          <w:rFonts w:ascii="Times New Roman" w:eastAsia="Times New Roman" w:hAnsi="Times New Roman" w:cs="Times New Roman"/>
          <w:sz w:val="20"/>
          <w:szCs w:val="20"/>
        </w:rPr>
        <w:t xml:space="preserve">Bertrand Groslambert </w:t>
      </w:r>
      <w:r w:rsidRPr="000F2726">
        <w:rPr>
          <w:rFonts w:ascii="Times New Roman" w:eastAsia="Times New Roman" w:hAnsi="Times New Roman" w:cs="Times New Roman"/>
          <w:sz w:val="20"/>
          <w:szCs w:val="20"/>
          <w:lang w:val="tr-TR"/>
        </w:rPr>
        <w:t xml:space="preserve"> (2003 )</w:t>
      </w:r>
      <w:r w:rsidRPr="008171F2">
        <w:rPr>
          <w:rFonts w:ascii="Times New Roman" w:eastAsia="Times New Roman" w:hAnsi="Times New Roman" w:cs="Times New Roman"/>
          <w:sz w:val="20"/>
          <w:szCs w:val="20"/>
          <w:shd w:val="clear" w:color="auto" w:fill="FFFFFF"/>
        </w:rPr>
        <w:t xml:space="preserve">Country Risk Assessment </w:t>
      </w:r>
      <w:r w:rsidRPr="000F2726">
        <w:rPr>
          <w:rFonts w:ascii="Times New Roman" w:eastAsia="Times New Roman" w:hAnsi="Times New Roman" w:cs="Times New Roman"/>
          <w:sz w:val="20"/>
          <w:szCs w:val="20"/>
          <w:lang w:val="tr-TR"/>
        </w:rPr>
        <w:t xml:space="preserve">- </w:t>
      </w:r>
      <w:r w:rsidRPr="008171F2">
        <w:rPr>
          <w:rFonts w:ascii="Times New Roman" w:eastAsia="Times New Roman" w:hAnsi="Times New Roman" w:cs="Times New Roman"/>
          <w:sz w:val="20"/>
          <w:szCs w:val="20"/>
        </w:rPr>
        <w:t>A Guide to Global Investment Strategy</w:t>
      </w:r>
      <w:r w:rsidRPr="000F2726">
        <w:rPr>
          <w:rFonts w:ascii="Times New Roman" w:eastAsia="Times New Roman" w:hAnsi="Times New Roman" w:cs="Times New Roman"/>
          <w:sz w:val="20"/>
          <w:szCs w:val="20"/>
          <w:lang w:val="tr-TR"/>
        </w:rPr>
        <w:t>, Wiley</w:t>
      </w:r>
      <w:r w:rsidRPr="008171F2">
        <w:rPr>
          <w:rFonts w:ascii="Times New Roman" w:eastAsia="Times New Roman" w:hAnsi="Times New Roman" w:cs="Times New Roman"/>
          <w:sz w:val="20"/>
          <w:szCs w:val="20"/>
        </w:rPr>
        <w:t xml:space="preserve"> </w:t>
      </w:r>
    </w:p>
    <w:p w14:paraId="656A8C74" w14:textId="77777777" w:rsidR="009A0971" w:rsidRPr="000F2726" w:rsidRDefault="009A0971" w:rsidP="009A0971">
      <w:pPr>
        <w:jc w:val="both"/>
        <w:rPr>
          <w:rFonts w:ascii="Times New Roman" w:hAnsi="Times New Roman" w:cs="Times New Roman"/>
          <w:sz w:val="20"/>
          <w:szCs w:val="20"/>
          <w:lang w:val="tr-TR"/>
        </w:rPr>
      </w:pPr>
      <w:r w:rsidRPr="000F2726">
        <w:rPr>
          <w:rFonts w:ascii="Times New Roman" w:hAnsi="Times New Roman" w:cs="Times New Roman"/>
          <w:sz w:val="20"/>
          <w:szCs w:val="20"/>
          <w:lang w:val="tr-TR"/>
        </w:rPr>
        <w:t>Kyriaki Kosmidou – Micheal Doumpos – Constatntin Zopounidis , Edt., (2008), Country Risk Evaluation- Methods and Applications, Springer</w:t>
      </w:r>
    </w:p>
    <w:p w14:paraId="439B1BA7" w14:textId="77777777" w:rsidR="009A0971" w:rsidRPr="000F2726" w:rsidRDefault="009A0971" w:rsidP="009A0971">
      <w:pPr>
        <w:spacing w:before="100" w:beforeAutospacing="1" w:after="100" w:afterAutospacing="1"/>
        <w:jc w:val="both"/>
        <w:rPr>
          <w:rFonts w:ascii="Times New Roman" w:hAnsi="Times New Roman" w:cs="Times New Roman"/>
          <w:sz w:val="20"/>
          <w:szCs w:val="20"/>
          <w:lang w:val="tr-TR"/>
        </w:rPr>
      </w:pPr>
      <w:r w:rsidRPr="000F2726">
        <w:rPr>
          <w:rFonts w:ascii="Times New Roman" w:eastAsia="Times New Roman" w:hAnsi="Times New Roman" w:cs="Times New Roman"/>
          <w:sz w:val="20"/>
          <w:szCs w:val="20"/>
          <w:lang w:val="tr-TR"/>
        </w:rPr>
        <w:t>T</w:t>
      </w:r>
      <w:r w:rsidRPr="00F929AE">
        <w:rPr>
          <w:rFonts w:ascii="Times New Roman" w:eastAsia="Times New Roman" w:hAnsi="Times New Roman" w:cs="Times New Roman"/>
          <w:sz w:val="20"/>
          <w:szCs w:val="20"/>
        </w:rPr>
        <w:t>homas E</w:t>
      </w:r>
      <w:r w:rsidRPr="000F2726">
        <w:rPr>
          <w:rFonts w:ascii="Times New Roman" w:eastAsia="Times New Roman" w:hAnsi="Times New Roman" w:cs="Times New Roman"/>
          <w:sz w:val="20"/>
          <w:szCs w:val="20"/>
          <w:lang w:val="tr-TR"/>
        </w:rPr>
        <w:t xml:space="preserve">. </w:t>
      </w:r>
      <w:r w:rsidRPr="00F929AE">
        <w:rPr>
          <w:rFonts w:ascii="Times New Roman" w:eastAsia="Times New Roman" w:hAnsi="Times New Roman" w:cs="Times New Roman"/>
          <w:sz w:val="20"/>
          <w:szCs w:val="20"/>
        </w:rPr>
        <w:t>Krayenbuehl</w:t>
      </w:r>
      <w:r w:rsidRPr="000F2726">
        <w:rPr>
          <w:rFonts w:ascii="Times New Roman" w:eastAsia="Times New Roman" w:hAnsi="Times New Roman" w:cs="Times New Roman"/>
          <w:sz w:val="20"/>
          <w:szCs w:val="20"/>
          <w:lang w:val="tr-TR"/>
        </w:rPr>
        <w:t xml:space="preserve"> (2001),</w:t>
      </w:r>
      <w:r>
        <w:rPr>
          <w:rFonts w:ascii="Times New Roman" w:eastAsia="Times New Roman" w:hAnsi="Times New Roman" w:cs="Times New Roman"/>
          <w:sz w:val="20"/>
          <w:szCs w:val="20"/>
          <w:lang w:val="tr-TR"/>
        </w:rPr>
        <w:t xml:space="preserve"> </w:t>
      </w:r>
      <w:r w:rsidRPr="00F929AE">
        <w:rPr>
          <w:rFonts w:ascii="Times New Roman" w:eastAsia="Times New Roman" w:hAnsi="Times New Roman" w:cs="Times New Roman"/>
          <w:sz w:val="20"/>
          <w:szCs w:val="20"/>
        </w:rPr>
        <w:t xml:space="preserve">Cross-border exposures and country risk </w:t>
      </w:r>
      <w:r w:rsidRPr="000F2726">
        <w:rPr>
          <w:rFonts w:ascii="Times New Roman" w:eastAsia="Times New Roman" w:hAnsi="Times New Roman" w:cs="Times New Roman"/>
          <w:sz w:val="20"/>
          <w:szCs w:val="20"/>
          <w:lang w:val="tr-TR"/>
        </w:rPr>
        <w:t xml:space="preserve">- </w:t>
      </w:r>
      <w:r w:rsidRPr="000F2726">
        <w:rPr>
          <w:rFonts w:ascii="Times New Roman" w:hAnsi="Times New Roman" w:cs="Times New Roman"/>
          <w:sz w:val="20"/>
          <w:szCs w:val="20"/>
        </w:rPr>
        <w:t>Assessment and monitoring</w:t>
      </w:r>
      <w:r w:rsidRPr="000F2726">
        <w:rPr>
          <w:rFonts w:ascii="Times New Roman" w:hAnsi="Times New Roman" w:cs="Times New Roman"/>
          <w:sz w:val="20"/>
          <w:szCs w:val="20"/>
          <w:lang w:val="tr-TR"/>
        </w:rPr>
        <w:t xml:space="preserve">, </w:t>
      </w:r>
      <w:r w:rsidRPr="000F2726">
        <w:rPr>
          <w:rFonts w:ascii="Times New Roman" w:hAnsi="Times New Roman" w:cs="Times New Roman"/>
          <w:sz w:val="20"/>
          <w:szCs w:val="20"/>
        </w:rPr>
        <w:t>Woodhead Publishin</w:t>
      </w:r>
      <w:r>
        <w:rPr>
          <w:rFonts w:ascii="Times New Roman" w:hAnsi="Times New Roman" w:cs="Times New Roman"/>
          <w:sz w:val="20"/>
          <w:szCs w:val="20"/>
          <w:lang w:val="tr-TR"/>
        </w:rPr>
        <w:t>g</w:t>
      </w:r>
    </w:p>
    <w:p w14:paraId="3080A385" w14:textId="77777777" w:rsidR="009A0971" w:rsidRDefault="009A0971" w:rsidP="009A0971">
      <w:pPr>
        <w:spacing w:before="100" w:beforeAutospacing="1" w:after="100" w:afterAutospacing="1"/>
        <w:jc w:val="both"/>
        <w:rPr>
          <w:rFonts w:ascii="Times New Roman" w:hAnsi="Times New Roman" w:cs="Times New Roman"/>
          <w:sz w:val="20"/>
          <w:szCs w:val="20"/>
          <w:lang w:val="tr-TR"/>
        </w:rPr>
      </w:pPr>
      <w:r w:rsidRPr="000F2726">
        <w:rPr>
          <w:rFonts w:ascii="Times New Roman" w:hAnsi="Times New Roman" w:cs="Times New Roman"/>
          <w:sz w:val="20"/>
          <w:szCs w:val="20"/>
          <w:lang w:val="tr-TR"/>
        </w:rPr>
        <w:t xml:space="preserve">Ronald L. Solberg, Edt., (1992); Country-Risk Analysis A  Handbook, Routledge, </w:t>
      </w:r>
      <w:r w:rsidRPr="000F2726">
        <w:rPr>
          <w:rFonts w:ascii="Times New Roman" w:hAnsi="Times New Roman" w:cs="Times New Roman"/>
          <w:sz w:val="20"/>
          <w:szCs w:val="20"/>
        </w:rPr>
        <w:t xml:space="preserve"> </w:t>
      </w:r>
    </w:p>
    <w:p w14:paraId="520DF497" w14:textId="77777777" w:rsidR="009A0971" w:rsidRPr="00164AC3" w:rsidRDefault="009A0971" w:rsidP="009A0971">
      <w:pPr>
        <w:jc w:val="both"/>
        <w:rPr>
          <w:rFonts w:ascii="Times New Roman" w:hAnsi="Times New Roman" w:cs="Times New Roman"/>
          <w:sz w:val="20"/>
          <w:szCs w:val="20"/>
          <w:lang w:val="tr-TR"/>
        </w:rPr>
      </w:pPr>
      <w:r w:rsidRPr="00164AC3">
        <w:rPr>
          <w:rFonts w:ascii="Times New Roman" w:hAnsi="Times New Roman" w:cs="Times New Roman"/>
          <w:sz w:val="20"/>
          <w:szCs w:val="20"/>
          <w:lang w:val="tr-TR"/>
        </w:rPr>
        <w:t>Bengü Vuran (2019), Ülke Riski, Çağlayan</w:t>
      </w:r>
    </w:p>
    <w:p w14:paraId="7C6D256F" w14:textId="77777777" w:rsidR="009A0971" w:rsidRPr="00164AC3" w:rsidRDefault="009A0971" w:rsidP="009A0971">
      <w:pPr>
        <w:jc w:val="both"/>
        <w:rPr>
          <w:rFonts w:ascii="Times New Roman" w:hAnsi="Times New Roman" w:cs="Times New Roman"/>
          <w:sz w:val="20"/>
          <w:szCs w:val="20"/>
          <w:lang w:val="tr-TR"/>
        </w:rPr>
      </w:pPr>
    </w:p>
    <w:p w14:paraId="024218B3" w14:textId="77777777" w:rsidR="009A0971" w:rsidRPr="00164AC3" w:rsidRDefault="009A0971" w:rsidP="009A0971">
      <w:pPr>
        <w:jc w:val="both"/>
        <w:rPr>
          <w:rFonts w:ascii="Times New Roman" w:hAnsi="Times New Roman" w:cs="Times New Roman"/>
          <w:sz w:val="20"/>
          <w:szCs w:val="20"/>
          <w:lang w:val="tr-TR"/>
        </w:rPr>
      </w:pPr>
      <w:r w:rsidRPr="00164AC3">
        <w:rPr>
          <w:rFonts w:ascii="Times New Roman" w:hAnsi="Times New Roman" w:cs="Times New Roman"/>
          <w:sz w:val="20"/>
          <w:szCs w:val="20"/>
          <w:lang w:val="tr-TR"/>
        </w:rPr>
        <w:t xml:space="preserve">Daniel Wagner (2012), Managing Country Risk, A Practitioner’s Guide to Effective Cross-Borde Risk Analysis, CRC Press, </w:t>
      </w:r>
    </w:p>
    <w:p w14:paraId="3CBA4ACB" w14:textId="77777777" w:rsidR="009A0971" w:rsidRDefault="009A0971" w:rsidP="009A0971">
      <w:pPr>
        <w:pStyle w:val="NormalWeb"/>
        <w:jc w:val="both"/>
        <w:rPr>
          <w:sz w:val="20"/>
          <w:szCs w:val="20"/>
          <w:lang w:val="tr-TR"/>
        </w:rPr>
      </w:pPr>
    </w:p>
    <w:p w14:paraId="51D41754" w14:textId="77777777" w:rsidR="009A0971" w:rsidRPr="00F7013F" w:rsidRDefault="009A0971" w:rsidP="009A0971">
      <w:pPr>
        <w:rPr>
          <w:lang w:val="tr-TR"/>
        </w:rPr>
      </w:pPr>
    </w:p>
    <w:p w14:paraId="1DC68FF9" w14:textId="77777777" w:rsidR="009A0971" w:rsidRDefault="009A0971">
      <w:pPr>
        <w:rPr>
          <w:rFonts w:ascii="Times New Roman" w:hAnsi="Times New Roman" w:cs="Times New Roman"/>
          <w:sz w:val="20"/>
          <w:szCs w:val="20"/>
          <w:lang w:val="tr-TR"/>
        </w:rPr>
      </w:pPr>
    </w:p>
    <w:p w14:paraId="3F43620E" w14:textId="77777777" w:rsidR="00257BAE" w:rsidRPr="00B871A7" w:rsidRDefault="00257BAE" w:rsidP="00BF1518">
      <w:pPr>
        <w:jc w:val="both"/>
        <w:rPr>
          <w:rFonts w:ascii="Times New Roman" w:hAnsi="Times New Roman" w:cs="Times New Roman"/>
          <w:sz w:val="20"/>
          <w:szCs w:val="20"/>
          <w:lang w:val="tr-TR"/>
        </w:rPr>
      </w:pPr>
    </w:p>
    <w:sectPr w:rsidR="00257BAE" w:rsidRPr="00B871A7" w:rsidSect="00AA201A">
      <w:headerReference w:type="even" r:id="rId33"/>
      <w:headerReference w:type="default" r:id="rId34"/>
      <w:footerReference w:type="even" r:id="rId35"/>
      <w:footerReference w:type="default" r:id="rId36"/>
      <w:headerReference w:type="first" r:id="rId37"/>
      <w:footerReference w:type="first" r:id="rId3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56528" w14:textId="77777777" w:rsidR="00223742" w:rsidRDefault="00223742" w:rsidP="00BF0897">
      <w:r>
        <w:separator/>
      </w:r>
    </w:p>
  </w:endnote>
  <w:endnote w:type="continuationSeparator" w:id="0">
    <w:p w14:paraId="61E776E0" w14:textId="77777777" w:rsidR="00223742" w:rsidRDefault="00223742" w:rsidP="00BF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T Mono">
    <w:panose1 w:val="02060509020205020204"/>
    <w:charset w:val="4D"/>
    <w:family w:val="modern"/>
    <w:pitch w:val="fixed"/>
    <w:sig w:usb0="A00002EF" w:usb1="500078EB"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altName w:val="Arial"/>
    <w:panose1 w:val="020B0604020202020204"/>
    <w:charset w:val="00"/>
    <w:family w:val="roman"/>
    <w:notTrueType/>
    <w:pitch w:val="default"/>
  </w:font>
  <w:font w:name="FmpnycDfybcxSgsswgFrutigerLT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6914643"/>
      <w:docPartObj>
        <w:docPartGallery w:val="Page Numbers (Bottom of Page)"/>
        <w:docPartUnique/>
      </w:docPartObj>
    </w:sdtPr>
    <w:sdtEndPr>
      <w:rPr>
        <w:rStyle w:val="PageNumber"/>
      </w:rPr>
    </w:sdtEndPr>
    <w:sdtContent>
      <w:p w14:paraId="3255442D" w14:textId="0E41BB1B" w:rsidR="00D31EAB" w:rsidRDefault="00D31EAB" w:rsidP="00BF08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9FC4FF" w14:textId="77777777" w:rsidR="00D31EAB" w:rsidRDefault="00D31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4607515"/>
      <w:docPartObj>
        <w:docPartGallery w:val="Page Numbers (Bottom of Page)"/>
        <w:docPartUnique/>
      </w:docPartObj>
    </w:sdtPr>
    <w:sdtEndPr>
      <w:rPr>
        <w:rStyle w:val="PageNumber"/>
      </w:rPr>
    </w:sdtEndPr>
    <w:sdtContent>
      <w:p w14:paraId="1D4D2F13" w14:textId="0FA00313" w:rsidR="00D31EAB" w:rsidRDefault="00D31EAB" w:rsidP="00BF08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EEAC19" w14:textId="5B108BD6" w:rsidR="00D31EAB" w:rsidRPr="004C78D8" w:rsidRDefault="00D31EAB">
    <w:pPr>
      <w:pStyle w:val="Footer"/>
      <w:rPr>
        <w:lang w:val="tr-T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22D10" w14:textId="77777777" w:rsidR="00D31EAB" w:rsidRDefault="00D31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13A77" w14:textId="77777777" w:rsidR="00223742" w:rsidRDefault="00223742" w:rsidP="00BF0897">
      <w:r>
        <w:separator/>
      </w:r>
    </w:p>
  </w:footnote>
  <w:footnote w:type="continuationSeparator" w:id="0">
    <w:p w14:paraId="56EABD25" w14:textId="77777777" w:rsidR="00223742" w:rsidRDefault="00223742" w:rsidP="00BF0897">
      <w:r>
        <w:continuationSeparator/>
      </w:r>
    </w:p>
  </w:footnote>
  <w:footnote w:id="1">
    <w:p w14:paraId="79A057EE" w14:textId="522B8D2F" w:rsidR="00D31EAB" w:rsidRPr="0085680E" w:rsidRDefault="00D31EAB" w:rsidP="0085680E">
      <w:pPr>
        <w:jc w:val="both"/>
        <w:rPr>
          <w:rFonts w:ascii="Times New Roman" w:hAnsi="Times New Roman" w:cs="Times New Roman"/>
          <w:sz w:val="20"/>
          <w:szCs w:val="20"/>
          <w:lang w:val="tr-TR"/>
        </w:rPr>
      </w:pPr>
      <w:r w:rsidRPr="0085680E">
        <w:rPr>
          <w:rStyle w:val="FootnoteReference"/>
          <w:rFonts w:ascii="Times New Roman" w:hAnsi="Times New Roman" w:cs="Times New Roman"/>
          <w:sz w:val="20"/>
          <w:szCs w:val="20"/>
        </w:rPr>
        <w:footnoteRef/>
      </w:r>
      <w:r w:rsidRPr="0085680E">
        <w:rPr>
          <w:rFonts w:ascii="Times New Roman" w:hAnsi="Times New Roman" w:cs="Times New Roman"/>
          <w:sz w:val="20"/>
          <w:szCs w:val="20"/>
        </w:rPr>
        <w:t xml:space="preserve"> </w:t>
      </w:r>
      <w:r w:rsidRPr="0085680E">
        <w:rPr>
          <w:rFonts w:ascii="Times New Roman" w:hAnsi="Times New Roman" w:cs="Times New Roman"/>
          <w:sz w:val="20"/>
          <w:szCs w:val="20"/>
          <w:lang w:val="tr-TR"/>
        </w:rPr>
        <w:t>Tata ve Alman ThyssenKrup arasındaki birleşme Haziran 2019’da Avrpa Komisyonu tara</w:t>
      </w:r>
      <w:r>
        <w:rPr>
          <w:rFonts w:ascii="Times New Roman" w:hAnsi="Times New Roman" w:cs="Times New Roman"/>
          <w:sz w:val="20"/>
          <w:szCs w:val="20"/>
          <w:lang w:val="tr-TR"/>
        </w:rPr>
        <w:t>f</w:t>
      </w:r>
      <w:r w:rsidRPr="0085680E">
        <w:rPr>
          <w:rFonts w:ascii="Times New Roman" w:hAnsi="Times New Roman" w:cs="Times New Roman"/>
          <w:sz w:val="20"/>
          <w:szCs w:val="20"/>
          <w:lang w:val="tr-TR"/>
        </w:rPr>
        <w:t>ından engellenmiştir. Tata BK’daki çalışanlarının yarısı olan yaklaşık 4.000 kişi Port Tablot’ta, çalışmaktadır. Tata Grup 2019’da GBP 370 milyon zarar etmiş ve Kasım 2019’da Avrupa’da 3.000 kişiyi işten çıkarmayı planladığını, bunun1.000 kişisinin Port Tablot’ta olduğunu açıklamıştır</w:t>
      </w:r>
      <w:r>
        <w:rPr>
          <w:rFonts w:ascii="Times New Roman" w:hAnsi="Times New Roman" w:cs="Times New Roman"/>
          <w:sz w:val="20"/>
          <w:szCs w:val="20"/>
          <w:lang w:val="tr-TR"/>
        </w:rPr>
        <w:t xml:space="preserve"> (ç.n.)</w:t>
      </w:r>
      <w:r w:rsidRPr="0085680E">
        <w:rPr>
          <w:rFonts w:ascii="Times New Roman" w:hAnsi="Times New Roman" w:cs="Times New Roman"/>
          <w:sz w:val="20"/>
          <w:szCs w:val="20"/>
          <w:lang w:val="tr-TR"/>
        </w:rPr>
        <w:t xml:space="preserve">. </w:t>
      </w:r>
    </w:p>
    <w:p w14:paraId="100EEEAB" w14:textId="175A2D50" w:rsidR="00D31EAB" w:rsidRPr="0085680E" w:rsidRDefault="00D31EAB" w:rsidP="0085680E">
      <w:pPr>
        <w:pStyle w:val="FootnoteText"/>
        <w:jc w:val="both"/>
        <w:rPr>
          <w:rFonts w:ascii="Times New Roman" w:hAnsi="Times New Roman" w:cs="Times New Roman"/>
          <w:lang w:val="tr-TR"/>
        </w:rPr>
      </w:pPr>
    </w:p>
  </w:footnote>
  <w:footnote w:id="2">
    <w:p w14:paraId="5D0217CD" w14:textId="426E2FFA" w:rsidR="00D31EAB" w:rsidRPr="009A71CD" w:rsidRDefault="00D31EAB" w:rsidP="00454A06">
      <w:pPr>
        <w:pStyle w:val="NormalWeb"/>
        <w:jc w:val="both"/>
        <w:rPr>
          <w:sz w:val="20"/>
          <w:szCs w:val="20"/>
          <w:lang w:val="tr-TR"/>
        </w:rPr>
      </w:pPr>
      <w:r w:rsidRPr="00454A06">
        <w:rPr>
          <w:rStyle w:val="FootnoteReference"/>
          <w:sz w:val="20"/>
          <w:szCs w:val="20"/>
        </w:rPr>
        <w:footnoteRef/>
      </w:r>
      <w:r w:rsidRPr="00454A06">
        <w:rPr>
          <w:sz w:val="20"/>
          <w:szCs w:val="20"/>
        </w:rPr>
        <w:t xml:space="preserve"> </w:t>
      </w:r>
      <w:r w:rsidRPr="00454A06">
        <w:rPr>
          <w:sz w:val="20"/>
          <w:szCs w:val="20"/>
          <w:lang w:val="tr-TR"/>
        </w:rPr>
        <w:t>Sistematik risk baz</w:t>
      </w:r>
      <w:r>
        <w:rPr>
          <w:sz w:val="20"/>
          <w:szCs w:val="20"/>
          <w:lang w:val="tr-TR"/>
        </w:rPr>
        <w:t>e</w:t>
      </w:r>
      <w:r w:rsidRPr="00454A06">
        <w:rPr>
          <w:sz w:val="20"/>
          <w:szCs w:val="20"/>
          <w:lang w:val="tr-TR"/>
        </w:rPr>
        <w:t xml:space="preserve">n </w:t>
      </w:r>
      <w:r>
        <w:rPr>
          <w:sz w:val="20"/>
          <w:szCs w:val="20"/>
          <w:lang w:val="tr-TR"/>
        </w:rPr>
        <w:t>“</w:t>
      </w:r>
      <w:r w:rsidRPr="00454A06">
        <w:rPr>
          <w:b/>
          <w:bCs/>
          <w:i/>
          <w:iCs/>
          <w:sz w:val="20"/>
          <w:szCs w:val="20"/>
          <w:lang w:val="tr-TR"/>
        </w:rPr>
        <w:t>pazar riski”</w:t>
      </w:r>
      <w:r w:rsidRPr="00454A06">
        <w:rPr>
          <w:sz w:val="20"/>
          <w:szCs w:val="20"/>
          <w:lang w:val="tr-TR"/>
        </w:rPr>
        <w:t xml:space="preserve"> (market risk) ve</w:t>
      </w:r>
      <w:r>
        <w:rPr>
          <w:sz w:val="20"/>
          <w:szCs w:val="20"/>
          <w:lang w:val="tr-TR"/>
        </w:rPr>
        <w:t>ya</w:t>
      </w:r>
      <w:r w:rsidRPr="00454A06">
        <w:rPr>
          <w:sz w:val="20"/>
          <w:szCs w:val="20"/>
          <w:lang w:val="tr-TR"/>
        </w:rPr>
        <w:t xml:space="preserve"> </w:t>
      </w:r>
      <w:r w:rsidRPr="00454A06">
        <w:rPr>
          <w:b/>
          <w:bCs/>
          <w:i/>
          <w:iCs/>
          <w:sz w:val="20"/>
          <w:szCs w:val="20"/>
          <w:lang w:val="tr-TR"/>
        </w:rPr>
        <w:t>“</w:t>
      </w:r>
      <w:r>
        <w:rPr>
          <w:b/>
          <w:bCs/>
          <w:i/>
          <w:iCs/>
          <w:sz w:val="20"/>
          <w:szCs w:val="20"/>
          <w:lang w:val="tr-TR"/>
        </w:rPr>
        <w:t xml:space="preserve">çeşitlendirilemez </w:t>
      </w:r>
      <w:r w:rsidRPr="00454A06">
        <w:rPr>
          <w:b/>
          <w:bCs/>
          <w:i/>
          <w:iCs/>
          <w:sz w:val="20"/>
          <w:szCs w:val="20"/>
          <w:lang w:val="tr-TR"/>
        </w:rPr>
        <w:t>ris</w:t>
      </w:r>
      <w:r>
        <w:rPr>
          <w:b/>
          <w:bCs/>
          <w:i/>
          <w:iCs/>
          <w:sz w:val="20"/>
          <w:szCs w:val="20"/>
          <w:lang w:val="tr-TR"/>
        </w:rPr>
        <w:t>k</w:t>
      </w:r>
      <w:r>
        <w:rPr>
          <w:sz w:val="20"/>
          <w:szCs w:val="20"/>
          <w:lang w:val="tr-TR"/>
        </w:rPr>
        <w:t>”</w:t>
      </w:r>
      <w:r w:rsidRPr="00454A06">
        <w:rPr>
          <w:sz w:val="20"/>
          <w:szCs w:val="20"/>
          <w:lang w:val="tr-TR"/>
        </w:rPr>
        <w:t xml:space="preserve"> (undive</w:t>
      </w:r>
      <w:r>
        <w:rPr>
          <w:sz w:val="20"/>
          <w:szCs w:val="20"/>
          <w:lang w:val="tr-TR"/>
        </w:rPr>
        <w:t>r</w:t>
      </w:r>
      <w:r w:rsidRPr="00454A06">
        <w:rPr>
          <w:sz w:val="20"/>
          <w:szCs w:val="20"/>
          <w:lang w:val="tr-TR"/>
        </w:rPr>
        <w:t>si</w:t>
      </w:r>
      <w:r>
        <w:rPr>
          <w:sz w:val="20"/>
          <w:szCs w:val="20"/>
          <w:lang w:val="tr-TR"/>
        </w:rPr>
        <w:t>fi</w:t>
      </w:r>
      <w:r w:rsidRPr="00454A06">
        <w:rPr>
          <w:sz w:val="20"/>
          <w:szCs w:val="20"/>
          <w:lang w:val="tr-TR"/>
        </w:rPr>
        <w:t>able risk) olarak isimlendiril</w:t>
      </w:r>
      <w:r>
        <w:rPr>
          <w:sz w:val="20"/>
          <w:szCs w:val="20"/>
          <w:lang w:val="tr-TR"/>
        </w:rPr>
        <w:t>ir iken s</w:t>
      </w:r>
      <w:r w:rsidRPr="00454A06">
        <w:rPr>
          <w:sz w:val="20"/>
          <w:szCs w:val="20"/>
          <w:lang w:val="tr-TR"/>
        </w:rPr>
        <w:t>pesifik risk</w:t>
      </w:r>
      <w:r>
        <w:rPr>
          <w:sz w:val="20"/>
          <w:szCs w:val="20"/>
          <w:lang w:val="tr-TR"/>
        </w:rPr>
        <w:t>e</w:t>
      </w:r>
      <w:r w:rsidRPr="00454A06">
        <w:rPr>
          <w:sz w:val="20"/>
          <w:szCs w:val="20"/>
          <w:lang w:val="tr-TR"/>
        </w:rPr>
        <w:t xml:space="preserve"> ise </w:t>
      </w:r>
      <w:r>
        <w:rPr>
          <w:sz w:val="20"/>
          <w:szCs w:val="20"/>
          <w:lang w:val="tr-TR"/>
        </w:rPr>
        <w:t>“</w:t>
      </w:r>
      <w:r w:rsidRPr="00454A06">
        <w:rPr>
          <w:b/>
          <w:bCs/>
          <w:i/>
          <w:iCs/>
          <w:sz w:val="20"/>
          <w:szCs w:val="20"/>
          <w:lang w:val="tr-TR"/>
        </w:rPr>
        <w:t>sistematik olmayan ris</w:t>
      </w:r>
      <w:r>
        <w:rPr>
          <w:b/>
          <w:bCs/>
          <w:i/>
          <w:iCs/>
          <w:sz w:val="20"/>
          <w:szCs w:val="20"/>
          <w:lang w:val="tr-TR"/>
        </w:rPr>
        <w:t>k”</w:t>
      </w:r>
      <w:r w:rsidRPr="00454A06">
        <w:rPr>
          <w:sz w:val="20"/>
          <w:szCs w:val="20"/>
          <w:lang w:val="tr-TR"/>
        </w:rPr>
        <w:t xml:space="preserve"> (u</w:t>
      </w:r>
      <w:r w:rsidRPr="00454A06">
        <w:rPr>
          <w:sz w:val="20"/>
          <w:szCs w:val="20"/>
        </w:rPr>
        <w:t>nsystematic risk</w:t>
      </w:r>
      <w:r w:rsidRPr="00454A06">
        <w:rPr>
          <w:b/>
          <w:bCs/>
          <w:i/>
          <w:iCs/>
          <w:sz w:val="20"/>
          <w:szCs w:val="20"/>
          <w:lang w:val="tr-TR"/>
        </w:rPr>
        <w:t>)</w:t>
      </w:r>
      <w:r w:rsidRPr="00454A06">
        <w:rPr>
          <w:b/>
          <w:bCs/>
          <w:i/>
          <w:iCs/>
          <w:sz w:val="20"/>
          <w:szCs w:val="20"/>
        </w:rPr>
        <w:t>,</w:t>
      </w:r>
      <w:r w:rsidRPr="00454A06">
        <w:rPr>
          <w:b/>
          <w:bCs/>
          <w:i/>
          <w:iCs/>
          <w:sz w:val="20"/>
          <w:szCs w:val="20"/>
          <w:lang w:val="tr-TR"/>
        </w:rPr>
        <w:t xml:space="preserve"> “artık risk”</w:t>
      </w:r>
      <w:r w:rsidRPr="00454A06">
        <w:rPr>
          <w:sz w:val="20"/>
          <w:szCs w:val="20"/>
          <w:lang w:val="tr-TR"/>
        </w:rPr>
        <w:t xml:space="preserve"> (</w:t>
      </w:r>
      <w:r w:rsidRPr="00454A06">
        <w:rPr>
          <w:sz w:val="20"/>
          <w:szCs w:val="20"/>
        </w:rPr>
        <w:t>residual risk</w:t>
      </w:r>
      <w:r w:rsidRPr="00454A06">
        <w:rPr>
          <w:sz w:val="20"/>
          <w:szCs w:val="20"/>
          <w:lang w:val="tr-TR"/>
        </w:rPr>
        <w:t>)</w:t>
      </w:r>
      <w:r w:rsidRPr="00454A06">
        <w:rPr>
          <w:sz w:val="20"/>
          <w:szCs w:val="20"/>
        </w:rPr>
        <w:t xml:space="preserve">, </w:t>
      </w:r>
      <w:r w:rsidRPr="00454A06">
        <w:rPr>
          <w:b/>
          <w:bCs/>
          <w:i/>
          <w:iCs/>
          <w:sz w:val="20"/>
          <w:szCs w:val="20"/>
          <w:lang w:val="tr-TR"/>
        </w:rPr>
        <w:t>“özgün risk”</w:t>
      </w:r>
      <w:r w:rsidRPr="00454A06">
        <w:rPr>
          <w:sz w:val="20"/>
          <w:szCs w:val="20"/>
          <w:lang w:val="tr-TR"/>
        </w:rPr>
        <w:t xml:space="preserve"> (</w:t>
      </w:r>
      <w:r w:rsidRPr="00454A06">
        <w:rPr>
          <w:sz w:val="20"/>
          <w:szCs w:val="20"/>
        </w:rPr>
        <w:t>unique risk</w:t>
      </w:r>
      <w:r w:rsidRPr="00454A06">
        <w:rPr>
          <w:sz w:val="20"/>
          <w:szCs w:val="20"/>
          <w:lang w:val="tr-TR"/>
        </w:rPr>
        <w:t xml:space="preserve">) veya </w:t>
      </w:r>
      <w:r>
        <w:rPr>
          <w:sz w:val="20"/>
          <w:szCs w:val="20"/>
          <w:lang w:val="tr-TR"/>
        </w:rPr>
        <w:t>“</w:t>
      </w:r>
      <w:r>
        <w:rPr>
          <w:b/>
          <w:bCs/>
          <w:i/>
          <w:iCs/>
          <w:sz w:val="20"/>
          <w:szCs w:val="20"/>
          <w:lang w:val="tr-TR"/>
        </w:rPr>
        <w:t>çeşitlendirilebilir</w:t>
      </w:r>
      <w:r w:rsidRPr="00454A06">
        <w:rPr>
          <w:b/>
          <w:bCs/>
          <w:i/>
          <w:iCs/>
          <w:sz w:val="20"/>
          <w:szCs w:val="20"/>
          <w:lang w:val="tr-TR"/>
        </w:rPr>
        <w:t xml:space="preserve"> risk”</w:t>
      </w:r>
      <w:r w:rsidRPr="00454A06">
        <w:rPr>
          <w:sz w:val="20"/>
          <w:szCs w:val="20"/>
          <w:lang w:val="tr-TR"/>
        </w:rPr>
        <w:t xml:space="preserve"> (</w:t>
      </w:r>
      <w:r w:rsidRPr="00454A06">
        <w:rPr>
          <w:sz w:val="20"/>
          <w:szCs w:val="20"/>
        </w:rPr>
        <w:t>diversifiable risk</w:t>
      </w:r>
      <w:r w:rsidRPr="00454A06">
        <w:rPr>
          <w:sz w:val="20"/>
          <w:szCs w:val="20"/>
          <w:lang w:val="tr-TR"/>
        </w:rPr>
        <w:t xml:space="preserve">) </w:t>
      </w:r>
      <w:r>
        <w:rPr>
          <w:sz w:val="20"/>
          <w:szCs w:val="20"/>
          <w:lang w:val="tr-TR"/>
        </w:rPr>
        <w:t>denilmektedir. (ç.n.)</w:t>
      </w:r>
    </w:p>
    <w:p w14:paraId="16BACD53" w14:textId="3457F9FA" w:rsidR="00D31EAB" w:rsidRPr="00454A06" w:rsidRDefault="00D31EAB">
      <w:pPr>
        <w:pStyle w:val="FootnoteText"/>
        <w:rPr>
          <w:rFonts w:ascii="Times New Roman" w:hAnsi="Times New Roman" w:cs="Times New Roman"/>
          <w:lang w:val="tr-TR"/>
        </w:rPr>
      </w:pPr>
    </w:p>
  </w:footnote>
  <w:footnote w:id="3">
    <w:p w14:paraId="34BE93EB" w14:textId="2860054E" w:rsidR="00D31EAB" w:rsidRPr="004856F6" w:rsidRDefault="00D31EAB">
      <w:pPr>
        <w:pStyle w:val="FootnoteText"/>
        <w:rPr>
          <w:rFonts w:ascii="Times New Roman" w:hAnsi="Times New Roman" w:cs="Times New Roman"/>
          <w:lang w:val="tr-TR"/>
        </w:rPr>
      </w:pPr>
      <w:r w:rsidRPr="004856F6">
        <w:rPr>
          <w:rStyle w:val="FootnoteReference"/>
          <w:rFonts w:ascii="Times New Roman" w:hAnsi="Times New Roman" w:cs="Times New Roman"/>
        </w:rPr>
        <w:footnoteRef/>
      </w:r>
      <w:r w:rsidRPr="004856F6">
        <w:rPr>
          <w:rFonts w:ascii="Times New Roman" w:hAnsi="Times New Roman" w:cs="Times New Roman"/>
        </w:rPr>
        <w:t xml:space="preserve"> </w:t>
      </w:r>
      <w:r w:rsidRPr="004856F6">
        <w:rPr>
          <w:rFonts w:ascii="Times New Roman" w:hAnsi="Times New Roman" w:cs="Times New Roman"/>
          <w:lang w:val="tr-TR"/>
        </w:rPr>
        <w:t xml:space="preserve">Para birimlerini ifade etmede </w:t>
      </w:r>
      <w:r>
        <w:rPr>
          <w:rFonts w:ascii="Times New Roman" w:hAnsi="Times New Roman" w:cs="Times New Roman"/>
          <w:lang w:val="tr-TR"/>
        </w:rPr>
        <w:t xml:space="preserve">paranın “sembolü” olarak kullanılan işaret yerine paranın “kodu”nu oluşturan kısaltmalar kullanılmıştır. </w:t>
      </w:r>
      <w:r w:rsidRPr="004856F6">
        <w:rPr>
          <w:rFonts w:ascii="Times New Roman" w:hAnsi="Times New Roman" w:cs="Times New Roman"/>
          <w:lang w:val="tr-TR"/>
        </w:rPr>
        <w:t xml:space="preserve">ABD Doları için </w:t>
      </w:r>
      <w:r>
        <w:rPr>
          <w:rFonts w:ascii="Times New Roman" w:hAnsi="Times New Roman" w:cs="Times New Roman"/>
          <w:lang w:val="tr-TR"/>
        </w:rPr>
        <w:t xml:space="preserve">$ yerine </w:t>
      </w:r>
      <w:r w:rsidRPr="004856F6">
        <w:rPr>
          <w:rFonts w:ascii="Times New Roman" w:hAnsi="Times New Roman" w:cs="Times New Roman"/>
          <w:lang w:val="tr-TR"/>
        </w:rPr>
        <w:t>USD; BK Pound Sterlingi için</w:t>
      </w:r>
      <w:r>
        <w:rPr>
          <w:rFonts w:ascii="Times New Roman" w:hAnsi="Times New Roman" w:cs="Times New Roman"/>
          <w:lang w:val="tr-TR"/>
        </w:rPr>
        <w:t xml:space="preserve"> ise £ yerine </w:t>
      </w:r>
      <w:r w:rsidRPr="004856F6">
        <w:rPr>
          <w:rFonts w:ascii="Times New Roman" w:hAnsi="Times New Roman" w:cs="Times New Roman"/>
          <w:lang w:val="tr-TR"/>
        </w:rPr>
        <w:t xml:space="preserve"> GBP; Euro’yu ifade etmek için de </w:t>
      </w:r>
      <w:r>
        <w:rPr>
          <w:rFonts w:ascii="Times New Roman" w:hAnsi="Times New Roman" w:cs="Times New Roman"/>
          <w:lang w:val="tr-TR"/>
        </w:rPr>
        <w:t>EUR</w:t>
      </w:r>
      <w:r w:rsidRPr="004856F6">
        <w:rPr>
          <w:rFonts w:ascii="Times New Roman" w:hAnsi="Times New Roman" w:cs="Times New Roman"/>
          <w:lang w:val="tr-TR"/>
        </w:rPr>
        <w:t xml:space="preserve"> kısaltmaları kullanılmıştır (ç.n.). </w:t>
      </w:r>
    </w:p>
  </w:footnote>
  <w:footnote w:id="4">
    <w:p w14:paraId="243DFEF5" w14:textId="77802345" w:rsidR="00D31EAB" w:rsidRPr="00211FA2" w:rsidRDefault="00D31EAB" w:rsidP="00BF0897">
      <w:pPr>
        <w:pStyle w:val="NormalWeb"/>
        <w:jc w:val="both"/>
        <w:rPr>
          <w:sz w:val="20"/>
          <w:szCs w:val="20"/>
          <w:lang w:val="tr-TR"/>
        </w:rPr>
      </w:pPr>
      <w:r w:rsidRPr="00211FA2">
        <w:rPr>
          <w:rStyle w:val="FootnoteReference"/>
          <w:sz w:val="20"/>
          <w:szCs w:val="20"/>
        </w:rPr>
        <w:footnoteRef/>
      </w:r>
      <w:r w:rsidRPr="00211FA2">
        <w:rPr>
          <w:sz w:val="20"/>
          <w:szCs w:val="20"/>
        </w:rPr>
        <w:t xml:space="preserve"> </w:t>
      </w:r>
      <w:r w:rsidRPr="00211FA2">
        <w:rPr>
          <w:sz w:val="20"/>
          <w:szCs w:val="20"/>
          <w:lang w:val="tr-TR"/>
        </w:rPr>
        <w:t xml:space="preserve">Dunning    başlangıçta “Teori” olarak nitelediği yaklaşımı daha sonra “paradigma” olarak ifade etmiştir. Bu nedenle </w:t>
      </w:r>
      <w:r w:rsidRPr="00211FA2">
        <w:rPr>
          <w:b/>
          <w:bCs/>
          <w:i/>
          <w:iCs/>
          <w:sz w:val="20"/>
          <w:szCs w:val="20"/>
          <w:lang w:val="tr-TR"/>
        </w:rPr>
        <w:t>“Eclectic Paradigma”</w:t>
      </w:r>
      <w:r w:rsidRPr="00211FA2">
        <w:rPr>
          <w:sz w:val="20"/>
          <w:szCs w:val="20"/>
          <w:lang w:val="tr-TR"/>
        </w:rPr>
        <w:t xml:space="preserve"> olarak da isimlendirilen yaklaşım genelde dilimize </w:t>
      </w:r>
      <w:r w:rsidRPr="00211FA2">
        <w:rPr>
          <w:b/>
          <w:bCs/>
          <w:i/>
          <w:iCs/>
          <w:sz w:val="20"/>
          <w:szCs w:val="20"/>
          <w:lang w:val="tr-TR"/>
        </w:rPr>
        <w:t>“eklektik teori”</w:t>
      </w:r>
      <w:r w:rsidRPr="00211FA2">
        <w:rPr>
          <w:sz w:val="20"/>
          <w:szCs w:val="20"/>
          <w:lang w:val="tr-TR"/>
        </w:rPr>
        <w:t xml:space="preserve"> veya </w:t>
      </w:r>
      <w:r w:rsidRPr="00211FA2">
        <w:rPr>
          <w:b/>
          <w:bCs/>
          <w:i/>
          <w:iCs/>
          <w:sz w:val="20"/>
          <w:szCs w:val="20"/>
          <w:lang w:val="tr-TR"/>
        </w:rPr>
        <w:t>“eklektik paradigma”</w:t>
      </w:r>
      <w:r w:rsidRPr="00211FA2">
        <w:rPr>
          <w:sz w:val="20"/>
          <w:szCs w:val="20"/>
          <w:lang w:val="tr-TR"/>
        </w:rPr>
        <w:t xml:space="preserve"> şeklinde çevrilmiş ve kullanılmıştır . TDK Sözlüğü paradigmayı </w:t>
      </w:r>
      <w:r w:rsidRPr="00211FA2">
        <w:rPr>
          <w:sz w:val="20"/>
          <w:szCs w:val="20"/>
        </w:rPr>
        <w:t xml:space="preserve">“belirli bir alanda çalışan bilim adamlarının paylaştığı ortak değerler ve anlayışlar dizisi”, </w:t>
      </w:r>
      <w:r w:rsidRPr="00211FA2">
        <w:rPr>
          <w:sz w:val="20"/>
          <w:szCs w:val="20"/>
          <w:lang w:val="tr-TR"/>
        </w:rPr>
        <w:t xml:space="preserve">olarak tanımlamaktadır (ç.n).   </w:t>
      </w:r>
    </w:p>
  </w:footnote>
  <w:footnote w:id="5">
    <w:p w14:paraId="35FB80BE" w14:textId="16586479" w:rsidR="00D31EAB" w:rsidRPr="00FD0724" w:rsidRDefault="00D31EAB" w:rsidP="00FD0724">
      <w:pPr>
        <w:jc w:val="both"/>
        <w:rPr>
          <w:rFonts w:ascii="Times New Roman" w:hAnsi="Times New Roman" w:cs="Times New Roman"/>
          <w:sz w:val="20"/>
          <w:szCs w:val="20"/>
          <w:lang w:val="tr-TR"/>
        </w:rPr>
      </w:pPr>
      <w:r w:rsidRPr="00FD0724">
        <w:rPr>
          <w:rStyle w:val="FootnoteReference"/>
          <w:rFonts w:ascii="Times New Roman" w:hAnsi="Times New Roman" w:cs="Times New Roman"/>
          <w:sz w:val="20"/>
          <w:szCs w:val="20"/>
        </w:rPr>
        <w:footnoteRef/>
      </w:r>
      <w:r w:rsidRPr="00FD0724">
        <w:rPr>
          <w:rFonts w:ascii="Times New Roman" w:hAnsi="Times New Roman" w:cs="Times New Roman"/>
          <w:sz w:val="20"/>
          <w:szCs w:val="20"/>
        </w:rPr>
        <w:t xml:space="preserve"> </w:t>
      </w:r>
      <w:r w:rsidRPr="00FD0724">
        <w:rPr>
          <w:rFonts w:ascii="Times New Roman" w:hAnsi="Times New Roman" w:cs="Times New Roman"/>
          <w:sz w:val="20"/>
          <w:szCs w:val="20"/>
          <w:lang w:val="tr-TR"/>
        </w:rPr>
        <w:t>Ülkemizde kamu borçlanması ile ilgili kurallar ile izlenecek süreçler “</w:t>
      </w:r>
      <w:r w:rsidRPr="00FD0724">
        <w:rPr>
          <w:rFonts w:ascii="Times New Roman" w:hAnsi="Times New Roman" w:cs="Times New Roman"/>
          <w:b/>
          <w:bCs/>
          <w:i/>
          <w:iCs/>
          <w:sz w:val="20"/>
          <w:szCs w:val="20"/>
        </w:rPr>
        <w:t>4749 sayılı Kamu Finansmanı ve Borç Yönetiminin Düzenlenmesi Hakkında Kanun</w:t>
      </w:r>
      <w:r w:rsidRPr="00FD0724">
        <w:rPr>
          <w:rFonts w:ascii="Times New Roman" w:hAnsi="Times New Roman" w:cs="Times New Roman"/>
          <w:sz w:val="20"/>
          <w:szCs w:val="20"/>
        </w:rPr>
        <w:t xml:space="preserve"> (RG 9/4/2002-24721)</w:t>
      </w:r>
      <w:r w:rsidRPr="00FD0724">
        <w:rPr>
          <w:rFonts w:ascii="Times New Roman" w:hAnsi="Times New Roman" w:cs="Times New Roman"/>
          <w:sz w:val="20"/>
          <w:szCs w:val="20"/>
          <w:lang w:val="tr-TR"/>
        </w:rPr>
        <w:t>” ile belirlenmiş</w:t>
      </w:r>
      <w:r>
        <w:rPr>
          <w:rFonts w:ascii="Times New Roman" w:hAnsi="Times New Roman" w:cs="Times New Roman"/>
          <w:sz w:val="20"/>
          <w:szCs w:val="20"/>
          <w:lang w:val="tr-TR"/>
        </w:rPr>
        <w:t>tir. Devlet borçlanması</w:t>
      </w:r>
      <w:r w:rsidRPr="00FD0724">
        <w:rPr>
          <w:rFonts w:ascii="Times New Roman" w:hAnsi="Times New Roman" w:cs="Times New Roman"/>
          <w:sz w:val="20"/>
          <w:szCs w:val="20"/>
          <w:lang w:val="tr-TR"/>
        </w:rPr>
        <w:t xml:space="preserve"> konu</w:t>
      </w:r>
      <w:r>
        <w:rPr>
          <w:rFonts w:ascii="Times New Roman" w:hAnsi="Times New Roman" w:cs="Times New Roman"/>
          <w:sz w:val="20"/>
          <w:szCs w:val="20"/>
          <w:lang w:val="tr-TR"/>
        </w:rPr>
        <w:t>sun</w:t>
      </w:r>
      <w:r w:rsidRPr="00FD0724">
        <w:rPr>
          <w:rFonts w:ascii="Times New Roman" w:hAnsi="Times New Roman" w:cs="Times New Roman"/>
          <w:sz w:val="20"/>
          <w:szCs w:val="20"/>
          <w:lang w:val="tr-TR"/>
        </w:rPr>
        <w:t xml:space="preserve">da yetkili </w:t>
      </w:r>
      <w:r w:rsidRPr="00FD0724">
        <w:rPr>
          <w:rFonts w:ascii="Times New Roman" w:hAnsi="Times New Roman" w:cs="Times New Roman"/>
          <w:b/>
          <w:bCs/>
          <w:i/>
          <w:iCs/>
          <w:sz w:val="20"/>
          <w:szCs w:val="20"/>
          <w:lang w:val="tr-TR"/>
        </w:rPr>
        <w:t>Hazine ve Maliye Bakanlığ</w:t>
      </w:r>
      <w:r w:rsidRPr="00FD0724">
        <w:rPr>
          <w:rFonts w:ascii="Times New Roman" w:hAnsi="Times New Roman" w:cs="Times New Roman"/>
          <w:sz w:val="20"/>
          <w:szCs w:val="20"/>
          <w:lang w:val="tr-TR"/>
        </w:rPr>
        <w:t xml:space="preserve">ı olup </w:t>
      </w:r>
      <w:r>
        <w:rPr>
          <w:rFonts w:ascii="Times New Roman" w:hAnsi="Times New Roman" w:cs="Times New Roman"/>
          <w:sz w:val="20"/>
          <w:szCs w:val="20"/>
          <w:lang w:val="tr-TR"/>
        </w:rPr>
        <w:t xml:space="preserve">işlemler </w:t>
      </w:r>
      <w:r w:rsidRPr="00FD0724">
        <w:rPr>
          <w:rFonts w:ascii="Times New Roman" w:hAnsi="Times New Roman" w:cs="Times New Roman"/>
          <w:sz w:val="20"/>
          <w:szCs w:val="20"/>
          <w:lang w:val="tr-TR"/>
        </w:rPr>
        <w:t>“</w:t>
      </w:r>
      <w:r w:rsidRPr="00FD0724">
        <w:rPr>
          <w:rFonts w:ascii="Times New Roman" w:hAnsi="Times New Roman" w:cs="Times New Roman"/>
          <w:b/>
          <w:bCs/>
          <w:i/>
          <w:iCs/>
          <w:sz w:val="20"/>
          <w:szCs w:val="20"/>
          <w:lang w:val="tr-TR"/>
        </w:rPr>
        <w:t>Borçlanma Genel Müdürlüğü”</w:t>
      </w:r>
      <w:r w:rsidRPr="00FD0724">
        <w:rPr>
          <w:rFonts w:ascii="Times New Roman" w:hAnsi="Times New Roman" w:cs="Times New Roman"/>
          <w:sz w:val="20"/>
          <w:szCs w:val="20"/>
          <w:lang w:val="tr-TR"/>
        </w:rPr>
        <w:t xml:space="preserve"> tarafından yürütülmektedir.</w:t>
      </w:r>
      <w:r>
        <w:rPr>
          <w:rFonts w:ascii="Times New Roman" w:hAnsi="Times New Roman" w:cs="Times New Roman"/>
          <w:sz w:val="20"/>
          <w:szCs w:val="20"/>
          <w:lang w:val="tr-TR"/>
        </w:rPr>
        <w:t xml:space="preserve"> (ç.n)</w:t>
      </w:r>
      <w:r w:rsidRPr="00FD0724">
        <w:rPr>
          <w:rFonts w:ascii="Times New Roman" w:hAnsi="Times New Roman" w:cs="Times New Roman"/>
          <w:sz w:val="20"/>
          <w:szCs w:val="20"/>
          <w:lang w:val="tr-TR"/>
        </w:rPr>
        <w:t xml:space="preserve"> </w:t>
      </w:r>
    </w:p>
    <w:p w14:paraId="25CBD269" w14:textId="0C86D616" w:rsidR="00D31EAB" w:rsidRPr="00FD0724" w:rsidRDefault="00D31EAB" w:rsidP="00FD0724">
      <w:pPr>
        <w:pStyle w:val="FootnoteText"/>
        <w:jc w:val="both"/>
        <w:rPr>
          <w:rFonts w:ascii="Times New Roman" w:hAnsi="Times New Roman" w:cs="Times New Roman"/>
          <w:lang w:val="tr-TR"/>
        </w:rPr>
      </w:pPr>
    </w:p>
  </w:footnote>
  <w:footnote w:id="6">
    <w:p w14:paraId="2AB6A595" w14:textId="7611A7B4" w:rsidR="00D31EAB" w:rsidRPr="00FD0724" w:rsidRDefault="00D31EAB" w:rsidP="00FD0724">
      <w:pPr>
        <w:pStyle w:val="FootnoteText"/>
        <w:jc w:val="both"/>
        <w:rPr>
          <w:rFonts w:ascii="Times New Roman" w:hAnsi="Times New Roman" w:cs="Times New Roman"/>
          <w:lang w:val="tr-TR"/>
        </w:rPr>
      </w:pPr>
      <w:r w:rsidRPr="00FD0724">
        <w:rPr>
          <w:rStyle w:val="FootnoteReference"/>
          <w:rFonts w:ascii="Times New Roman" w:hAnsi="Times New Roman" w:cs="Times New Roman"/>
        </w:rPr>
        <w:footnoteRef/>
      </w:r>
      <w:r w:rsidRPr="00FD0724">
        <w:rPr>
          <w:rFonts w:ascii="Times New Roman" w:hAnsi="Times New Roman" w:cs="Times New Roman"/>
        </w:rPr>
        <w:t xml:space="preserve"> </w:t>
      </w:r>
      <w:r w:rsidRPr="00FD0724">
        <w:rPr>
          <w:rFonts w:ascii="Times New Roman" w:hAnsi="Times New Roman" w:cs="Times New Roman"/>
          <w:lang w:val="tr-TR"/>
        </w:rPr>
        <w:t xml:space="preserve">Ülkemizde de kamu yabancı para (Dolar ve Euro) </w:t>
      </w:r>
      <w:r>
        <w:rPr>
          <w:rFonts w:ascii="Times New Roman" w:hAnsi="Times New Roman" w:cs="Times New Roman"/>
          <w:lang w:val="tr-TR"/>
        </w:rPr>
        <w:t>ü</w:t>
      </w:r>
      <w:r w:rsidRPr="00FD0724">
        <w:rPr>
          <w:rFonts w:ascii="Times New Roman" w:hAnsi="Times New Roman" w:cs="Times New Roman"/>
          <w:lang w:val="tr-TR"/>
        </w:rPr>
        <w:t xml:space="preserve">zerinden ve yabancı paraya endeksli borçlanma aracı ihraç etmektedir (ç.n.) </w:t>
      </w:r>
    </w:p>
  </w:footnote>
  <w:footnote w:id="7">
    <w:p w14:paraId="69FDF8D7" w14:textId="489CD2A2" w:rsidR="00D31EAB" w:rsidRPr="00C435EE" w:rsidRDefault="00D31EAB" w:rsidP="00BF0897">
      <w:pPr>
        <w:pStyle w:val="FootnoteText"/>
        <w:jc w:val="both"/>
        <w:rPr>
          <w:rFonts w:ascii="Times New Roman" w:hAnsi="Times New Roman" w:cs="Times New Roman"/>
          <w:lang w:val="tr-TR"/>
        </w:rPr>
      </w:pPr>
      <w:r w:rsidRPr="00C435EE">
        <w:rPr>
          <w:rStyle w:val="FootnoteReference"/>
          <w:rFonts w:ascii="Times New Roman" w:hAnsi="Times New Roman" w:cs="Times New Roman"/>
        </w:rPr>
        <w:footnoteRef/>
      </w:r>
      <w:r w:rsidRPr="00C435EE">
        <w:rPr>
          <w:rFonts w:ascii="Times New Roman" w:hAnsi="Times New Roman" w:cs="Times New Roman"/>
        </w:rPr>
        <w:t xml:space="preserve"> </w:t>
      </w:r>
      <w:r w:rsidRPr="00C435EE">
        <w:rPr>
          <w:rFonts w:ascii="Times New Roman" w:hAnsi="Times New Roman" w:cs="Times New Roman"/>
          <w:lang w:val="tr-TR"/>
        </w:rPr>
        <w:t>ABD’inde CDO</w:t>
      </w:r>
      <w:r>
        <w:rPr>
          <w:rFonts w:ascii="Times New Roman" w:hAnsi="Times New Roman" w:cs="Times New Roman"/>
          <w:lang w:val="tr-TR"/>
        </w:rPr>
        <w:t>s</w:t>
      </w:r>
      <w:r w:rsidRPr="00C435EE">
        <w:rPr>
          <w:rFonts w:ascii="Times New Roman" w:hAnsi="Times New Roman" w:cs="Times New Roman"/>
          <w:lang w:val="tr-TR"/>
        </w:rPr>
        <w:t xml:space="preserve"> </w:t>
      </w:r>
      <w:r>
        <w:rPr>
          <w:rFonts w:ascii="Times New Roman" w:hAnsi="Times New Roman" w:cs="Times New Roman"/>
          <w:lang w:val="tr-TR"/>
        </w:rPr>
        <w:t xml:space="preserve">ve benzerleri </w:t>
      </w:r>
      <w:r w:rsidRPr="005A4431">
        <w:rPr>
          <w:rFonts w:ascii="Times New Roman" w:hAnsi="Times New Roman" w:cs="Times New Roman"/>
          <w:b/>
          <w:bCs/>
          <w:i/>
          <w:iCs/>
          <w:lang w:val="tr-TR"/>
        </w:rPr>
        <w:t>“varlık dayanaklı menkul kıymetler (asset-backed security)”</w:t>
      </w:r>
      <w:r w:rsidRPr="00C435EE">
        <w:rPr>
          <w:rFonts w:ascii="Times New Roman" w:hAnsi="Times New Roman" w:cs="Times New Roman"/>
          <w:lang w:val="tr-TR"/>
        </w:rPr>
        <w:t xml:space="preserve"> arasında sayılmıştır. (S</w:t>
      </w:r>
      <w:r>
        <w:rPr>
          <w:rFonts w:ascii="Times New Roman" w:hAnsi="Times New Roman" w:cs="Times New Roman"/>
          <w:lang w:val="tr-TR"/>
        </w:rPr>
        <w:t xml:space="preserve">ecurites </w:t>
      </w:r>
      <w:r w:rsidRPr="00C435EE">
        <w:rPr>
          <w:rFonts w:ascii="Times New Roman" w:hAnsi="Times New Roman" w:cs="Times New Roman"/>
          <w:lang w:val="tr-TR"/>
        </w:rPr>
        <w:t>E</w:t>
      </w:r>
      <w:r>
        <w:rPr>
          <w:rFonts w:ascii="Times New Roman" w:hAnsi="Times New Roman" w:cs="Times New Roman"/>
          <w:lang w:val="tr-TR"/>
        </w:rPr>
        <w:t xml:space="preserve">xchange </w:t>
      </w:r>
      <w:r w:rsidRPr="00C435EE">
        <w:rPr>
          <w:rFonts w:ascii="Times New Roman" w:hAnsi="Times New Roman" w:cs="Times New Roman"/>
          <w:lang w:val="tr-TR"/>
        </w:rPr>
        <w:t>A</w:t>
      </w:r>
      <w:r>
        <w:rPr>
          <w:rFonts w:ascii="Times New Roman" w:hAnsi="Times New Roman" w:cs="Times New Roman"/>
          <w:lang w:val="tr-TR"/>
        </w:rPr>
        <w:t>ct of</w:t>
      </w:r>
      <w:r w:rsidRPr="00C435EE">
        <w:rPr>
          <w:rFonts w:ascii="Times New Roman" w:hAnsi="Times New Roman" w:cs="Times New Roman"/>
          <w:lang w:val="tr-TR"/>
        </w:rPr>
        <w:t xml:space="preserve"> 1934, Sec.3(</w:t>
      </w:r>
      <w:r>
        <w:rPr>
          <w:rFonts w:ascii="Times New Roman" w:hAnsi="Times New Roman" w:cs="Times New Roman"/>
          <w:lang w:val="tr-TR"/>
        </w:rPr>
        <w:t>a)(</w:t>
      </w:r>
      <w:r w:rsidRPr="00C435EE">
        <w:rPr>
          <w:rFonts w:ascii="Times New Roman" w:hAnsi="Times New Roman" w:cs="Times New Roman"/>
          <w:lang w:val="tr-TR"/>
        </w:rPr>
        <w:t>79))</w:t>
      </w:r>
      <w:r>
        <w:rPr>
          <w:rFonts w:ascii="Times New Roman" w:hAnsi="Times New Roman" w:cs="Times New Roman"/>
          <w:lang w:val="tr-TR"/>
        </w:rPr>
        <w:t xml:space="preserve">. Ülkemizde ise sermaye piyasası düzenlemeleri tarafından </w:t>
      </w:r>
      <w:r w:rsidRPr="00791AD2">
        <w:rPr>
          <w:rFonts w:ascii="Times New Roman" w:hAnsi="Times New Roman" w:cs="Times New Roman"/>
          <w:b/>
          <w:bCs/>
          <w:i/>
          <w:iCs/>
          <w:lang w:val="tr-TR"/>
        </w:rPr>
        <w:t>“sermaye piyasası aracı”</w:t>
      </w:r>
      <w:r>
        <w:rPr>
          <w:rFonts w:ascii="Times New Roman" w:hAnsi="Times New Roman" w:cs="Times New Roman"/>
          <w:lang w:val="tr-TR"/>
        </w:rPr>
        <w:t xml:space="preserve"> olup bunun bir türü olan </w:t>
      </w:r>
      <w:r w:rsidRPr="00791AD2">
        <w:rPr>
          <w:rFonts w:ascii="Times New Roman" w:hAnsi="Times New Roman" w:cs="Times New Roman"/>
          <w:b/>
          <w:bCs/>
          <w:i/>
          <w:iCs/>
          <w:lang w:val="tr-TR"/>
        </w:rPr>
        <w:t>“türev”</w:t>
      </w:r>
      <w:r>
        <w:rPr>
          <w:rFonts w:ascii="Times New Roman" w:hAnsi="Times New Roman" w:cs="Times New Roman"/>
          <w:lang w:val="tr-TR"/>
        </w:rPr>
        <w:t xml:space="preserve"> araç olarak kabul edilmektedir. (ç.n.). </w:t>
      </w:r>
    </w:p>
  </w:footnote>
  <w:footnote w:id="8">
    <w:p w14:paraId="4F40461E" w14:textId="77777777" w:rsidR="00D31EAB" w:rsidRPr="00277C69" w:rsidRDefault="00D31EAB" w:rsidP="00BF0897">
      <w:pPr>
        <w:pStyle w:val="FootnoteText"/>
        <w:jc w:val="both"/>
        <w:rPr>
          <w:rFonts w:ascii="Times New Roman" w:hAnsi="Times New Roman" w:cs="Times New Roman"/>
          <w:lang w:val="tr-TR"/>
        </w:rPr>
      </w:pPr>
      <w:r w:rsidRPr="00277C69">
        <w:rPr>
          <w:rStyle w:val="FootnoteReference"/>
          <w:rFonts w:ascii="Times New Roman" w:hAnsi="Times New Roman" w:cs="Times New Roman"/>
        </w:rPr>
        <w:footnoteRef/>
      </w:r>
      <w:r w:rsidRPr="00277C69">
        <w:rPr>
          <w:rFonts w:ascii="Times New Roman" w:hAnsi="Times New Roman" w:cs="Times New Roman"/>
        </w:rPr>
        <w:t xml:space="preserve"> </w:t>
      </w:r>
      <w:r w:rsidRPr="00277C69">
        <w:rPr>
          <w:rFonts w:ascii="Times New Roman" w:hAnsi="Times New Roman" w:cs="Times New Roman"/>
          <w:lang w:val="tr-TR"/>
        </w:rPr>
        <w:t>“</w:t>
      </w:r>
      <w:r w:rsidRPr="00791AD2">
        <w:rPr>
          <w:rFonts w:ascii="Times New Roman" w:hAnsi="Times New Roman" w:cs="Times New Roman"/>
          <w:b/>
          <w:bCs/>
          <w:i/>
          <w:iCs/>
          <w:lang w:val="tr-TR"/>
        </w:rPr>
        <w:t>Underlying asset</w:t>
      </w:r>
      <w:r>
        <w:rPr>
          <w:rFonts w:ascii="Times New Roman" w:hAnsi="Times New Roman" w:cs="Times New Roman"/>
          <w:b/>
          <w:bCs/>
          <w:i/>
          <w:iCs/>
          <w:lang w:val="tr-TR"/>
        </w:rPr>
        <w:t>s</w:t>
      </w:r>
      <w:r w:rsidRPr="00791AD2">
        <w:rPr>
          <w:rFonts w:ascii="Times New Roman" w:hAnsi="Times New Roman" w:cs="Times New Roman"/>
          <w:b/>
          <w:bCs/>
          <w:i/>
          <w:iCs/>
          <w:lang w:val="tr-TR"/>
        </w:rPr>
        <w:t>”</w:t>
      </w:r>
      <w:r w:rsidRPr="00277C69">
        <w:rPr>
          <w:rFonts w:ascii="Times New Roman" w:hAnsi="Times New Roman" w:cs="Times New Roman"/>
          <w:lang w:val="tr-TR"/>
        </w:rPr>
        <w:t xml:space="preserve"> veya </w:t>
      </w:r>
      <w:r w:rsidRPr="00791AD2">
        <w:rPr>
          <w:rFonts w:ascii="Times New Roman" w:hAnsi="Times New Roman" w:cs="Times New Roman"/>
          <w:b/>
          <w:bCs/>
          <w:i/>
          <w:iCs/>
          <w:lang w:val="tr-TR"/>
        </w:rPr>
        <w:t>“underlying securities</w:t>
      </w:r>
      <w:r w:rsidRPr="00277C69">
        <w:rPr>
          <w:rFonts w:ascii="Times New Roman" w:hAnsi="Times New Roman" w:cs="Times New Roman"/>
          <w:lang w:val="tr-TR"/>
        </w:rPr>
        <w:t>” kavramıyla CDO’nun dayanağı, dayandığı ya da arkasındaki varlık ya da varlıklar havuzu</w:t>
      </w:r>
      <w:r>
        <w:rPr>
          <w:rFonts w:ascii="Times New Roman" w:hAnsi="Times New Roman" w:cs="Times New Roman"/>
          <w:lang w:val="tr-TR"/>
        </w:rPr>
        <w:t>nu oluşturan finansal araçlar ve varlıklar</w:t>
      </w:r>
      <w:r w:rsidRPr="00277C69">
        <w:rPr>
          <w:rFonts w:ascii="Times New Roman" w:hAnsi="Times New Roman" w:cs="Times New Roman"/>
          <w:lang w:val="tr-TR"/>
        </w:rPr>
        <w:t xml:space="preserve"> ifade edilmektedir. (ç.n.)</w:t>
      </w:r>
    </w:p>
  </w:footnote>
  <w:footnote w:id="9">
    <w:p w14:paraId="6FCEC9F5" w14:textId="77777777" w:rsidR="00D31EAB" w:rsidRPr="007622B2" w:rsidRDefault="00D31EAB" w:rsidP="00BF0897">
      <w:pPr>
        <w:pStyle w:val="FootnoteText"/>
        <w:jc w:val="both"/>
        <w:rPr>
          <w:rFonts w:ascii="Times New Roman" w:hAnsi="Times New Roman" w:cs="Times New Roman"/>
          <w:i/>
          <w:iCs/>
          <w:lang w:val="tr-TR"/>
        </w:rPr>
      </w:pPr>
      <w:r w:rsidRPr="007622B2">
        <w:rPr>
          <w:rStyle w:val="FootnoteReference"/>
          <w:rFonts w:ascii="Times New Roman" w:hAnsi="Times New Roman" w:cs="Times New Roman"/>
        </w:rPr>
        <w:footnoteRef/>
      </w:r>
      <w:r w:rsidRPr="007622B2">
        <w:rPr>
          <w:rFonts w:ascii="Times New Roman" w:hAnsi="Times New Roman" w:cs="Times New Roman"/>
        </w:rPr>
        <w:t xml:space="preserve"> </w:t>
      </w:r>
      <w:r w:rsidRPr="007622B2">
        <w:rPr>
          <w:rFonts w:ascii="Times New Roman" w:hAnsi="Times New Roman" w:cs="Times New Roman"/>
          <w:i/>
          <w:iCs/>
          <w:lang w:val="tr-TR"/>
        </w:rPr>
        <w:t>“Why do we need to inhibit the pollinating bees of Wall Street?”</w:t>
      </w:r>
    </w:p>
  </w:footnote>
  <w:footnote w:id="10">
    <w:p w14:paraId="0D3DF96C" w14:textId="36461DDF" w:rsidR="00D31EAB" w:rsidRDefault="00D31EAB" w:rsidP="00D91784">
      <w:pPr>
        <w:jc w:val="both"/>
        <w:rPr>
          <w:rFonts w:ascii="Times New Roman" w:hAnsi="Times New Roman" w:cs="Times New Roman"/>
          <w:sz w:val="20"/>
          <w:szCs w:val="20"/>
          <w:lang w:val="tr-TR"/>
        </w:rPr>
      </w:pPr>
      <w:r>
        <w:rPr>
          <w:rStyle w:val="FootnoteReference"/>
        </w:rPr>
        <w:footnoteRef/>
      </w:r>
      <w:r>
        <w:t xml:space="preserve"> </w:t>
      </w:r>
      <w:r w:rsidRPr="00D91784">
        <w:rPr>
          <w:rFonts w:ascii="Times New Roman" w:hAnsi="Times New Roman" w:cs="Times New Roman"/>
          <w:sz w:val="20"/>
          <w:szCs w:val="20"/>
          <w:lang w:val="tr-TR"/>
        </w:rPr>
        <w:t xml:space="preserve">Ülkeler itibariyle düzenleyici otoriteler için </w:t>
      </w:r>
      <w:r>
        <w:rPr>
          <w:rFonts w:ascii="Times New Roman" w:hAnsi="Times New Roman" w:cs="Times New Roman"/>
          <w:sz w:val="20"/>
          <w:szCs w:val="20"/>
          <w:lang w:val="tr-TR"/>
        </w:rPr>
        <w:t>“</w:t>
      </w:r>
      <w:r w:rsidRPr="00D91784">
        <w:rPr>
          <w:rFonts w:ascii="Times New Roman" w:hAnsi="Times New Roman" w:cs="Times New Roman"/>
          <w:sz w:val="20"/>
          <w:szCs w:val="20"/>
          <w:lang w:val="tr-TR"/>
        </w:rPr>
        <w:t>regulatory authorities and supervisory agencies</w:t>
      </w:r>
      <w:r>
        <w:rPr>
          <w:rFonts w:ascii="Times New Roman" w:hAnsi="Times New Roman" w:cs="Times New Roman"/>
          <w:sz w:val="20"/>
          <w:szCs w:val="20"/>
          <w:lang w:val="tr-TR"/>
        </w:rPr>
        <w:t>”</w:t>
      </w:r>
      <w:r w:rsidRPr="00D91784">
        <w:rPr>
          <w:rFonts w:ascii="Times New Roman" w:hAnsi="Times New Roman" w:cs="Times New Roman"/>
          <w:sz w:val="20"/>
          <w:szCs w:val="20"/>
          <w:lang w:val="tr-TR"/>
        </w:rPr>
        <w:t xml:space="preserve">  bkz</w:t>
      </w:r>
      <w:r>
        <w:rPr>
          <w:rFonts w:ascii="Times New Roman" w:hAnsi="Times New Roman" w:cs="Times New Roman"/>
          <w:sz w:val="20"/>
          <w:szCs w:val="20"/>
          <w:lang w:val="tr-TR"/>
        </w:rPr>
        <w:t xml:space="preserve"> </w:t>
      </w:r>
      <w:hyperlink r:id="rId1" w:history="1">
        <w:r w:rsidRPr="002034E7">
          <w:rPr>
            <w:rStyle w:val="Hyperlink"/>
            <w:rFonts w:ascii="Times New Roman" w:hAnsi="Times New Roman" w:cs="Times New Roman"/>
            <w:sz w:val="20"/>
            <w:szCs w:val="20"/>
            <w:lang w:val="tr-TR"/>
          </w:rPr>
          <w:t>www.bis.org</w:t>
        </w:r>
      </w:hyperlink>
      <w:r>
        <w:rPr>
          <w:rFonts w:ascii="Times New Roman" w:hAnsi="Times New Roman" w:cs="Times New Roman"/>
          <w:sz w:val="20"/>
          <w:szCs w:val="20"/>
          <w:lang w:val="tr-TR"/>
        </w:rPr>
        <w:t xml:space="preserve">  ve  “List of financial regulatory auhorities by country”  </w:t>
      </w:r>
      <w:hyperlink r:id="rId2" w:history="1">
        <w:r w:rsidRPr="002034E7">
          <w:rPr>
            <w:rStyle w:val="Hyperlink"/>
            <w:rFonts w:ascii="Times New Roman" w:hAnsi="Times New Roman" w:cs="Times New Roman"/>
            <w:sz w:val="20"/>
            <w:szCs w:val="20"/>
            <w:lang w:val="tr-TR"/>
          </w:rPr>
          <w:t>www.dfsobservatory.com</w:t>
        </w:r>
      </w:hyperlink>
      <w:r>
        <w:rPr>
          <w:rFonts w:ascii="Times New Roman" w:hAnsi="Times New Roman" w:cs="Times New Roman"/>
          <w:sz w:val="20"/>
          <w:szCs w:val="20"/>
          <w:lang w:val="tr-TR"/>
        </w:rPr>
        <w:t xml:space="preserve">    </w:t>
      </w:r>
    </w:p>
    <w:p w14:paraId="2C7EA97B" w14:textId="77777777" w:rsidR="00D31EAB" w:rsidRDefault="00D31EAB" w:rsidP="00D91784">
      <w:pPr>
        <w:jc w:val="both"/>
        <w:rPr>
          <w:rFonts w:ascii="Times New Roman" w:hAnsi="Times New Roman" w:cs="Times New Roman"/>
          <w:sz w:val="20"/>
          <w:szCs w:val="20"/>
          <w:lang w:val="tr-TR"/>
        </w:rPr>
      </w:pPr>
    </w:p>
    <w:p w14:paraId="39F4A57A" w14:textId="6CDCB2E8" w:rsidR="00D31EAB" w:rsidRDefault="00D31EAB" w:rsidP="00D91784">
      <w:pPr>
        <w:jc w:val="both"/>
        <w:rPr>
          <w:rFonts w:ascii="Times New Roman" w:hAnsi="Times New Roman" w:cs="Times New Roman"/>
          <w:sz w:val="20"/>
          <w:szCs w:val="20"/>
          <w:lang w:val="tr-TR"/>
        </w:rPr>
      </w:pPr>
      <w:r>
        <w:rPr>
          <w:rFonts w:ascii="Times New Roman" w:hAnsi="Times New Roman" w:cs="Times New Roman"/>
          <w:sz w:val="20"/>
          <w:szCs w:val="20"/>
          <w:lang w:val="tr-TR"/>
        </w:rPr>
        <w:t>Ülkemizde finansal piyasaların sektörel düzenlenmesinde “çoklu düzenleyici kurum” modeli benimsenmiştir. Bankacılık için BDDK, sermaye piyasaları için SPK, sigortacılık için ise SDDK (halen Hazine ve Maliye Bakanlığı) özel sektörel düzenleyici kurumlardır. Bu özel kurumların yanı sıra hem Hazine ve Maliye Bakanlığı hem de T.C. Merkez Bankası finansal piyasalara ilişkin düzenleyici ve denetleyici görev ile yetkiye sahiptirler. (ç.n.).</w:t>
      </w:r>
    </w:p>
    <w:p w14:paraId="587FF3AE" w14:textId="797D0DD6" w:rsidR="00D31EAB" w:rsidRPr="00D91784" w:rsidRDefault="00D31EAB">
      <w:pPr>
        <w:pStyle w:val="FootnoteText"/>
        <w:rPr>
          <w:lang w:val="tr-TR"/>
        </w:rPr>
      </w:pPr>
    </w:p>
  </w:footnote>
  <w:footnote w:id="11">
    <w:p w14:paraId="6B26ACC5" w14:textId="708306E7" w:rsidR="00D31EAB" w:rsidRPr="00E1264B" w:rsidRDefault="00D31EAB" w:rsidP="00BF0897">
      <w:pPr>
        <w:jc w:val="both"/>
        <w:rPr>
          <w:rFonts w:ascii="Times New Roman" w:eastAsia="Times New Roman" w:hAnsi="Times New Roman" w:cs="Times New Roman"/>
          <w:sz w:val="20"/>
          <w:szCs w:val="20"/>
          <w:lang w:val="tr-TR"/>
        </w:rPr>
      </w:pPr>
      <w:r w:rsidRPr="00E1264B">
        <w:rPr>
          <w:rStyle w:val="FootnoteReference"/>
          <w:rFonts w:ascii="Times New Roman" w:hAnsi="Times New Roman" w:cs="Times New Roman"/>
          <w:sz w:val="20"/>
          <w:szCs w:val="20"/>
        </w:rPr>
        <w:footnoteRef/>
      </w:r>
      <w:r w:rsidRPr="00E1264B">
        <w:rPr>
          <w:rFonts w:ascii="Times New Roman" w:hAnsi="Times New Roman" w:cs="Times New Roman"/>
          <w:sz w:val="20"/>
          <w:szCs w:val="20"/>
        </w:rPr>
        <w:t xml:space="preserve"> </w:t>
      </w:r>
      <w:r w:rsidRPr="00E1264B">
        <w:rPr>
          <w:rFonts w:ascii="Times New Roman" w:eastAsia="Times New Roman" w:hAnsi="Times New Roman" w:cs="Times New Roman"/>
          <w:color w:val="333333"/>
          <w:sz w:val="20"/>
          <w:szCs w:val="20"/>
          <w:lang w:val="tr-TR"/>
        </w:rPr>
        <w:t>Bu Raporun yenisi ve 5incisi 2019/2020 yılı için yayımlanmıştır</w:t>
      </w:r>
      <w:r w:rsidRPr="00E1264B">
        <w:rPr>
          <w:rFonts w:ascii="Times New Roman" w:eastAsia="Times New Roman" w:hAnsi="Times New Roman" w:cs="Times New Roman"/>
          <w:b/>
          <w:bCs/>
          <w:i/>
          <w:iCs/>
          <w:color w:val="333333"/>
          <w:sz w:val="20"/>
          <w:szCs w:val="20"/>
          <w:lang w:val="tr-TR"/>
        </w:rPr>
        <w:t>. “G</w:t>
      </w:r>
      <w:r w:rsidRPr="00E1264B">
        <w:rPr>
          <w:rFonts w:ascii="Times New Roman" w:eastAsia="Times New Roman" w:hAnsi="Times New Roman" w:cs="Times New Roman"/>
          <w:b/>
          <w:bCs/>
          <w:i/>
          <w:iCs/>
          <w:color w:val="333333"/>
          <w:sz w:val="20"/>
          <w:szCs w:val="20"/>
        </w:rPr>
        <w:t>lobal Financial Development Report 2019/2020: Bank Regulation and Supervision a Decade after the Global Financial Crisis</w:t>
      </w:r>
      <w:r w:rsidRPr="00E1264B">
        <w:rPr>
          <w:rFonts w:ascii="Times New Roman" w:eastAsia="Times New Roman" w:hAnsi="Times New Roman" w:cs="Times New Roman"/>
          <w:color w:val="333333"/>
          <w:sz w:val="20"/>
          <w:szCs w:val="20"/>
          <w:shd w:val="clear" w:color="auto" w:fill="FFFFFF"/>
          <w:lang w:val="tr-TR"/>
        </w:rPr>
        <w:t>“</w:t>
      </w:r>
      <w:r>
        <w:rPr>
          <w:rFonts w:ascii="Times New Roman" w:eastAsia="Times New Roman" w:hAnsi="Times New Roman" w:cs="Times New Roman"/>
          <w:color w:val="333333"/>
          <w:sz w:val="20"/>
          <w:szCs w:val="20"/>
          <w:shd w:val="clear" w:color="auto" w:fill="FFFFFF"/>
          <w:lang w:val="tr-TR"/>
        </w:rPr>
        <w:t xml:space="preserve"> </w:t>
      </w:r>
      <w:r w:rsidRPr="00E1264B">
        <w:rPr>
          <w:rFonts w:ascii="Times New Roman" w:eastAsia="Times New Roman" w:hAnsi="Times New Roman" w:cs="Times New Roman"/>
          <w:color w:val="333333"/>
          <w:sz w:val="20"/>
          <w:szCs w:val="20"/>
          <w:shd w:val="clear" w:color="auto" w:fill="FFFFFF"/>
          <w:lang w:val="tr-TR"/>
        </w:rPr>
        <w:t>başlıklı Rapora Dünya Bankasının</w:t>
      </w:r>
      <w:r>
        <w:rPr>
          <w:rFonts w:ascii="Times New Roman" w:eastAsia="Times New Roman" w:hAnsi="Times New Roman" w:cs="Times New Roman"/>
          <w:color w:val="333333"/>
          <w:sz w:val="20"/>
          <w:szCs w:val="20"/>
          <w:shd w:val="clear" w:color="auto" w:fill="FFFFFF"/>
          <w:lang w:val="tr-TR"/>
        </w:rPr>
        <w:t xml:space="preserve"> internet</w:t>
      </w:r>
      <w:r w:rsidRPr="00E1264B">
        <w:rPr>
          <w:rFonts w:ascii="Times New Roman" w:eastAsia="Times New Roman" w:hAnsi="Times New Roman" w:cs="Times New Roman"/>
          <w:color w:val="333333"/>
          <w:sz w:val="20"/>
          <w:szCs w:val="20"/>
          <w:shd w:val="clear" w:color="auto" w:fill="FFFFFF"/>
          <w:lang w:val="tr-TR"/>
        </w:rPr>
        <w:t xml:space="preserve"> sitesinden</w:t>
      </w:r>
      <w:r>
        <w:rPr>
          <w:rFonts w:ascii="Times New Roman" w:eastAsia="Times New Roman" w:hAnsi="Times New Roman" w:cs="Times New Roman"/>
          <w:color w:val="333333"/>
          <w:sz w:val="20"/>
          <w:szCs w:val="20"/>
          <w:shd w:val="clear" w:color="auto" w:fill="FFFFFF"/>
          <w:lang w:val="tr-TR"/>
        </w:rPr>
        <w:t xml:space="preserve"> (</w:t>
      </w:r>
      <w:hyperlink r:id="rId3" w:history="1">
        <w:r w:rsidRPr="002034E7">
          <w:rPr>
            <w:rStyle w:val="Hyperlink"/>
            <w:rFonts w:ascii="Times New Roman" w:eastAsia="Times New Roman" w:hAnsi="Times New Roman" w:cs="Times New Roman"/>
            <w:sz w:val="20"/>
            <w:szCs w:val="20"/>
            <w:shd w:val="clear" w:color="auto" w:fill="FFFFFF"/>
            <w:lang w:val="tr-TR"/>
          </w:rPr>
          <w:t>www.worldbank.org</w:t>
        </w:r>
      </w:hyperlink>
      <w:r>
        <w:rPr>
          <w:rFonts w:ascii="Times New Roman" w:eastAsia="Times New Roman" w:hAnsi="Times New Roman" w:cs="Times New Roman"/>
          <w:color w:val="333333"/>
          <w:sz w:val="20"/>
          <w:szCs w:val="20"/>
          <w:shd w:val="clear" w:color="auto" w:fill="FFFFFF"/>
          <w:lang w:val="tr-TR"/>
        </w:rPr>
        <w:t xml:space="preserve"> )</w:t>
      </w:r>
      <w:r w:rsidRPr="00E1264B">
        <w:rPr>
          <w:rFonts w:ascii="Times New Roman" w:eastAsia="Times New Roman" w:hAnsi="Times New Roman" w:cs="Times New Roman"/>
          <w:color w:val="333333"/>
          <w:sz w:val="20"/>
          <w:szCs w:val="20"/>
          <w:shd w:val="clear" w:color="auto" w:fill="FFFFFF"/>
          <w:lang w:val="tr-TR"/>
        </w:rPr>
        <w:t xml:space="preserve"> ulaşılabilir (ç.n</w:t>
      </w:r>
      <w:r>
        <w:rPr>
          <w:rFonts w:ascii="Times New Roman" w:eastAsia="Times New Roman" w:hAnsi="Times New Roman" w:cs="Times New Roman"/>
          <w:color w:val="333333"/>
          <w:sz w:val="20"/>
          <w:szCs w:val="20"/>
          <w:shd w:val="clear" w:color="auto" w:fill="FFFFFF"/>
          <w:lang w:val="tr-TR"/>
        </w:rPr>
        <w:t>.</w:t>
      </w:r>
      <w:r w:rsidRPr="00E1264B">
        <w:rPr>
          <w:rFonts w:ascii="Times New Roman" w:eastAsia="Times New Roman" w:hAnsi="Times New Roman" w:cs="Times New Roman"/>
          <w:color w:val="333333"/>
          <w:sz w:val="20"/>
          <w:szCs w:val="20"/>
          <w:shd w:val="clear" w:color="auto" w:fill="FFFFFF"/>
          <w:lang w:val="tr-TR"/>
        </w:rPr>
        <w:t>)</w:t>
      </w:r>
      <w:r>
        <w:rPr>
          <w:rFonts w:ascii="Times New Roman" w:eastAsia="Times New Roman" w:hAnsi="Times New Roman" w:cs="Times New Roman"/>
          <w:color w:val="333333"/>
          <w:sz w:val="20"/>
          <w:szCs w:val="20"/>
          <w:shd w:val="clear" w:color="auto" w:fill="FFFFFF"/>
          <w:lang w:val="tr-TR"/>
        </w:rPr>
        <w:t>.</w:t>
      </w:r>
    </w:p>
    <w:p w14:paraId="45BEE9A4" w14:textId="77777777" w:rsidR="00D31EAB" w:rsidRPr="004750C8" w:rsidRDefault="00D31EAB" w:rsidP="00BF0897">
      <w:pPr>
        <w:pStyle w:val="FootnoteText"/>
        <w:jc w:val="both"/>
        <w:rPr>
          <w:rFonts w:ascii="Times New Roman" w:hAnsi="Times New Roman" w:cs="Times New Roman"/>
          <w:lang w:val="tr-TR"/>
        </w:rPr>
      </w:pPr>
    </w:p>
  </w:footnote>
  <w:footnote w:id="12">
    <w:p w14:paraId="48161DF5" w14:textId="69C86C3C" w:rsidR="00D31EAB" w:rsidRPr="004750C8" w:rsidRDefault="00D31EAB" w:rsidP="00BF0897">
      <w:pPr>
        <w:pStyle w:val="FootnoteText"/>
        <w:jc w:val="both"/>
        <w:rPr>
          <w:rFonts w:ascii="Times New Roman" w:hAnsi="Times New Roman" w:cs="Times New Roman"/>
          <w:lang w:val="tr-TR"/>
        </w:rPr>
      </w:pPr>
      <w:r w:rsidRPr="004750C8">
        <w:rPr>
          <w:rStyle w:val="FootnoteReference"/>
          <w:rFonts w:ascii="Times New Roman" w:hAnsi="Times New Roman" w:cs="Times New Roman"/>
        </w:rPr>
        <w:footnoteRef/>
      </w:r>
      <w:r w:rsidRPr="004750C8">
        <w:rPr>
          <w:rFonts w:ascii="Times New Roman" w:hAnsi="Times New Roman" w:cs="Times New Roman"/>
        </w:rPr>
        <w:t xml:space="preserve"> </w:t>
      </w:r>
      <w:r w:rsidRPr="004750C8">
        <w:rPr>
          <w:rFonts w:ascii="Times New Roman" w:hAnsi="Times New Roman" w:cs="Times New Roman"/>
          <w:lang w:val="tr-TR"/>
        </w:rPr>
        <w:t>Arasında T</w:t>
      </w:r>
      <w:r>
        <w:rPr>
          <w:rFonts w:ascii="Times New Roman" w:hAnsi="Times New Roman" w:cs="Times New Roman"/>
          <w:lang w:val="tr-TR"/>
        </w:rPr>
        <w:t>.</w:t>
      </w:r>
      <w:r w:rsidRPr="004750C8">
        <w:rPr>
          <w:rFonts w:ascii="Times New Roman" w:hAnsi="Times New Roman" w:cs="Times New Roman"/>
          <w:lang w:val="tr-TR"/>
        </w:rPr>
        <w:t>C</w:t>
      </w:r>
      <w:r>
        <w:rPr>
          <w:rFonts w:ascii="Times New Roman" w:hAnsi="Times New Roman" w:cs="Times New Roman"/>
          <w:lang w:val="tr-TR"/>
        </w:rPr>
        <w:t>.</w:t>
      </w:r>
      <w:r w:rsidRPr="004750C8">
        <w:rPr>
          <w:rFonts w:ascii="Times New Roman" w:hAnsi="Times New Roman" w:cs="Times New Roman"/>
          <w:lang w:val="tr-TR"/>
        </w:rPr>
        <w:t xml:space="preserve"> Merkez Bankası’nın da olduğu </w:t>
      </w:r>
      <w:r>
        <w:rPr>
          <w:rFonts w:ascii="Times New Roman" w:hAnsi="Times New Roman" w:cs="Times New Roman"/>
          <w:lang w:val="tr-TR"/>
        </w:rPr>
        <w:t xml:space="preserve">60 merkez </w:t>
      </w:r>
      <w:r w:rsidRPr="004750C8">
        <w:rPr>
          <w:rFonts w:ascii="Times New Roman" w:hAnsi="Times New Roman" w:cs="Times New Roman"/>
          <w:lang w:val="tr-TR"/>
        </w:rPr>
        <w:t>banka</w:t>
      </w:r>
      <w:r>
        <w:rPr>
          <w:rFonts w:ascii="Times New Roman" w:hAnsi="Times New Roman" w:cs="Times New Roman"/>
          <w:lang w:val="tr-TR"/>
        </w:rPr>
        <w:t xml:space="preserve">sının </w:t>
      </w:r>
      <w:r w:rsidRPr="004750C8">
        <w:rPr>
          <w:rFonts w:ascii="Times New Roman" w:hAnsi="Times New Roman" w:cs="Times New Roman"/>
          <w:lang w:val="tr-TR"/>
        </w:rPr>
        <w:t>yanı</w:t>
      </w:r>
      <w:r>
        <w:rPr>
          <w:rFonts w:ascii="Times New Roman" w:hAnsi="Times New Roman" w:cs="Times New Roman"/>
          <w:lang w:val="tr-TR"/>
        </w:rPr>
        <w:t xml:space="preserve"> </w:t>
      </w:r>
      <w:r w:rsidRPr="004750C8">
        <w:rPr>
          <w:rFonts w:ascii="Times New Roman" w:hAnsi="Times New Roman" w:cs="Times New Roman"/>
          <w:lang w:val="tr-TR"/>
        </w:rPr>
        <w:t>sıra iki para oto</w:t>
      </w:r>
      <w:r>
        <w:rPr>
          <w:rFonts w:ascii="Times New Roman" w:hAnsi="Times New Roman" w:cs="Times New Roman"/>
          <w:lang w:val="tr-TR"/>
        </w:rPr>
        <w:t>r</w:t>
      </w:r>
      <w:r w:rsidRPr="004750C8">
        <w:rPr>
          <w:rFonts w:ascii="Times New Roman" w:hAnsi="Times New Roman" w:cs="Times New Roman"/>
          <w:lang w:val="tr-TR"/>
        </w:rPr>
        <w:t>itesi de (Hong Kong Monetary Authority ve Saudi Arabian Monetary Authority) BIS’de ortak olarak sermaye sahibidir ve bankanın her yıl yapılan genel kuruluna katılarak oy kullanma hakkına sahiptirler. Daha fazla bilgi için BIS’in internet sitesine (</w:t>
      </w:r>
      <w:hyperlink r:id="rId4" w:history="1">
        <w:r w:rsidRPr="004750C8">
          <w:rPr>
            <w:rStyle w:val="Hyperlink"/>
            <w:rFonts w:ascii="Times New Roman" w:hAnsi="Times New Roman" w:cs="Times New Roman"/>
            <w:lang w:val="tr-TR"/>
          </w:rPr>
          <w:t>www.bis.org</w:t>
        </w:r>
      </w:hyperlink>
      <w:r w:rsidRPr="004750C8">
        <w:rPr>
          <w:rFonts w:ascii="Times New Roman" w:hAnsi="Times New Roman" w:cs="Times New Roman"/>
          <w:lang w:val="tr-TR"/>
        </w:rPr>
        <w:t xml:space="preserve"> ) bakılabilir (ç.n.). </w:t>
      </w:r>
    </w:p>
  </w:footnote>
  <w:footnote w:id="13">
    <w:p w14:paraId="138810A1" w14:textId="51058376" w:rsidR="00D31EAB" w:rsidRPr="00C919CD" w:rsidRDefault="00D31EAB" w:rsidP="00BF0897">
      <w:pPr>
        <w:pStyle w:val="FootnoteText"/>
        <w:jc w:val="both"/>
        <w:rPr>
          <w:rFonts w:ascii="Times New Roman" w:hAnsi="Times New Roman" w:cs="Times New Roman"/>
          <w:lang w:val="tr-TR"/>
        </w:rPr>
      </w:pPr>
      <w:r w:rsidRPr="00C919CD">
        <w:rPr>
          <w:rStyle w:val="FootnoteReference"/>
          <w:rFonts w:ascii="Times New Roman" w:hAnsi="Times New Roman" w:cs="Times New Roman"/>
        </w:rPr>
        <w:footnoteRef/>
      </w:r>
      <w:r w:rsidRPr="00C919CD">
        <w:rPr>
          <w:rFonts w:ascii="Times New Roman" w:hAnsi="Times New Roman" w:cs="Times New Roman"/>
        </w:rPr>
        <w:t xml:space="preserve"> </w:t>
      </w:r>
      <w:r w:rsidRPr="00C919CD">
        <w:rPr>
          <w:rFonts w:ascii="Times New Roman" w:hAnsi="Times New Roman" w:cs="Times New Roman"/>
          <w:lang w:val="tr-TR"/>
        </w:rPr>
        <w:t xml:space="preserve">BK’da bazıları 1970’lere kadar gitmekle birlikte </w:t>
      </w:r>
      <w:r>
        <w:rPr>
          <w:rFonts w:ascii="Times New Roman" w:hAnsi="Times New Roman" w:cs="Times New Roman"/>
          <w:lang w:val="tr-TR"/>
        </w:rPr>
        <w:t xml:space="preserve">çoğunluğu </w:t>
      </w:r>
      <w:r w:rsidRPr="00C919CD">
        <w:rPr>
          <w:rFonts w:ascii="Times New Roman" w:hAnsi="Times New Roman" w:cs="Times New Roman"/>
          <w:lang w:val="tr-TR"/>
        </w:rPr>
        <w:t>1990-201</w:t>
      </w:r>
      <w:r>
        <w:rPr>
          <w:rFonts w:ascii="Times New Roman" w:hAnsi="Times New Roman" w:cs="Times New Roman"/>
          <w:lang w:val="tr-TR"/>
        </w:rPr>
        <w:t>0</w:t>
      </w:r>
      <w:r w:rsidRPr="00C919CD">
        <w:rPr>
          <w:rFonts w:ascii="Times New Roman" w:hAnsi="Times New Roman" w:cs="Times New Roman"/>
          <w:lang w:val="tr-TR"/>
        </w:rPr>
        <w:t xml:space="preserve"> arasında olmak üzere yaklaşık 64 milyon adet PPI p</w:t>
      </w:r>
      <w:r>
        <w:rPr>
          <w:rFonts w:ascii="Times New Roman" w:hAnsi="Times New Roman" w:cs="Times New Roman"/>
          <w:lang w:val="tr-TR"/>
        </w:rPr>
        <w:t>o</w:t>
      </w:r>
      <w:r w:rsidRPr="00C919CD">
        <w:rPr>
          <w:rFonts w:ascii="Times New Roman" w:hAnsi="Times New Roman" w:cs="Times New Roman"/>
          <w:lang w:val="tr-TR"/>
        </w:rPr>
        <w:t>liçesi satılmıştır. B</w:t>
      </w:r>
      <w:r>
        <w:rPr>
          <w:rFonts w:ascii="Times New Roman" w:hAnsi="Times New Roman" w:cs="Times New Roman"/>
          <w:lang w:val="tr-TR"/>
        </w:rPr>
        <w:t>an</w:t>
      </w:r>
      <w:r w:rsidRPr="00C919CD">
        <w:rPr>
          <w:rFonts w:ascii="Times New Roman" w:hAnsi="Times New Roman" w:cs="Times New Roman"/>
          <w:lang w:val="tr-TR"/>
        </w:rPr>
        <w:t>kaya bor</w:t>
      </w:r>
      <w:r>
        <w:rPr>
          <w:rFonts w:ascii="Times New Roman" w:hAnsi="Times New Roman" w:cs="Times New Roman"/>
          <w:lang w:val="tr-TR"/>
        </w:rPr>
        <w:t>ç</w:t>
      </w:r>
      <w:r w:rsidRPr="00C919CD">
        <w:rPr>
          <w:rFonts w:ascii="Times New Roman" w:hAnsi="Times New Roman" w:cs="Times New Roman"/>
          <w:lang w:val="tr-TR"/>
        </w:rPr>
        <w:t>lanan kişinin belirli k</w:t>
      </w:r>
      <w:r>
        <w:rPr>
          <w:rFonts w:ascii="Times New Roman" w:hAnsi="Times New Roman" w:cs="Times New Roman"/>
          <w:lang w:val="tr-TR"/>
        </w:rPr>
        <w:t>o</w:t>
      </w:r>
      <w:r w:rsidRPr="00C919CD">
        <w:rPr>
          <w:rFonts w:ascii="Times New Roman" w:hAnsi="Times New Roman" w:cs="Times New Roman"/>
          <w:lang w:val="tr-TR"/>
        </w:rPr>
        <w:t>şullar nedeniyle borcunu ödeyeme</w:t>
      </w:r>
      <w:r>
        <w:rPr>
          <w:rFonts w:ascii="Times New Roman" w:hAnsi="Times New Roman" w:cs="Times New Roman"/>
          <w:lang w:val="tr-TR"/>
        </w:rPr>
        <w:t>me</w:t>
      </w:r>
      <w:r w:rsidRPr="00C919CD">
        <w:rPr>
          <w:rFonts w:ascii="Times New Roman" w:hAnsi="Times New Roman" w:cs="Times New Roman"/>
          <w:lang w:val="tr-TR"/>
        </w:rPr>
        <w:t>si halinde bu borcun ödenmesini sağlayan; kredi kartı müşterileri yanı</w:t>
      </w:r>
      <w:r>
        <w:rPr>
          <w:rFonts w:ascii="Times New Roman" w:hAnsi="Times New Roman" w:cs="Times New Roman"/>
          <w:lang w:val="tr-TR"/>
        </w:rPr>
        <w:t xml:space="preserve"> </w:t>
      </w:r>
      <w:r w:rsidRPr="00C919CD">
        <w:rPr>
          <w:rFonts w:ascii="Times New Roman" w:hAnsi="Times New Roman" w:cs="Times New Roman"/>
          <w:lang w:val="tr-TR"/>
        </w:rPr>
        <w:t xml:space="preserve">sıra ipotekli kredi, araba kredisi gibi değişik kredilerin verilmesi nedeni ile ve onlarla birlikte satılan bu sigorta poliçelerinin banka müşterilerine hatalı ve yanlış satıldıkları </w:t>
      </w:r>
      <w:r>
        <w:rPr>
          <w:rFonts w:ascii="Times New Roman" w:hAnsi="Times New Roman" w:cs="Times New Roman"/>
          <w:lang w:val="tr-TR"/>
        </w:rPr>
        <w:t xml:space="preserve">(mis-selling) </w:t>
      </w:r>
      <w:r w:rsidRPr="00C919CD">
        <w:rPr>
          <w:rFonts w:ascii="Times New Roman" w:hAnsi="Times New Roman" w:cs="Times New Roman"/>
          <w:lang w:val="tr-TR"/>
        </w:rPr>
        <w:t xml:space="preserve">FCA tarafından ortaya çıkarılmıştır.  </w:t>
      </w:r>
      <w:r>
        <w:rPr>
          <w:rFonts w:ascii="Times New Roman" w:hAnsi="Times New Roman" w:cs="Times New Roman"/>
          <w:lang w:val="tr-TR"/>
        </w:rPr>
        <w:t xml:space="preserve">FCA birçok bankaya bu nedenle para cezası vermiştir. Bunların en büyüğü Clysdale Bank’a verilen GBP29 milyon tutarındaki cezadır.  </w:t>
      </w:r>
      <w:r w:rsidRPr="00C919CD">
        <w:rPr>
          <w:rFonts w:ascii="Times New Roman" w:hAnsi="Times New Roman" w:cs="Times New Roman"/>
          <w:lang w:val="tr-TR"/>
        </w:rPr>
        <w:t>Ekim 2019 ta</w:t>
      </w:r>
      <w:r>
        <w:rPr>
          <w:rFonts w:ascii="Times New Roman" w:hAnsi="Times New Roman" w:cs="Times New Roman"/>
          <w:lang w:val="tr-TR"/>
        </w:rPr>
        <w:t>r</w:t>
      </w:r>
      <w:r w:rsidRPr="00C919CD">
        <w:rPr>
          <w:rFonts w:ascii="Times New Roman" w:hAnsi="Times New Roman" w:cs="Times New Roman"/>
          <w:lang w:val="tr-TR"/>
        </w:rPr>
        <w:t xml:space="preserve">ihi itibariyle bankalar </w:t>
      </w:r>
      <w:r>
        <w:rPr>
          <w:rFonts w:ascii="Times New Roman" w:hAnsi="Times New Roman" w:cs="Times New Roman"/>
          <w:lang w:val="tr-TR"/>
        </w:rPr>
        <w:t xml:space="preserve">bu </w:t>
      </w:r>
      <w:r w:rsidRPr="00C919CD">
        <w:rPr>
          <w:rFonts w:ascii="Times New Roman" w:hAnsi="Times New Roman" w:cs="Times New Roman"/>
          <w:lang w:val="tr-TR"/>
        </w:rPr>
        <w:t>sigorta poliçeleri nedeniyle</w:t>
      </w:r>
      <w:r>
        <w:rPr>
          <w:rFonts w:ascii="Times New Roman" w:hAnsi="Times New Roman" w:cs="Times New Roman"/>
          <w:lang w:val="tr-TR"/>
        </w:rPr>
        <w:t xml:space="preserve"> fazladan aldıkları yüksek primleri geri iade amacıyla </w:t>
      </w:r>
      <w:r w:rsidRPr="00C919CD">
        <w:rPr>
          <w:rFonts w:ascii="Times New Roman" w:hAnsi="Times New Roman" w:cs="Times New Roman"/>
          <w:lang w:val="tr-TR"/>
        </w:rPr>
        <w:t>müşterilerine GBP3</w:t>
      </w:r>
      <w:r>
        <w:rPr>
          <w:rFonts w:ascii="Times New Roman" w:hAnsi="Times New Roman" w:cs="Times New Roman"/>
          <w:lang w:val="tr-TR"/>
        </w:rPr>
        <w:t>6</w:t>
      </w:r>
      <w:r w:rsidRPr="00C919CD">
        <w:rPr>
          <w:rFonts w:ascii="Times New Roman" w:hAnsi="Times New Roman" w:cs="Times New Roman"/>
          <w:lang w:val="tr-TR"/>
        </w:rPr>
        <w:t xml:space="preserve"> milyar </w:t>
      </w:r>
      <w:r>
        <w:rPr>
          <w:rFonts w:ascii="Times New Roman" w:hAnsi="Times New Roman" w:cs="Times New Roman"/>
          <w:lang w:val="tr-TR"/>
        </w:rPr>
        <w:t xml:space="preserve">geri </w:t>
      </w:r>
      <w:r w:rsidRPr="00C919CD">
        <w:rPr>
          <w:rFonts w:ascii="Times New Roman" w:hAnsi="Times New Roman" w:cs="Times New Roman"/>
          <w:lang w:val="tr-TR"/>
        </w:rPr>
        <w:t>ödem</w:t>
      </w:r>
      <w:r>
        <w:rPr>
          <w:rFonts w:ascii="Times New Roman" w:hAnsi="Times New Roman" w:cs="Times New Roman"/>
          <w:lang w:val="tr-TR"/>
        </w:rPr>
        <w:t>e yapmışlardır</w:t>
      </w:r>
      <w:r w:rsidRPr="00C919CD">
        <w:rPr>
          <w:rFonts w:ascii="Times New Roman" w:hAnsi="Times New Roman" w:cs="Times New Roman"/>
          <w:lang w:val="tr-TR"/>
        </w:rPr>
        <w:t xml:space="preserve">. </w:t>
      </w:r>
      <w:r>
        <w:rPr>
          <w:rFonts w:ascii="Times New Roman" w:hAnsi="Times New Roman" w:cs="Times New Roman"/>
          <w:lang w:val="tr-TR"/>
        </w:rPr>
        <w:t xml:space="preserve">2010-2019 arasında bankalar bu nedenle bilançolarında GBP48.5 milyar karşılık ayırmışlardır.  </w:t>
      </w:r>
      <w:r w:rsidRPr="00C919CD">
        <w:rPr>
          <w:rFonts w:ascii="Times New Roman" w:hAnsi="Times New Roman" w:cs="Times New Roman"/>
          <w:lang w:val="tr-TR"/>
        </w:rPr>
        <w:t>Banka müşterilerinin talepleri halinde ödenen bu parayı talep s</w:t>
      </w:r>
      <w:r>
        <w:rPr>
          <w:rFonts w:ascii="Times New Roman" w:hAnsi="Times New Roman" w:cs="Times New Roman"/>
          <w:lang w:val="tr-TR"/>
        </w:rPr>
        <w:t>ü</w:t>
      </w:r>
      <w:r w:rsidRPr="00C919CD">
        <w:rPr>
          <w:rFonts w:ascii="Times New Roman" w:hAnsi="Times New Roman" w:cs="Times New Roman"/>
          <w:lang w:val="tr-TR"/>
        </w:rPr>
        <w:t xml:space="preserve">resi Ağustos 2019’da dolmuştur. Bu </w:t>
      </w:r>
      <w:r>
        <w:rPr>
          <w:rFonts w:ascii="Times New Roman" w:hAnsi="Times New Roman" w:cs="Times New Roman"/>
          <w:lang w:val="tr-TR"/>
        </w:rPr>
        <w:t xml:space="preserve">BK </w:t>
      </w:r>
      <w:r w:rsidRPr="00C919CD">
        <w:rPr>
          <w:rFonts w:ascii="Times New Roman" w:hAnsi="Times New Roman" w:cs="Times New Roman"/>
          <w:lang w:val="tr-TR"/>
        </w:rPr>
        <w:t>bankacılık si</w:t>
      </w:r>
      <w:r>
        <w:rPr>
          <w:rFonts w:ascii="Times New Roman" w:hAnsi="Times New Roman" w:cs="Times New Roman"/>
          <w:lang w:val="tr-TR"/>
        </w:rPr>
        <w:t>s</w:t>
      </w:r>
      <w:r w:rsidRPr="00C919CD">
        <w:rPr>
          <w:rFonts w:ascii="Times New Roman" w:hAnsi="Times New Roman" w:cs="Times New Roman"/>
          <w:lang w:val="tr-TR"/>
        </w:rPr>
        <w:t xml:space="preserve">temi için </w:t>
      </w:r>
      <w:r>
        <w:rPr>
          <w:rFonts w:ascii="Times New Roman" w:hAnsi="Times New Roman" w:cs="Times New Roman"/>
          <w:lang w:val="tr-TR"/>
        </w:rPr>
        <w:t xml:space="preserve">çok </w:t>
      </w:r>
      <w:r w:rsidRPr="00C919CD">
        <w:rPr>
          <w:rFonts w:ascii="Times New Roman" w:hAnsi="Times New Roman" w:cs="Times New Roman"/>
          <w:lang w:val="tr-TR"/>
        </w:rPr>
        <w:t xml:space="preserve">yüksek maliyetli bir iş yapma skandalı olmuştur. </w:t>
      </w:r>
      <w:r>
        <w:rPr>
          <w:rFonts w:ascii="Times New Roman" w:hAnsi="Times New Roman" w:cs="Times New Roman"/>
          <w:lang w:val="tr-TR"/>
        </w:rPr>
        <w:t xml:space="preserve"> Ülkemizde benzeri bir para iadesi sorunu yıllık kredi kartı ücretlerinde yaşanmaktadır. </w:t>
      </w:r>
      <w:r w:rsidRPr="00C919CD">
        <w:rPr>
          <w:rFonts w:ascii="Times New Roman" w:hAnsi="Times New Roman" w:cs="Times New Roman"/>
          <w:lang w:val="tr-TR"/>
        </w:rPr>
        <w:t xml:space="preserve"> (ç.n.). </w:t>
      </w:r>
    </w:p>
  </w:footnote>
  <w:footnote w:id="14">
    <w:p w14:paraId="65F2B50C" w14:textId="48ED20AC" w:rsidR="00D31EAB" w:rsidRPr="00461064" w:rsidRDefault="00D31EAB" w:rsidP="00BF0897">
      <w:pPr>
        <w:spacing w:before="100" w:beforeAutospacing="1" w:after="150"/>
        <w:jc w:val="both"/>
        <w:rPr>
          <w:rFonts w:ascii="Times New Roman" w:eastAsia="Times New Roman" w:hAnsi="Times New Roman" w:cs="Times New Roman"/>
          <w:color w:val="000000" w:themeColor="text1"/>
          <w:sz w:val="20"/>
          <w:szCs w:val="20"/>
        </w:rPr>
      </w:pPr>
      <w:r w:rsidRPr="00461064">
        <w:rPr>
          <w:rStyle w:val="FootnoteReference"/>
          <w:rFonts w:ascii="Times New Roman" w:hAnsi="Times New Roman" w:cs="Times New Roman"/>
          <w:color w:val="000000" w:themeColor="text1"/>
          <w:sz w:val="20"/>
          <w:szCs w:val="20"/>
        </w:rPr>
        <w:footnoteRef/>
      </w:r>
      <w:r w:rsidRPr="00461064">
        <w:rPr>
          <w:rFonts w:ascii="Times New Roman" w:hAnsi="Times New Roman" w:cs="Times New Roman"/>
          <w:color w:val="000000" w:themeColor="text1"/>
          <w:sz w:val="20"/>
          <w:szCs w:val="20"/>
        </w:rPr>
        <w:t xml:space="preserve"> </w:t>
      </w:r>
      <w:r w:rsidRPr="00461064">
        <w:rPr>
          <w:rFonts w:ascii="Times New Roman" w:hAnsi="Times New Roman" w:cs="Times New Roman"/>
          <w:b/>
          <w:bCs/>
          <w:i/>
          <w:iCs/>
          <w:color w:val="000000" w:themeColor="text1"/>
          <w:sz w:val="20"/>
          <w:szCs w:val="20"/>
          <w:lang w:val="tr-TR"/>
        </w:rPr>
        <w:t>NHS- National Health System</w:t>
      </w:r>
      <w:r w:rsidRPr="00461064">
        <w:rPr>
          <w:rFonts w:ascii="Times New Roman" w:hAnsi="Times New Roman" w:cs="Times New Roman"/>
          <w:color w:val="000000" w:themeColor="text1"/>
          <w:sz w:val="20"/>
          <w:szCs w:val="20"/>
          <w:lang w:val="tr-TR"/>
        </w:rPr>
        <w:t xml:space="preserve">, </w:t>
      </w:r>
      <w:r>
        <w:rPr>
          <w:rFonts w:ascii="Times New Roman" w:hAnsi="Times New Roman" w:cs="Times New Roman"/>
          <w:color w:val="000000" w:themeColor="text1"/>
          <w:sz w:val="20"/>
          <w:szCs w:val="20"/>
          <w:lang w:val="tr-TR"/>
        </w:rPr>
        <w:t xml:space="preserve">denildiğinde genellikle NHS-England kastedilmekte olup </w:t>
      </w:r>
      <w:r w:rsidRPr="00461064">
        <w:rPr>
          <w:rFonts w:ascii="Times New Roman" w:hAnsi="Times New Roman" w:cs="Times New Roman"/>
          <w:color w:val="000000" w:themeColor="text1"/>
          <w:sz w:val="20"/>
          <w:szCs w:val="20"/>
          <w:lang w:val="tr-TR"/>
        </w:rPr>
        <w:t>İngiltere’de kamu tarafından finanse edilen ulusal sağlık sistemini ifade etmektedir. 2019 yılındaki bütçesi GBP134 milyardır.</w:t>
      </w:r>
      <w:r>
        <w:rPr>
          <w:rFonts w:ascii="Times New Roman" w:hAnsi="Times New Roman" w:cs="Times New Roman"/>
          <w:color w:val="000000" w:themeColor="text1"/>
          <w:sz w:val="20"/>
          <w:szCs w:val="20"/>
          <w:lang w:val="tr-TR"/>
        </w:rPr>
        <w:t xml:space="preserve"> </w:t>
      </w:r>
      <w:r w:rsidRPr="00461064">
        <w:rPr>
          <w:rFonts w:ascii="Times New Roman" w:hAnsi="Times New Roman" w:cs="Times New Roman"/>
          <w:color w:val="000000" w:themeColor="text1"/>
          <w:sz w:val="20"/>
          <w:szCs w:val="20"/>
          <w:lang w:val="tr-TR"/>
        </w:rPr>
        <w:t xml:space="preserve">BK’da İskoçya’da NHS Scotland, Gallerde NHSWales, İrlandad’da ise </w:t>
      </w:r>
      <w:r w:rsidRPr="00461064">
        <w:rPr>
          <w:rFonts w:ascii="Times New Roman" w:eastAsia="Times New Roman" w:hAnsi="Times New Roman" w:cs="Times New Roman"/>
          <w:color w:val="000000" w:themeColor="text1"/>
          <w:sz w:val="20"/>
          <w:szCs w:val="20"/>
        </w:rPr>
        <w:t>Health and Social Care in Northern Ireland</w:t>
      </w:r>
      <w:r w:rsidRPr="00461064">
        <w:rPr>
          <w:rFonts w:ascii="Times New Roman" w:hAnsi="Times New Roman" w:cs="Times New Roman"/>
          <w:color w:val="000000" w:themeColor="text1"/>
          <w:sz w:val="20"/>
          <w:szCs w:val="20"/>
          <w:lang w:val="tr-TR"/>
        </w:rPr>
        <w:t xml:space="preserve">  kamu tarafından finanse edilen </w:t>
      </w:r>
      <w:r>
        <w:rPr>
          <w:rFonts w:ascii="Times New Roman" w:hAnsi="Times New Roman" w:cs="Times New Roman"/>
          <w:color w:val="000000" w:themeColor="text1"/>
          <w:sz w:val="20"/>
          <w:szCs w:val="20"/>
          <w:lang w:val="tr-TR"/>
        </w:rPr>
        <w:t xml:space="preserve">ancak göreli olarak daha küçük bütçeleri olan </w:t>
      </w:r>
      <w:r w:rsidRPr="00461064">
        <w:rPr>
          <w:rFonts w:ascii="Times New Roman" w:hAnsi="Times New Roman" w:cs="Times New Roman"/>
          <w:color w:val="000000" w:themeColor="text1"/>
          <w:sz w:val="20"/>
          <w:szCs w:val="20"/>
          <w:lang w:val="tr-TR"/>
        </w:rPr>
        <w:t xml:space="preserve">diğer </w:t>
      </w:r>
      <w:r>
        <w:rPr>
          <w:rFonts w:ascii="Times New Roman" w:hAnsi="Times New Roman" w:cs="Times New Roman"/>
          <w:color w:val="000000" w:themeColor="text1"/>
          <w:sz w:val="20"/>
          <w:szCs w:val="20"/>
          <w:lang w:val="tr-TR"/>
        </w:rPr>
        <w:t>s</w:t>
      </w:r>
      <w:r w:rsidRPr="00461064">
        <w:rPr>
          <w:rFonts w:ascii="Times New Roman" w:hAnsi="Times New Roman" w:cs="Times New Roman"/>
          <w:color w:val="000000" w:themeColor="text1"/>
          <w:sz w:val="20"/>
          <w:szCs w:val="20"/>
          <w:lang w:val="tr-TR"/>
        </w:rPr>
        <w:t>ağlık sistemleridi</w:t>
      </w:r>
      <w:r>
        <w:rPr>
          <w:rFonts w:ascii="Times New Roman" w:hAnsi="Times New Roman" w:cs="Times New Roman"/>
          <w:color w:val="000000" w:themeColor="text1"/>
          <w:sz w:val="20"/>
          <w:szCs w:val="20"/>
          <w:lang w:val="tr-TR"/>
        </w:rPr>
        <w:t>r (ç.n.)</w:t>
      </w:r>
    </w:p>
  </w:footnote>
  <w:footnote w:id="15">
    <w:p w14:paraId="7C61346D" w14:textId="4A0164E4" w:rsidR="00D31EAB" w:rsidRPr="00C05D18" w:rsidRDefault="00D31EAB" w:rsidP="00C05D18">
      <w:pPr>
        <w:jc w:val="both"/>
        <w:rPr>
          <w:rFonts w:ascii="Times New Roman" w:hAnsi="Times New Roman" w:cs="Times New Roman"/>
          <w:sz w:val="20"/>
          <w:szCs w:val="20"/>
          <w:lang w:val="tr-TR"/>
        </w:rPr>
      </w:pPr>
      <w:r w:rsidRPr="00C05D18">
        <w:rPr>
          <w:rStyle w:val="FootnoteReference"/>
          <w:rFonts w:ascii="Times New Roman" w:hAnsi="Times New Roman" w:cs="Times New Roman"/>
          <w:sz w:val="20"/>
          <w:szCs w:val="20"/>
        </w:rPr>
        <w:footnoteRef/>
      </w:r>
      <w:r w:rsidRPr="00C05D18">
        <w:rPr>
          <w:rFonts w:ascii="Times New Roman" w:hAnsi="Times New Roman" w:cs="Times New Roman"/>
          <w:sz w:val="20"/>
          <w:szCs w:val="20"/>
        </w:rPr>
        <w:t xml:space="preserve"> </w:t>
      </w:r>
      <w:r w:rsidRPr="00C05D18">
        <w:rPr>
          <w:rFonts w:ascii="Times New Roman" w:hAnsi="Times New Roman" w:cs="Times New Roman"/>
          <w:sz w:val="20"/>
          <w:szCs w:val="20"/>
          <w:lang w:val="tr-TR"/>
        </w:rPr>
        <w:t>B</w:t>
      </w:r>
      <w:r>
        <w:rPr>
          <w:rFonts w:ascii="Times New Roman" w:hAnsi="Times New Roman" w:cs="Times New Roman"/>
          <w:sz w:val="20"/>
          <w:szCs w:val="20"/>
          <w:lang w:val="tr-TR"/>
        </w:rPr>
        <w:t>an</w:t>
      </w:r>
      <w:r w:rsidRPr="00C05D18">
        <w:rPr>
          <w:rFonts w:ascii="Times New Roman" w:hAnsi="Times New Roman" w:cs="Times New Roman"/>
          <w:sz w:val="20"/>
          <w:szCs w:val="20"/>
          <w:lang w:val="tr-TR"/>
        </w:rPr>
        <w:t>k</w:t>
      </w:r>
      <w:r>
        <w:rPr>
          <w:rFonts w:ascii="Times New Roman" w:hAnsi="Times New Roman" w:cs="Times New Roman"/>
          <w:sz w:val="20"/>
          <w:szCs w:val="20"/>
          <w:lang w:val="tr-TR"/>
        </w:rPr>
        <w:t>a</w:t>
      </w:r>
      <w:r w:rsidRPr="00C05D18">
        <w:rPr>
          <w:rFonts w:ascii="Times New Roman" w:hAnsi="Times New Roman" w:cs="Times New Roman"/>
          <w:sz w:val="20"/>
          <w:szCs w:val="20"/>
          <w:lang w:val="tr-TR"/>
        </w:rPr>
        <w:t xml:space="preserve">larda mevduatın </w:t>
      </w:r>
      <w:r>
        <w:rPr>
          <w:rFonts w:ascii="Times New Roman" w:hAnsi="Times New Roman" w:cs="Times New Roman"/>
          <w:sz w:val="20"/>
          <w:szCs w:val="20"/>
          <w:lang w:val="tr-TR"/>
        </w:rPr>
        <w:t xml:space="preserve">belirli bir parasal sınıra kadar </w:t>
      </w:r>
      <w:r w:rsidRPr="00C05D18">
        <w:rPr>
          <w:rFonts w:ascii="Times New Roman" w:hAnsi="Times New Roman" w:cs="Times New Roman"/>
          <w:sz w:val="20"/>
          <w:szCs w:val="20"/>
          <w:lang w:val="tr-TR"/>
        </w:rPr>
        <w:t>sigorta</w:t>
      </w:r>
      <w:r>
        <w:rPr>
          <w:rFonts w:ascii="Times New Roman" w:hAnsi="Times New Roman" w:cs="Times New Roman"/>
          <w:sz w:val="20"/>
          <w:szCs w:val="20"/>
          <w:lang w:val="tr-TR"/>
        </w:rPr>
        <w:t>la</w:t>
      </w:r>
      <w:r w:rsidRPr="00C05D18">
        <w:rPr>
          <w:rFonts w:ascii="Times New Roman" w:hAnsi="Times New Roman" w:cs="Times New Roman"/>
          <w:sz w:val="20"/>
          <w:szCs w:val="20"/>
          <w:lang w:val="tr-TR"/>
        </w:rPr>
        <w:t>nması ve bu am</w:t>
      </w:r>
      <w:r>
        <w:rPr>
          <w:rFonts w:ascii="Times New Roman" w:hAnsi="Times New Roman" w:cs="Times New Roman"/>
          <w:sz w:val="20"/>
          <w:szCs w:val="20"/>
          <w:lang w:val="tr-TR"/>
        </w:rPr>
        <w:t>aç</w:t>
      </w:r>
      <w:r w:rsidRPr="00C05D18">
        <w:rPr>
          <w:rFonts w:ascii="Times New Roman" w:hAnsi="Times New Roman" w:cs="Times New Roman"/>
          <w:sz w:val="20"/>
          <w:szCs w:val="20"/>
          <w:lang w:val="tr-TR"/>
        </w:rPr>
        <w:t>la bir kamu kurumu kurulması yaklaşımı 1934 yılında ABD’inde Federal Deposit Insurance Corporation-FDIC’nin kurulmas</w:t>
      </w:r>
      <w:r>
        <w:rPr>
          <w:rFonts w:ascii="Times New Roman" w:hAnsi="Times New Roman" w:cs="Times New Roman"/>
          <w:sz w:val="20"/>
          <w:szCs w:val="20"/>
          <w:lang w:val="tr-TR"/>
        </w:rPr>
        <w:t>nın</w:t>
      </w:r>
      <w:r w:rsidRPr="00C05D18">
        <w:rPr>
          <w:rFonts w:ascii="Times New Roman" w:hAnsi="Times New Roman" w:cs="Times New Roman"/>
          <w:sz w:val="20"/>
          <w:szCs w:val="20"/>
          <w:lang w:val="tr-TR"/>
        </w:rPr>
        <w:t xml:space="preserve"> </w:t>
      </w:r>
      <w:r>
        <w:rPr>
          <w:rFonts w:ascii="Times New Roman" w:hAnsi="Times New Roman" w:cs="Times New Roman"/>
          <w:sz w:val="20"/>
          <w:szCs w:val="20"/>
          <w:lang w:val="tr-TR"/>
        </w:rPr>
        <w:t xml:space="preserve">ardından </w:t>
      </w:r>
      <w:r w:rsidRPr="00C05D18">
        <w:rPr>
          <w:rFonts w:ascii="Times New Roman" w:hAnsi="Times New Roman" w:cs="Times New Roman"/>
          <w:sz w:val="20"/>
          <w:szCs w:val="20"/>
          <w:lang w:val="tr-TR"/>
        </w:rPr>
        <w:t xml:space="preserve">yaygın bir biçimde benimsenmiş olup ülkemizde bu işlev Tasarruf Mevduatı Sigorta Kurumu Tarafından yerine getirilmektedir. </w:t>
      </w:r>
      <w:r>
        <w:rPr>
          <w:rFonts w:ascii="Times New Roman" w:hAnsi="Times New Roman" w:cs="Times New Roman"/>
          <w:sz w:val="20"/>
          <w:szCs w:val="20"/>
          <w:lang w:val="tr-TR"/>
        </w:rPr>
        <w:t xml:space="preserve">Uluslararası Mevduat  Sigortacıları Birliği-IADI’ne üye olan ülke ve kurumlarının bir listesi için bkz.  “IADI Üye listesi” </w:t>
      </w:r>
      <w:hyperlink r:id="rId5" w:history="1">
        <w:r w:rsidRPr="002034E7">
          <w:rPr>
            <w:rStyle w:val="Hyperlink"/>
            <w:rFonts w:ascii="Times New Roman" w:hAnsi="Times New Roman" w:cs="Times New Roman"/>
            <w:sz w:val="20"/>
            <w:szCs w:val="20"/>
            <w:lang w:val="tr-TR"/>
          </w:rPr>
          <w:t>www.tmsf.org.tr</w:t>
        </w:r>
      </w:hyperlink>
      <w:r>
        <w:rPr>
          <w:rFonts w:ascii="Times New Roman" w:hAnsi="Times New Roman" w:cs="Times New Roman"/>
          <w:sz w:val="20"/>
          <w:szCs w:val="20"/>
          <w:lang w:val="tr-TR"/>
        </w:rPr>
        <w:t xml:space="preserve">  ve ayrıca </w:t>
      </w:r>
      <w:hyperlink r:id="rId6" w:history="1">
        <w:r w:rsidRPr="002034E7">
          <w:rPr>
            <w:rStyle w:val="Hyperlink"/>
            <w:rFonts w:ascii="Times New Roman" w:hAnsi="Times New Roman" w:cs="Times New Roman"/>
            <w:sz w:val="20"/>
            <w:szCs w:val="20"/>
            <w:lang w:val="tr-TR"/>
          </w:rPr>
          <w:t>www.iadi.org</w:t>
        </w:r>
      </w:hyperlink>
      <w:r>
        <w:rPr>
          <w:rFonts w:ascii="Times New Roman" w:hAnsi="Times New Roman" w:cs="Times New Roman"/>
          <w:sz w:val="20"/>
          <w:szCs w:val="20"/>
          <w:lang w:val="tr-TR"/>
        </w:rPr>
        <w:t xml:space="preserve">  (ç.n.)</w:t>
      </w:r>
    </w:p>
    <w:p w14:paraId="1D0A85FA" w14:textId="3825420B" w:rsidR="00D31EAB" w:rsidRPr="00344B02" w:rsidRDefault="00D31EAB">
      <w:pPr>
        <w:pStyle w:val="FootnoteText"/>
        <w:rPr>
          <w:lang w:val="tr-TR"/>
        </w:rPr>
      </w:pPr>
    </w:p>
  </w:footnote>
  <w:footnote w:id="16">
    <w:p w14:paraId="1A6B111E" w14:textId="77777777" w:rsidR="00D31EAB" w:rsidRPr="007576E4" w:rsidRDefault="00D31EAB" w:rsidP="00BF0897">
      <w:pPr>
        <w:jc w:val="both"/>
        <w:rPr>
          <w:rFonts w:ascii="Times New Roman" w:hAnsi="Times New Roman" w:cs="Times New Roman"/>
          <w:sz w:val="20"/>
          <w:szCs w:val="20"/>
          <w:lang w:val="tr-TR"/>
        </w:rPr>
      </w:pPr>
      <w:r w:rsidRPr="007576E4">
        <w:rPr>
          <w:rStyle w:val="FootnoteReference"/>
          <w:rFonts w:ascii="Times New Roman" w:hAnsi="Times New Roman" w:cs="Times New Roman"/>
          <w:sz w:val="20"/>
          <w:szCs w:val="20"/>
        </w:rPr>
        <w:footnoteRef/>
      </w:r>
      <w:r w:rsidRPr="007576E4">
        <w:rPr>
          <w:rFonts w:ascii="Times New Roman" w:hAnsi="Times New Roman" w:cs="Times New Roman"/>
          <w:sz w:val="20"/>
          <w:szCs w:val="20"/>
        </w:rPr>
        <w:t xml:space="preserve"> </w:t>
      </w:r>
      <w:r w:rsidRPr="007576E4">
        <w:rPr>
          <w:rFonts w:ascii="Times New Roman" w:hAnsi="Times New Roman" w:cs="Times New Roman"/>
          <w:sz w:val="20"/>
          <w:szCs w:val="20"/>
          <w:lang w:val="tr-TR"/>
        </w:rPr>
        <w:t xml:space="preserve">Ülkelerin altın standardını benimseme yılları: </w:t>
      </w:r>
      <w:r w:rsidRPr="007576E4">
        <w:rPr>
          <w:rFonts w:ascii="Times New Roman" w:hAnsi="Times New Roman" w:cs="Times New Roman"/>
          <w:sz w:val="20"/>
          <w:szCs w:val="20"/>
        </w:rPr>
        <w:t>İngiltere   1816</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Almanya 1871</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İsveç, Norveç, Danimarka 1873</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Fransa, Belçika, İsviçre, İtalya,</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Yunanistan</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1874</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Hollanda</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1875</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Uruguay</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1876</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ABD</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1879</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Avusturya 1892</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Şili</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1895</w:t>
      </w:r>
      <w:r w:rsidRPr="007576E4">
        <w:rPr>
          <w:rFonts w:ascii="Times New Roman" w:hAnsi="Times New Roman" w:cs="Times New Roman"/>
          <w:sz w:val="20"/>
          <w:szCs w:val="20"/>
          <w:lang w:val="tr-TR"/>
        </w:rPr>
        <w:t>;</w:t>
      </w:r>
      <w:r w:rsidRPr="007576E4">
        <w:rPr>
          <w:rFonts w:ascii="Times New Roman" w:hAnsi="Times New Roman" w:cs="Times New Roman"/>
          <w:sz w:val="20"/>
          <w:szCs w:val="20"/>
        </w:rPr>
        <w:t>Japony</w:t>
      </w:r>
      <w:r w:rsidRPr="007576E4">
        <w:rPr>
          <w:rFonts w:ascii="Times New Roman" w:hAnsi="Times New Roman" w:cs="Times New Roman"/>
          <w:sz w:val="20"/>
          <w:szCs w:val="20"/>
          <w:lang w:val="tr-TR"/>
        </w:rPr>
        <w:t>a</w:t>
      </w:r>
      <w:r w:rsidRPr="007576E4">
        <w:rPr>
          <w:rFonts w:ascii="Times New Roman" w:hAnsi="Times New Roman" w:cs="Times New Roman"/>
          <w:sz w:val="20"/>
          <w:szCs w:val="20"/>
        </w:rPr>
        <w:t xml:space="preserve">  1897</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Rusya 1898</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Panam</w:t>
      </w:r>
      <w:r w:rsidRPr="007576E4">
        <w:rPr>
          <w:rFonts w:ascii="Times New Roman" w:hAnsi="Times New Roman" w:cs="Times New Roman"/>
          <w:sz w:val="20"/>
          <w:szCs w:val="20"/>
          <w:lang w:val="tr-TR"/>
        </w:rPr>
        <w:t>a</w:t>
      </w:r>
      <w:r w:rsidRPr="007576E4">
        <w:rPr>
          <w:rFonts w:ascii="Times New Roman" w:hAnsi="Times New Roman" w:cs="Times New Roman"/>
          <w:sz w:val="20"/>
          <w:szCs w:val="20"/>
        </w:rPr>
        <w:t xml:space="preserve"> 1904</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Meksika 1905</w:t>
      </w:r>
      <w:r w:rsidRPr="007576E4">
        <w:rPr>
          <w:rFonts w:ascii="Times New Roman" w:hAnsi="Times New Roman" w:cs="Times New Roman"/>
          <w:sz w:val="20"/>
          <w:szCs w:val="20"/>
          <w:lang w:val="tr-TR"/>
        </w:rPr>
        <w:t xml:space="preserve"> (ç</w:t>
      </w:r>
      <w:r>
        <w:rPr>
          <w:rFonts w:ascii="Times New Roman" w:hAnsi="Times New Roman" w:cs="Times New Roman"/>
          <w:sz w:val="20"/>
          <w:szCs w:val="20"/>
          <w:lang w:val="tr-TR"/>
        </w:rPr>
        <w:t>.n.</w:t>
      </w:r>
      <w:r w:rsidRPr="007576E4">
        <w:rPr>
          <w:rFonts w:ascii="Times New Roman" w:hAnsi="Times New Roman" w:cs="Times New Roman"/>
          <w:sz w:val="20"/>
          <w:szCs w:val="20"/>
          <w:lang w:val="tr-TR"/>
        </w:rPr>
        <w:t>)</w:t>
      </w:r>
    </w:p>
    <w:p w14:paraId="187C7A34" w14:textId="77777777" w:rsidR="00D31EAB" w:rsidRPr="007576E4" w:rsidRDefault="00D31EAB" w:rsidP="00BF0897">
      <w:pPr>
        <w:pStyle w:val="FootnoteText"/>
        <w:rPr>
          <w:rFonts w:ascii="Times New Roman" w:hAnsi="Times New Roman" w:cs="Times New Roman"/>
          <w:lang w:val="tr-TR"/>
        </w:rPr>
      </w:pPr>
    </w:p>
  </w:footnote>
  <w:footnote w:id="17">
    <w:p w14:paraId="7A68C93F" w14:textId="55B19BB0" w:rsidR="00D31EAB" w:rsidRPr="007576E4" w:rsidRDefault="00D31EAB" w:rsidP="00BF0897">
      <w:pPr>
        <w:jc w:val="both"/>
        <w:rPr>
          <w:rFonts w:ascii="Times New Roman" w:hAnsi="Times New Roman" w:cs="Times New Roman"/>
          <w:sz w:val="20"/>
          <w:szCs w:val="20"/>
          <w:lang w:val="tr-TR"/>
        </w:rPr>
      </w:pPr>
      <w:r w:rsidRPr="007576E4">
        <w:rPr>
          <w:rStyle w:val="FootnoteReference"/>
          <w:rFonts w:ascii="Times New Roman" w:hAnsi="Times New Roman" w:cs="Times New Roman"/>
          <w:sz w:val="20"/>
          <w:szCs w:val="20"/>
        </w:rPr>
        <w:footnoteRef/>
      </w:r>
      <w:r w:rsidRPr="007576E4">
        <w:rPr>
          <w:rFonts w:ascii="Times New Roman" w:hAnsi="Times New Roman" w:cs="Times New Roman"/>
          <w:sz w:val="20"/>
          <w:szCs w:val="20"/>
        </w:rPr>
        <w:t xml:space="preserve"> Altın standardı </w:t>
      </w:r>
      <w:r>
        <w:rPr>
          <w:rFonts w:ascii="Times New Roman" w:hAnsi="Times New Roman" w:cs="Times New Roman"/>
          <w:sz w:val="20"/>
          <w:szCs w:val="20"/>
          <w:lang w:val="tr-TR"/>
        </w:rPr>
        <w:t xml:space="preserve">iktisatta </w:t>
      </w:r>
      <w:r w:rsidRPr="007576E4">
        <w:rPr>
          <w:rFonts w:ascii="Times New Roman" w:hAnsi="Times New Roman" w:cs="Times New Roman"/>
          <w:sz w:val="20"/>
          <w:szCs w:val="20"/>
          <w:lang w:val="tr-TR"/>
        </w:rPr>
        <w:t>“</w:t>
      </w:r>
      <w:r w:rsidRPr="007576E4">
        <w:rPr>
          <w:rFonts w:ascii="Times New Roman" w:hAnsi="Times New Roman" w:cs="Times New Roman"/>
          <w:sz w:val="20"/>
          <w:szCs w:val="20"/>
        </w:rPr>
        <w:t>klasik</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teorinin</w:t>
      </w:r>
      <w:r w:rsidRPr="007576E4">
        <w:rPr>
          <w:rFonts w:ascii="Times New Roman" w:hAnsi="Times New Roman" w:cs="Times New Roman"/>
          <w:sz w:val="20"/>
          <w:szCs w:val="20"/>
          <w:lang w:val="tr-TR"/>
        </w:rPr>
        <w:t>”</w:t>
      </w:r>
      <w:r w:rsidRPr="007576E4">
        <w:rPr>
          <w:rFonts w:ascii="Times New Roman" w:hAnsi="Times New Roman" w:cs="Times New Roman"/>
          <w:sz w:val="20"/>
          <w:szCs w:val="20"/>
        </w:rPr>
        <w:t xml:space="preserve"> uluslararası ticaret dengesin</w:t>
      </w:r>
      <w:r>
        <w:rPr>
          <w:rFonts w:ascii="Times New Roman" w:hAnsi="Times New Roman" w:cs="Times New Roman"/>
          <w:sz w:val="20"/>
          <w:szCs w:val="20"/>
          <w:lang w:val="tr-TR"/>
        </w:rPr>
        <w:t xml:space="preserve">in </w:t>
      </w:r>
      <w:r w:rsidRPr="007576E4">
        <w:rPr>
          <w:rFonts w:ascii="Times New Roman" w:hAnsi="Times New Roman" w:cs="Times New Roman"/>
          <w:sz w:val="20"/>
          <w:szCs w:val="20"/>
        </w:rPr>
        <w:t>k</w:t>
      </w:r>
      <w:r>
        <w:rPr>
          <w:rFonts w:ascii="Times New Roman" w:hAnsi="Times New Roman" w:cs="Times New Roman"/>
          <w:sz w:val="20"/>
          <w:szCs w:val="20"/>
          <w:lang w:val="tr-TR"/>
        </w:rPr>
        <w:t xml:space="preserve">ilit </w:t>
      </w:r>
      <w:r w:rsidRPr="007576E4">
        <w:rPr>
          <w:rFonts w:ascii="Times New Roman" w:hAnsi="Times New Roman" w:cs="Times New Roman"/>
          <w:sz w:val="20"/>
          <w:szCs w:val="20"/>
        </w:rPr>
        <w:t>taşıdır. Altı</w:t>
      </w:r>
      <w:r>
        <w:rPr>
          <w:rFonts w:ascii="Times New Roman" w:hAnsi="Times New Roman" w:cs="Times New Roman"/>
          <w:sz w:val="20"/>
          <w:szCs w:val="20"/>
          <w:lang w:val="tr-TR"/>
        </w:rPr>
        <w:t>n</w:t>
      </w:r>
      <w:r w:rsidRPr="007576E4">
        <w:rPr>
          <w:rFonts w:ascii="Times New Roman" w:hAnsi="Times New Roman" w:cs="Times New Roman"/>
          <w:sz w:val="20"/>
          <w:szCs w:val="20"/>
        </w:rPr>
        <w:t xml:space="preserve"> standardındaki ülkelerin  parası sabit bir kurdan serbestçe altına çevrilebilirdi ve bu da bütün uluslararası ticarette borç ödemelerinin altın ile yapılabilmesine olanak sağlamıştır. Bir ödemeler dengesi fazlası merkez bankasına altın girişine neden olu</w:t>
      </w:r>
      <w:r w:rsidRPr="007576E4">
        <w:rPr>
          <w:rFonts w:ascii="Times New Roman" w:hAnsi="Times New Roman" w:cs="Times New Roman"/>
          <w:sz w:val="20"/>
          <w:szCs w:val="20"/>
          <w:lang w:val="tr-TR"/>
        </w:rPr>
        <w:t>r</w:t>
      </w:r>
      <w:r w:rsidRPr="007576E4">
        <w:rPr>
          <w:rFonts w:ascii="Times New Roman" w:hAnsi="Times New Roman" w:cs="Times New Roman"/>
          <w:sz w:val="20"/>
          <w:szCs w:val="20"/>
        </w:rPr>
        <w:t xml:space="preserve">. Bu ise yetersiz altın nedeniyle yükümlülükleri karşılama </w:t>
      </w:r>
      <w:r>
        <w:rPr>
          <w:rFonts w:ascii="Times New Roman" w:hAnsi="Times New Roman" w:cs="Times New Roman"/>
          <w:sz w:val="20"/>
          <w:szCs w:val="20"/>
          <w:lang w:val="tr-TR"/>
        </w:rPr>
        <w:t xml:space="preserve">konusunda bir </w:t>
      </w:r>
      <w:r w:rsidRPr="007576E4">
        <w:rPr>
          <w:rFonts w:ascii="Times New Roman" w:hAnsi="Times New Roman" w:cs="Times New Roman"/>
          <w:sz w:val="20"/>
          <w:szCs w:val="20"/>
        </w:rPr>
        <w:t xml:space="preserve">korku olmaksızın içeride para arzının genişlemesine olanak vermiştir. Para miktarındaki artış fiyatları yükseltir, bu ise ihracat talebinde bir düşmeye ve ödemeler dengesi fazlasında bir azalmaya yol açar. Ödemeler dengesinde bir açık olması halinde ise tersi durum söz konusudur. Altın çıkışı  göreli bir para arzı daralmasına yol açar ve ihracatta ülke daha rekabetçi bir konuma geçer ve açık </w:t>
      </w:r>
      <w:r>
        <w:rPr>
          <w:rFonts w:ascii="Times New Roman" w:hAnsi="Times New Roman" w:cs="Times New Roman"/>
          <w:sz w:val="20"/>
          <w:szCs w:val="20"/>
          <w:lang w:val="tr-TR"/>
        </w:rPr>
        <w:t xml:space="preserve">da </w:t>
      </w:r>
      <w:r w:rsidRPr="007576E4">
        <w:rPr>
          <w:rFonts w:ascii="Times New Roman" w:hAnsi="Times New Roman" w:cs="Times New Roman"/>
          <w:sz w:val="20"/>
          <w:szCs w:val="20"/>
        </w:rPr>
        <w:t>otomatik olarak düzelir</w:t>
      </w:r>
      <w:r>
        <w:rPr>
          <w:rFonts w:ascii="Times New Roman" w:hAnsi="Times New Roman" w:cs="Times New Roman"/>
          <w:sz w:val="20"/>
          <w:szCs w:val="20"/>
          <w:lang w:val="tr-TR"/>
        </w:rPr>
        <w:t xml:space="preserve">. </w:t>
      </w:r>
      <w:r w:rsidRPr="007576E4">
        <w:rPr>
          <w:rFonts w:ascii="Times New Roman" w:hAnsi="Times New Roman" w:cs="Times New Roman"/>
          <w:sz w:val="20"/>
          <w:szCs w:val="20"/>
          <w:lang w:val="tr-TR"/>
        </w:rPr>
        <w:t>(ç</w:t>
      </w:r>
      <w:r>
        <w:rPr>
          <w:rFonts w:ascii="Times New Roman" w:hAnsi="Times New Roman" w:cs="Times New Roman"/>
          <w:sz w:val="20"/>
          <w:szCs w:val="20"/>
          <w:lang w:val="tr-TR"/>
        </w:rPr>
        <w:t>.n</w:t>
      </w:r>
      <w:r w:rsidRPr="007576E4">
        <w:rPr>
          <w:rFonts w:ascii="Times New Roman" w:hAnsi="Times New Roman" w:cs="Times New Roman"/>
          <w:sz w:val="20"/>
          <w:szCs w:val="20"/>
          <w:lang w:val="tr-TR"/>
        </w:rPr>
        <w:t>)</w:t>
      </w:r>
    </w:p>
    <w:p w14:paraId="20FD641C" w14:textId="77777777" w:rsidR="00D31EAB" w:rsidRPr="007576E4" w:rsidRDefault="00D31EAB" w:rsidP="00BF0897">
      <w:pPr>
        <w:pStyle w:val="FootnoteText"/>
        <w:jc w:val="both"/>
        <w:rPr>
          <w:rFonts w:ascii="Times New Roman" w:hAnsi="Times New Roman" w:cs="Times New Roman"/>
          <w:lang w:val="tr-TR"/>
        </w:rPr>
      </w:pPr>
    </w:p>
  </w:footnote>
  <w:footnote w:id="18">
    <w:p w14:paraId="33F64124" w14:textId="1E396581" w:rsidR="00D31EAB" w:rsidRPr="007576E4" w:rsidRDefault="00D31EAB" w:rsidP="00BF0897">
      <w:pPr>
        <w:jc w:val="both"/>
        <w:rPr>
          <w:rFonts w:ascii="Times New Roman" w:hAnsi="Times New Roman" w:cs="Times New Roman"/>
          <w:sz w:val="20"/>
          <w:szCs w:val="20"/>
        </w:rPr>
      </w:pPr>
      <w:r w:rsidRPr="007576E4">
        <w:rPr>
          <w:rStyle w:val="FootnoteReference"/>
          <w:rFonts w:ascii="Times New Roman" w:hAnsi="Times New Roman" w:cs="Times New Roman"/>
          <w:sz w:val="20"/>
          <w:szCs w:val="20"/>
        </w:rPr>
        <w:footnoteRef/>
      </w:r>
      <w:r w:rsidRPr="007576E4">
        <w:rPr>
          <w:rFonts w:ascii="Times New Roman" w:hAnsi="Times New Roman" w:cs="Times New Roman"/>
          <w:sz w:val="20"/>
          <w:szCs w:val="20"/>
        </w:rPr>
        <w:t xml:space="preserve"> BK 1914 de altın standardını sona erdirdi ve 1925 yılında bunun tadil edilmiş</w:t>
      </w:r>
      <w:r>
        <w:rPr>
          <w:rFonts w:ascii="Times New Roman" w:hAnsi="Times New Roman" w:cs="Times New Roman"/>
          <w:sz w:val="20"/>
          <w:szCs w:val="20"/>
          <w:lang w:val="tr-TR"/>
        </w:rPr>
        <w:t xml:space="preserve"> bir </w:t>
      </w:r>
      <w:r w:rsidRPr="007576E4">
        <w:rPr>
          <w:rFonts w:ascii="Times New Roman" w:hAnsi="Times New Roman" w:cs="Times New Roman"/>
          <w:sz w:val="20"/>
          <w:szCs w:val="20"/>
        </w:rPr>
        <w:t xml:space="preserve"> şekli olan </w:t>
      </w:r>
      <w:r w:rsidRPr="007576E4">
        <w:rPr>
          <w:rFonts w:ascii="Times New Roman" w:hAnsi="Times New Roman" w:cs="Times New Roman"/>
          <w:b/>
          <w:i/>
          <w:sz w:val="20"/>
          <w:szCs w:val="20"/>
        </w:rPr>
        <w:t xml:space="preserve">altın külçe standardı </w:t>
      </w:r>
      <w:r w:rsidRPr="007576E4">
        <w:rPr>
          <w:rFonts w:ascii="Times New Roman" w:hAnsi="Times New Roman" w:cs="Times New Roman"/>
          <w:b/>
          <w:sz w:val="20"/>
          <w:szCs w:val="20"/>
        </w:rPr>
        <w:t>(gold bullion standard</w:t>
      </w:r>
      <w:r>
        <w:rPr>
          <w:rFonts w:ascii="Times New Roman" w:hAnsi="Times New Roman" w:cs="Times New Roman"/>
          <w:b/>
          <w:sz w:val="20"/>
          <w:szCs w:val="20"/>
          <w:lang w:val="tr-TR"/>
        </w:rPr>
        <w:t>)’</w:t>
      </w:r>
      <w:r w:rsidRPr="007576E4">
        <w:rPr>
          <w:rFonts w:ascii="Times New Roman" w:hAnsi="Times New Roman" w:cs="Times New Roman"/>
          <w:sz w:val="20"/>
          <w:szCs w:val="20"/>
        </w:rPr>
        <w:t xml:space="preserve">na geri döndü. Münferit banknotların artık altına konvertibilitesi yoktu, ancak, 400 onsluk altın külçe çubukları Bank of England tarafından alınıp satılıyordu. Diğer ülkeler bu sistemi veya merkez bankalarının kendi paralarını altının kendisi yerine altın standardındaki diğer ülkelerin paraları ile değiştirdikleri </w:t>
      </w:r>
      <w:r w:rsidRPr="007576E4">
        <w:rPr>
          <w:rFonts w:ascii="Times New Roman" w:hAnsi="Times New Roman" w:cs="Times New Roman"/>
          <w:b/>
          <w:i/>
          <w:sz w:val="20"/>
          <w:szCs w:val="20"/>
        </w:rPr>
        <w:t xml:space="preserve">altın </w:t>
      </w:r>
      <w:r w:rsidRPr="007576E4">
        <w:rPr>
          <w:rFonts w:ascii="Times New Roman" w:hAnsi="Times New Roman" w:cs="Times New Roman"/>
          <w:b/>
          <w:i/>
          <w:sz w:val="20"/>
          <w:szCs w:val="20"/>
          <w:lang w:val="tr-TR"/>
        </w:rPr>
        <w:t>değişim</w:t>
      </w:r>
      <w:r w:rsidRPr="007576E4">
        <w:rPr>
          <w:rFonts w:ascii="Times New Roman" w:hAnsi="Times New Roman" w:cs="Times New Roman"/>
          <w:b/>
          <w:i/>
          <w:sz w:val="20"/>
          <w:szCs w:val="20"/>
        </w:rPr>
        <w:t xml:space="preserve"> standardı</w:t>
      </w:r>
      <w:r w:rsidRPr="007576E4">
        <w:rPr>
          <w:rFonts w:ascii="Times New Roman" w:hAnsi="Times New Roman" w:cs="Times New Roman"/>
          <w:b/>
          <w:i/>
          <w:sz w:val="20"/>
          <w:szCs w:val="20"/>
          <w:lang w:val="tr-TR"/>
        </w:rPr>
        <w:t xml:space="preserve"> </w:t>
      </w:r>
      <w:r w:rsidRPr="007576E4">
        <w:rPr>
          <w:rFonts w:ascii="Times New Roman" w:hAnsi="Times New Roman" w:cs="Times New Roman"/>
          <w:b/>
          <w:sz w:val="20"/>
          <w:szCs w:val="20"/>
        </w:rPr>
        <w:t xml:space="preserve">(gold exchange standard) </w:t>
      </w:r>
      <w:r w:rsidRPr="007576E4">
        <w:rPr>
          <w:rFonts w:ascii="Times New Roman" w:hAnsi="Times New Roman" w:cs="Times New Roman"/>
          <w:sz w:val="20"/>
          <w:szCs w:val="20"/>
        </w:rPr>
        <w:t>nı benimsemişlerdir. İngiltere 1931 de altın standardını terketmek zorunda kalmıştır</w:t>
      </w:r>
      <w:r>
        <w:rPr>
          <w:rFonts w:ascii="Times New Roman" w:hAnsi="Times New Roman" w:cs="Times New Roman"/>
          <w:sz w:val="20"/>
          <w:szCs w:val="20"/>
          <w:lang w:val="tr-TR"/>
        </w:rPr>
        <w:t>.</w:t>
      </w:r>
      <w:r w:rsidRPr="007576E4">
        <w:rPr>
          <w:rFonts w:ascii="Times New Roman" w:hAnsi="Times New Roman" w:cs="Times New Roman"/>
          <w:sz w:val="20"/>
          <w:szCs w:val="20"/>
          <w:lang w:val="tr-TR"/>
        </w:rPr>
        <w:t xml:space="preserve"> (ç</w:t>
      </w:r>
      <w:r>
        <w:rPr>
          <w:rFonts w:ascii="Times New Roman" w:hAnsi="Times New Roman" w:cs="Times New Roman"/>
          <w:sz w:val="20"/>
          <w:szCs w:val="20"/>
          <w:lang w:val="tr-TR"/>
        </w:rPr>
        <w:t>.</w:t>
      </w:r>
      <w:r w:rsidRPr="007576E4">
        <w:rPr>
          <w:rFonts w:ascii="Times New Roman" w:hAnsi="Times New Roman" w:cs="Times New Roman"/>
          <w:sz w:val="20"/>
          <w:szCs w:val="20"/>
          <w:lang w:val="tr-TR"/>
        </w:rPr>
        <w:t>n</w:t>
      </w:r>
      <w:r>
        <w:rPr>
          <w:rFonts w:ascii="Times New Roman" w:hAnsi="Times New Roman" w:cs="Times New Roman"/>
          <w:sz w:val="20"/>
          <w:szCs w:val="20"/>
          <w:lang w:val="tr-TR"/>
        </w:rPr>
        <w:t>.)</w:t>
      </w:r>
      <w:r w:rsidRPr="007576E4">
        <w:rPr>
          <w:rFonts w:ascii="Times New Roman" w:hAnsi="Times New Roman" w:cs="Times New Roman"/>
          <w:sz w:val="20"/>
          <w:szCs w:val="20"/>
        </w:rPr>
        <w:t xml:space="preserve"> </w:t>
      </w:r>
    </w:p>
    <w:p w14:paraId="092DDA0C" w14:textId="77777777" w:rsidR="00D31EAB" w:rsidRPr="007576E4" w:rsidRDefault="00D31EAB" w:rsidP="00BF0897">
      <w:pPr>
        <w:pStyle w:val="FootnoteText"/>
        <w:jc w:val="both"/>
        <w:rPr>
          <w:rFonts w:ascii="Times New Roman" w:hAnsi="Times New Roman" w:cs="Times New Roman"/>
          <w:lang w:val="tr-TR"/>
        </w:rPr>
      </w:pPr>
    </w:p>
  </w:footnote>
  <w:footnote w:id="19">
    <w:p w14:paraId="3F12BB47" w14:textId="4FD28A88" w:rsidR="00D31EAB" w:rsidRPr="007576E4" w:rsidRDefault="00D31EAB" w:rsidP="00BF0897">
      <w:pPr>
        <w:jc w:val="both"/>
        <w:rPr>
          <w:rFonts w:ascii="Times New Roman" w:hAnsi="Times New Roman" w:cs="Times New Roman"/>
          <w:sz w:val="20"/>
          <w:szCs w:val="20"/>
        </w:rPr>
      </w:pPr>
      <w:r w:rsidRPr="007576E4">
        <w:rPr>
          <w:rStyle w:val="FootnoteReference"/>
          <w:rFonts w:ascii="Times New Roman" w:hAnsi="Times New Roman" w:cs="Times New Roman"/>
          <w:sz w:val="20"/>
          <w:szCs w:val="20"/>
        </w:rPr>
        <w:footnoteRef/>
      </w:r>
      <w:r w:rsidRPr="007576E4">
        <w:rPr>
          <w:rFonts w:ascii="Times New Roman" w:hAnsi="Times New Roman" w:cs="Times New Roman"/>
          <w:sz w:val="20"/>
          <w:szCs w:val="20"/>
        </w:rPr>
        <w:t xml:space="preserve"> 1931 krizi Avusturyada'ki</w:t>
      </w:r>
      <w:r w:rsidRPr="007576E4">
        <w:rPr>
          <w:rFonts w:ascii="Times New Roman" w:hAnsi="Times New Roman" w:cs="Times New Roman"/>
          <w:sz w:val="20"/>
          <w:szCs w:val="20"/>
          <w:lang w:val="tr-TR"/>
        </w:rPr>
        <w:t xml:space="preserve"> </w:t>
      </w:r>
      <w:r w:rsidRPr="007576E4">
        <w:rPr>
          <w:rFonts w:ascii="Times New Roman" w:hAnsi="Times New Roman" w:cs="Times New Roman"/>
          <w:b/>
          <w:bCs/>
          <w:i/>
          <w:iCs/>
          <w:sz w:val="20"/>
          <w:szCs w:val="20"/>
        </w:rPr>
        <w:t>Kredit-Anstalt</w:t>
      </w:r>
      <w:r w:rsidRPr="007576E4">
        <w:rPr>
          <w:rFonts w:ascii="Times New Roman" w:hAnsi="Times New Roman" w:cs="Times New Roman"/>
          <w:sz w:val="20"/>
          <w:szCs w:val="20"/>
        </w:rPr>
        <w:t xml:space="preserve"> isimli çok şubeli bir bankanın ödeyebilirliğini yitirmesi ile başladı.  Bu iflas bankanın büyüklüğü ile orantılı olmayan bir güven kaybı doğurdu. Bu</w:t>
      </w:r>
      <w:r>
        <w:rPr>
          <w:rFonts w:ascii="Times New Roman" w:hAnsi="Times New Roman" w:cs="Times New Roman"/>
          <w:sz w:val="20"/>
          <w:szCs w:val="20"/>
          <w:lang w:val="tr-TR"/>
        </w:rPr>
        <w:t>,</w:t>
      </w:r>
      <w:r w:rsidRPr="007576E4">
        <w:rPr>
          <w:rFonts w:ascii="Times New Roman" w:hAnsi="Times New Roman" w:cs="Times New Roman"/>
          <w:sz w:val="20"/>
          <w:szCs w:val="20"/>
        </w:rPr>
        <w:t xml:space="preserve"> fonların </w:t>
      </w:r>
      <w:r>
        <w:rPr>
          <w:rFonts w:ascii="Times New Roman" w:hAnsi="Times New Roman" w:cs="Times New Roman"/>
          <w:sz w:val="20"/>
          <w:szCs w:val="20"/>
          <w:lang w:val="tr-TR"/>
        </w:rPr>
        <w:t xml:space="preserve">önce </w:t>
      </w:r>
      <w:r w:rsidRPr="007576E4">
        <w:rPr>
          <w:rFonts w:ascii="Times New Roman" w:hAnsi="Times New Roman" w:cs="Times New Roman"/>
          <w:sz w:val="20"/>
          <w:szCs w:val="20"/>
        </w:rPr>
        <w:t xml:space="preserve">Avusturya'dan çekilmesine ve daha sonra </w:t>
      </w:r>
      <w:r>
        <w:rPr>
          <w:rFonts w:ascii="Times New Roman" w:hAnsi="Times New Roman" w:cs="Times New Roman"/>
          <w:sz w:val="20"/>
          <w:szCs w:val="20"/>
          <w:lang w:val="tr-TR"/>
        </w:rPr>
        <w:t>ise</w:t>
      </w:r>
      <w:r w:rsidRPr="007576E4">
        <w:rPr>
          <w:rFonts w:ascii="Times New Roman" w:hAnsi="Times New Roman" w:cs="Times New Roman"/>
          <w:sz w:val="20"/>
          <w:szCs w:val="20"/>
        </w:rPr>
        <w:t xml:space="preserve"> Alman bankalarının Avusturya bankalarında</w:t>
      </w:r>
      <w:r>
        <w:rPr>
          <w:rFonts w:ascii="Times New Roman" w:hAnsi="Times New Roman" w:cs="Times New Roman"/>
          <w:sz w:val="20"/>
          <w:szCs w:val="20"/>
          <w:lang w:val="tr-TR"/>
        </w:rPr>
        <w:t>n</w:t>
      </w:r>
      <w:r w:rsidRPr="007576E4">
        <w:rPr>
          <w:rFonts w:ascii="Times New Roman" w:hAnsi="Times New Roman" w:cs="Times New Roman"/>
          <w:sz w:val="20"/>
          <w:szCs w:val="20"/>
        </w:rPr>
        <w:t xml:space="preserve"> mevduatla</w:t>
      </w:r>
      <w:r w:rsidRPr="007576E4">
        <w:rPr>
          <w:rFonts w:ascii="Times New Roman" w:hAnsi="Times New Roman" w:cs="Times New Roman"/>
          <w:sz w:val="20"/>
          <w:szCs w:val="20"/>
          <w:lang w:val="tr-TR"/>
        </w:rPr>
        <w:t xml:space="preserve">rını çekmelerine neden oldu. </w:t>
      </w:r>
      <w:r w:rsidRPr="007576E4">
        <w:rPr>
          <w:rFonts w:ascii="Times New Roman" w:hAnsi="Times New Roman" w:cs="Times New Roman"/>
          <w:sz w:val="20"/>
          <w:szCs w:val="20"/>
        </w:rPr>
        <w:t>Fransız ve Amerikan bankaları</w:t>
      </w:r>
      <w:r>
        <w:rPr>
          <w:rFonts w:ascii="Times New Roman" w:hAnsi="Times New Roman" w:cs="Times New Roman"/>
          <w:sz w:val="20"/>
          <w:szCs w:val="20"/>
          <w:lang w:val="tr-TR"/>
        </w:rPr>
        <w:t xml:space="preserve"> </w:t>
      </w:r>
      <w:r w:rsidRPr="007576E4">
        <w:rPr>
          <w:rFonts w:ascii="Times New Roman" w:hAnsi="Times New Roman" w:cs="Times New Roman"/>
          <w:sz w:val="20"/>
          <w:szCs w:val="20"/>
        </w:rPr>
        <w:t>birlikte hareket ederek Avusturya'ya kredi açabilirlerdi ve  panığin yayılmasını önleyebilirlerdi. Ancak Fransız bankaları, Fransa'nın eski düşmanı Almanya ile olan gümrük birliği nedeniyle Avusturya'ya yardım</w:t>
      </w:r>
      <w:r>
        <w:rPr>
          <w:rFonts w:ascii="Times New Roman" w:hAnsi="Times New Roman" w:cs="Times New Roman"/>
          <w:sz w:val="20"/>
          <w:szCs w:val="20"/>
          <w:lang w:val="tr-TR"/>
        </w:rPr>
        <w:t xml:space="preserve"> ve</w:t>
      </w:r>
      <w:r w:rsidRPr="007576E4">
        <w:rPr>
          <w:rFonts w:ascii="Times New Roman" w:hAnsi="Times New Roman" w:cs="Times New Roman"/>
          <w:sz w:val="20"/>
          <w:szCs w:val="20"/>
        </w:rPr>
        <w:t xml:space="preserve"> işbirliğinden kaçındılar</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Panik yayıldı.</w:t>
      </w:r>
    </w:p>
    <w:p w14:paraId="4CA7601E" w14:textId="77777777" w:rsidR="00D31EAB" w:rsidRPr="007576E4" w:rsidRDefault="00D31EAB" w:rsidP="00BF0897">
      <w:pPr>
        <w:jc w:val="both"/>
        <w:rPr>
          <w:rFonts w:ascii="Times New Roman" w:hAnsi="Times New Roman" w:cs="Times New Roman"/>
          <w:sz w:val="20"/>
          <w:szCs w:val="20"/>
          <w:lang w:val="tr-TR"/>
        </w:rPr>
      </w:pPr>
    </w:p>
    <w:p w14:paraId="4C1F4A1F" w14:textId="4B4C0AE8" w:rsidR="00D31EAB" w:rsidRPr="007576E4" w:rsidRDefault="00D31EAB" w:rsidP="00953166">
      <w:pPr>
        <w:jc w:val="both"/>
        <w:rPr>
          <w:rFonts w:ascii="Times New Roman" w:hAnsi="Times New Roman" w:cs="Times New Roman"/>
          <w:sz w:val="20"/>
          <w:szCs w:val="20"/>
        </w:rPr>
      </w:pPr>
      <w:r w:rsidRPr="007576E4">
        <w:rPr>
          <w:rFonts w:ascii="Times New Roman" w:hAnsi="Times New Roman" w:cs="Times New Roman"/>
          <w:sz w:val="20"/>
          <w:szCs w:val="20"/>
        </w:rPr>
        <w:t>Fonların geri çekilmesini durdurmak için yapılan anlaşmalar işlemedi. 1930 ların başındaki baskıların aynısının bankacılık sistemine  yöneleceği kaygısı vardı</w:t>
      </w:r>
      <w:r>
        <w:rPr>
          <w:rFonts w:ascii="Times New Roman" w:hAnsi="Times New Roman" w:cs="Times New Roman"/>
          <w:sz w:val="20"/>
          <w:szCs w:val="20"/>
          <w:lang w:val="tr-TR"/>
        </w:rPr>
        <w:t>.</w:t>
      </w:r>
      <w:r w:rsidRPr="007576E4">
        <w:rPr>
          <w:rFonts w:ascii="Times New Roman" w:hAnsi="Times New Roman" w:cs="Times New Roman"/>
          <w:sz w:val="20"/>
          <w:szCs w:val="20"/>
        </w:rPr>
        <w:t xml:space="preserve"> İngiltere'den para çekilmeleri başladı ve pound ağır bir baskı altında kaldı. Fransız Merkez B</w:t>
      </w:r>
      <w:r w:rsidRPr="007576E4">
        <w:rPr>
          <w:rFonts w:ascii="Times New Roman" w:hAnsi="Times New Roman" w:cs="Times New Roman"/>
          <w:sz w:val="20"/>
          <w:szCs w:val="20"/>
          <w:lang w:val="tr-TR"/>
        </w:rPr>
        <w:t>a</w:t>
      </w:r>
      <w:r w:rsidRPr="007576E4">
        <w:rPr>
          <w:rFonts w:ascii="Times New Roman" w:hAnsi="Times New Roman" w:cs="Times New Roman"/>
          <w:sz w:val="20"/>
          <w:szCs w:val="20"/>
        </w:rPr>
        <w:t>nkası poundun en büyük satıcısı idi  ve BK  poundun değerini artık desteklememe kararı aldı.  Bu 20 Eylül  1931 de altın standardının kaldırılması ile sonuçlandı. Yeni sistemde poundun dolara ve altına karşı sabit bir değeri yoktu. Uluslararası reze</w:t>
      </w:r>
      <w:r w:rsidRPr="007576E4">
        <w:rPr>
          <w:rFonts w:ascii="Times New Roman" w:hAnsi="Times New Roman" w:cs="Times New Roman"/>
          <w:sz w:val="20"/>
          <w:szCs w:val="20"/>
          <w:lang w:val="tr-TR"/>
        </w:rPr>
        <w:t>r</w:t>
      </w:r>
      <w:r w:rsidRPr="007576E4">
        <w:rPr>
          <w:rFonts w:ascii="Times New Roman" w:hAnsi="Times New Roman" w:cs="Times New Roman"/>
          <w:sz w:val="20"/>
          <w:szCs w:val="20"/>
        </w:rPr>
        <w:t xml:space="preserve">v varlığı olarak </w:t>
      </w:r>
      <w:r w:rsidRPr="007576E4">
        <w:rPr>
          <w:rFonts w:ascii="Times New Roman" w:hAnsi="Times New Roman" w:cs="Times New Roman"/>
          <w:sz w:val="20"/>
          <w:szCs w:val="20"/>
          <w:lang w:val="tr-TR"/>
        </w:rPr>
        <w:t>poundun</w:t>
      </w:r>
      <w:r w:rsidRPr="007576E4">
        <w:rPr>
          <w:rFonts w:ascii="Times New Roman" w:hAnsi="Times New Roman" w:cs="Times New Roman"/>
          <w:sz w:val="20"/>
          <w:szCs w:val="20"/>
        </w:rPr>
        <w:t xml:space="preserve"> temel avantajlarından birisi kaybolmuştu</w:t>
      </w:r>
      <w:r w:rsidRPr="007576E4">
        <w:rPr>
          <w:rFonts w:ascii="Times New Roman" w:hAnsi="Times New Roman" w:cs="Times New Roman"/>
          <w:sz w:val="20"/>
          <w:szCs w:val="20"/>
          <w:lang w:val="tr-TR"/>
        </w:rPr>
        <w:t>.</w:t>
      </w:r>
    </w:p>
    <w:p w14:paraId="676B5E54" w14:textId="77777777" w:rsidR="00D31EAB" w:rsidRPr="007576E4" w:rsidRDefault="00D31EAB" w:rsidP="00BF0897">
      <w:pPr>
        <w:ind w:firstLine="709"/>
        <w:jc w:val="both"/>
        <w:rPr>
          <w:rFonts w:ascii="Times New Roman" w:hAnsi="Times New Roman" w:cs="Times New Roman"/>
          <w:sz w:val="20"/>
          <w:szCs w:val="20"/>
        </w:rPr>
      </w:pPr>
    </w:p>
    <w:p w14:paraId="1D0E98E8" w14:textId="57B94D4B" w:rsidR="00D31EAB" w:rsidRPr="007576E4" w:rsidRDefault="00D31EAB" w:rsidP="00953166">
      <w:pPr>
        <w:jc w:val="both"/>
        <w:rPr>
          <w:rFonts w:ascii="Times New Roman" w:hAnsi="Times New Roman" w:cs="Times New Roman"/>
          <w:sz w:val="20"/>
          <w:szCs w:val="20"/>
        </w:rPr>
      </w:pPr>
      <w:r w:rsidRPr="007576E4">
        <w:rPr>
          <w:rFonts w:ascii="Times New Roman" w:hAnsi="Times New Roman" w:cs="Times New Roman"/>
          <w:sz w:val="20"/>
          <w:szCs w:val="20"/>
        </w:rPr>
        <w:t>1931 bankacılık krizinin arkasından</w:t>
      </w:r>
      <w:r>
        <w:rPr>
          <w:rFonts w:ascii="Times New Roman" w:hAnsi="Times New Roman" w:cs="Times New Roman"/>
          <w:sz w:val="20"/>
          <w:szCs w:val="20"/>
          <w:lang w:val="tr-TR"/>
        </w:rPr>
        <w:t xml:space="preserve"> önce </w:t>
      </w:r>
      <w:r w:rsidRPr="007576E4">
        <w:rPr>
          <w:rFonts w:ascii="Times New Roman" w:hAnsi="Times New Roman" w:cs="Times New Roman"/>
          <w:sz w:val="20"/>
          <w:szCs w:val="20"/>
        </w:rPr>
        <w:t xml:space="preserve">Avusturya'da ve  </w:t>
      </w:r>
      <w:r>
        <w:rPr>
          <w:rFonts w:ascii="Times New Roman" w:hAnsi="Times New Roman" w:cs="Times New Roman"/>
          <w:sz w:val="20"/>
          <w:szCs w:val="20"/>
          <w:lang w:val="tr-TR"/>
        </w:rPr>
        <w:t xml:space="preserve">ardından </w:t>
      </w:r>
      <w:r w:rsidRPr="007576E4">
        <w:rPr>
          <w:rFonts w:ascii="Times New Roman" w:hAnsi="Times New Roman" w:cs="Times New Roman"/>
          <w:sz w:val="20"/>
          <w:szCs w:val="20"/>
        </w:rPr>
        <w:t>bankalardaki fonların çekilmesini önlemek için Almanya'</w:t>
      </w:r>
      <w:r>
        <w:rPr>
          <w:rFonts w:ascii="Times New Roman" w:hAnsi="Times New Roman" w:cs="Times New Roman"/>
          <w:sz w:val="20"/>
          <w:szCs w:val="20"/>
          <w:lang w:val="tr-TR"/>
        </w:rPr>
        <w:t>da</w:t>
      </w:r>
      <w:r w:rsidRPr="00286F4D">
        <w:rPr>
          <w:rFonts w:ascii="Times New Roman" w:hAnsi="Times New Roman" w:cs="Times New Roman"/>
          <w:sz w:val="20"/>
          <w:szCs w:val="20"/>
        </w:rPr>
        <w:t xml:space="preserve"> </w:t>
      </w:r>
      <w:r w:rsidRPr="007576E4">
        <w:rPr>
          <w:rFonts w:ascii="Times New Roman" w:hAnsi="Times New Roman" w:cs="Times New Roman"/>
          <w:sz w:val="20"/>
          <w:szCs w:val="20"/>
        </w:rPr>
        <w:t xml:space="preserve">kambiyo kontrolü getirildi.  Kontrollerden kaçınmaya çabalamalar başladı ve </w:t>
      </w:r>
      <w:r>
        <w:rPr>
          <w:rFonts w:ascii="Times New Roman" w:hAnsi="Times New Roman" w:cs="Times New Roman"/>
          <w:sz w:val="20"/>
          <w:szCs w:val="20"/>
          <w:lang w:val="tr-TR"/>
        </w:rPr>
        <w:t xml:space="preserve">buna tepki olarak </w:t>
      </w:r>
      <w:r w:rsidRPr="007576E4">
        <w:rPr>
          <w:rFonts w:ascii="Times New Roman" w:hAnsi="Times New Roman" w:cs="Times New Roman"/>
          <w:sz w:val="20"/>
          <w:szCs w:val="20"/>
        </w:rPr>
        <w:t xml:space="preserve">kontroller de giderek daha </w:t>
      </w:r>
      <w:r>
        <w:rPr>
          <w:rFonts w:ascii="Times New Roman" w:hAnsi="Times New Roman" w:cs="Times New Roman"/>
          <w:sz w:val="20"/>
          <w:szCs w:val="20"/>
          <w:lang w:val="tr-TR"/>
        </w:rPr>
        <w:t xml:space="preserve">fazla </w:t>
      </w:r>
      <w:r w:rsidRPr="007576E4">
        <w:rPr>
          <w:rFonts w:ascii="Times New Roman" w:hAnsi="Times New Roman" w:cs="Times New Roman"/>
          <w:sz w:val="20"/>
          <w:szCs w:val="20"/>
        </w:rPr>
        <w:t>sıkılaş</w:t>
      </w:r>
      <w:r>
        <w:rPr>
          <w:rFonts w:ascii="Times New Roman" w:hAnsi="Times New Roman" w:cs="Times New Roman"/>
          <w:sz w:val="20"/>
          <w:szCs w:val="20"/>
          <w:lang w:val="tr-TR"/>
        </w:rPr>
        <w:t>tırıldı</w:t>
      </w:r>
      <w:r w:rsidRPr="007576E4">
        <w:rPr>
          <w:rFonts w:ascii="Times New Roman" w:hAnsi="Times New Roman" w:cs="Times New Roman"/>
          <w:sz w:val="20"/>
          <w:szCs w:val="20"/>
        </w:rPr>
        <w:t xml:space="preserve">. Bu kontrollerin 1930 larda dünya ticaretinin daralmasında  </w:t>
      </w:r>
      <w:r>
        <w:rPr>
          <w:rFonts w:ascii="Times New Roman" w:hAnsi="Times New Roman" w:cs="Times New Roman"/>
          <w:sz w:val="20"/>
          <w:szCs w:val="20"/>
          <w:lang w:val="tr-TR"/>
        </w:rPr>
        <w:t>önemli</w:t>
      </w:r>
      <w:r w:rsidRPr="007576E4">
        <w:rPr>
          <w:rFonts w:ascii="Times New Roman" w:hAnsi="Times New Roman" w:cs="Times New Roman"/>
          <w:sz w:val="20"/>
          <w:szCs w:val="20"/>
        </w:rPr>
        <w:t xml:space="preserve"> bir etkisi olmuştur .</w:t>
      </w:r>
    </w:p>
    <w:p w14:paraId="540CAE55" w14:textId="77777777" w:rsidR="00D31EAB" w:rsidRPr="007576E4" w:rsidRDefault="00D31EAB" w:rsidP="00BF0897">
      <w:pPr>
        <w:jc w:val="both"/>
        <w:rPr>
          <w:rFonts w:ascii="Times New Roman" w:hAnsi="Times New Roman" w:cs="Times New Roman"/>
          <w:sz w:val="20"/>
          <w:szCs w:val="20"/>
        </w:rPr>
      </w:pPr>
    </w:p>
    <w:p w14:paraId="0588D99C" w14:textId="4DA1C267" w:rsidR="00D31EAB" w:rsidRPr="007576E4" w:rsidRDefault="00D31EAB" w:rsidP="00953166">
      <w:pPr>
        <w:pStyle w:val="FootnoteText"/>
        <w:jc w:val="both"/>
        <w:rPr>
          <w:rFonts w:ascii="Times New Roman" w:hAnsi="Times New Roman" w:cs="Times New Roman"/>
          <w:lang w:val="tr-TR"/>
        </w:rPr>
      </w:pPr>
      <w:r w:rsidRPr="007576E4">
        <w:rPr>
          <w:rFonts w:ascii="Times New Roman" w:hAnsi="Times New Roman" w:cs="Times New Roman"/>
        </w:rPr>
        <w:t>1931 krizinin arkasından ortaya çıkan ekonomik ve politik belirsizlikler  altının Avrupa'dan ABD ye gitmesine neden olmuştur.  Yıllık 1 milyar dolar gidiş normal hale gelmişti ve  bazı yıllarda</w:t>
      </w:r>
      <w:r>
        <w:rPr>
          <w:rFonts w:ascii="Times New Roman" w:hAnsi="Times New Roman" w:cs="Times New Roman"/>
          <w:lang w:val="tr-TR"/>
        </w:rPr>
        <w:t xml:space="preserve"> da</w:t>
      </w:r>
      <w:r w:rsidRPr="007576E4">
        <w:rPr>
          <w:rFonts w:ascii="Times New Roman" w:hAnsi="Times New Roman" w:cs="Times New Roman"/>
        </w:rPr>
        <w:t xml:space="preserve">  bu</w:t>
      </w:r>
      <w:r>
        <w:rPr>
          <w:rFonts w:ascii="Times New Roman" w:hAnsi="Times New Roman" w:cs="Times New Roman"/>
          <w:lang w:val="tr-TR"/>
        </w:rPr>
        <w:t xml:space="preserve"> miktarı</w:t>
      </w:r>
      <w:r w:rsidRPr="007576E4">
        <w:rPr>
          <w:rFonts w:ascii="Times New Roman" w:hAnsi="Times New Roman" w:cs="Times New Roman"/>
        </w:rPr>
        <w:t xml:space="preserve"> önemli ölçüde aşmıştır. </w:t>
      </w:r>
      <w:r w:rsidRPr="007576E4">
        <w:rPr>
          <w:rFonts w:ascii="Times New Roman" w:hAnsi="Times New Roman" w:cs="Times New Roman"/>
          <w:b/>
        </w:rPr>
        <w:t>Golden avalanche ( altın çığ</w:t>
      </w:r>
      <w:r>
        <w:rPr>
          <w:rFonts w:ascii="Times New Roman" w:hAnsi="Times New Roman" w:cs="Times New Roman"/>
          <w:b/>
          <w:lang w:val="tr-TR"/>
        </w:rPr>
        <w:t>ı</w:t>
      </w:r>
      <w:r w:rsidRPr="007576E4">
        <w:rPr>
          <w:rFonts w:ascii="Times New Roman" w:hAnsi="Times New Roman" w:cs="Times New Roman"/>
          <w:b/>
        </w:rPr>
        <w:t xml:space="preserve"> ) </w:t>
      </w:r>
      <w:r w:rsidRPr="007576E4">
        <w:rPr>
          <w:rFonts w:ascii="Times New Roman" w:hAnsi="Times New Roman" w:cs="Times New Roman"/>
        </w:rPr>
        <w:t>terimi bu dönem</w:t>
      </w:r>
      <w:r>
        <w:rPr>
          <w:rFonts w:ascii="Times New Roman" w:hAnsi="Times New Roman" w:cs="Times New Roman"/>
          <w:lang w:val="tr-TR"/>
        </w:rPr>
        <w:t>i  ve olguyu ifade etmek için kullanılmıştı</w:t>
      </w:r>
      <w:r w:rsidRPr="007576E4">
        <w:rPr>
          <w:rFonts w:ascii="Times New Roman" w:hAnsi="Times New Roman" w:cs="Times New Roman"/>
        </w:rPr>
        <w:t xml:space="preserve">.  1930 larda bir an gelmiş ve </w:t>
      </w:r>
      <w:r w:rsidRPr="007576E4">
        <w:rPr>
          <w:rFonts w:ascii="Times New Roman" w:hAnsi="Times New Roman" w:cs="Times New Roman"/>
          <w:lang w:val="tr-TR"/>
        </w:rPr>
        <w:t xml:space="preserve">bu </w:t>
      </w:r>
      <w:r>
        <w:rPr>
          <w:rFonts w:ascii="Times New Roman" w:hAnsi="Times New Roman" w:cs="Times New Roman"/>
          <w:lang w:val="tr-TR"/>
        </w:rPr>
        <w:t xml:space="preserve">gelişim </w:t>
      </w:r>
      <w:r w:rsidRPr="007576E4">
        <w:rPr>
          <w:rFonts w:ascii="Times New Roman" w:hAnsi="Times New Roman" w:cs="Times New Roman"/>
        </w:rPr>
        <w:t xml:space="preserve">ABD nin dünya parasal altınının yüzde 80 ine sahip olmasına yol açmıştır.  Altın ve diğer varlıkların sahipleri  bunları ABD ye gönderip karşısında dolar finansal varlıklarını satın alarak varlıkları için emniyet aramışlardır. Bu dönemde dolar güvenli ve altına karşı değeri  büyük ölçüde sabit görülmüştür. Gerçekte </w:t>
      </w:r>
      <w:r>
        <w:rPr>
          <w:rFonts w:ascii="Times New Roman" w:hAnsi="Times New Roman" w:cs="Times New Roman"/>
          <w:lang w:val="tr-TR"/>
        </w:rPr>
        <w:t xml:space="preserve">ise </w:t>
      </w:r>
      <w:r w:rsidRPr="007576E4">
        <w:rPr>
          <w:rFonts w:ascii="Times New Roman" w:hAnsi="Times New Roman" w:cs="Times New Roman"/>
        </w:rPr>
        <w:t>dolar 1933 de altının bir onsu $20.67 den $35 e çıkarılarak devalüe edilmişti. Devalüasyondan sonra  doların değerinde daha fazla düşüş için  çok az neden olduğu görülmüştür. Ons başına $35 fiyat ABD de altın satışlarını  çekici hale getirmiştir.</w:t>
      </w:r>
      <w:r>
        <w:rPr>
          <w:rFonts w:ascii="Times New Roman" w:hAnsi="Times New Roman" w:cs="Times New Roman"/>
          <w:lang w:val="tr-TR"/>
        </w:rPr>
        <w:t xml:space="preserve"> </w:t>
      </w:r>
      <w:r w:rsidRPr="007576E4">
        <w:rPr>
          <w:rFonts w:ascii="Times New Roman" w:hAnsi="Times New Roman" w:cs="Times New Roman"/>
          <w:lang w:val="tr-TR"/>
        </w:rPr>
        <w:t>(</w:t>
      </w:r>
      <w:r>
        <w:rPr>
          <w:rFonts w:ascii="Times New Roman" w:hAnsi="Times New Roman" w:cs="Times New Roman"/>
          <w:lang w:val="tr-TR"/>
        </w:rPr>
        <w:t>ç.n.</w:t>
      </w:r>
      <w:r w:rsidRPr="007576E4">
        <w:rPr>
          <w:rFonts w:ascii="Times New Roman" w:hAnsi="Times New Roman" w:cs="Times New Roman"/>
          <w:lang w:val="tr-TR"/>
        </w:rPr>
        <w:t>)</w:t>
      </w:r>
    </w:p>
  </w:footnote>
  <w:footnote w:id="20">
    <w:p w14:paraId="4EA64D57" w14:textId="77777777" w:rsidR="00D31EAB" w:rsidRDefault="00D31EAB" w:rsidP="00C473EE">
      <w:pPr>
        <w:jc w:val="both"/>
      </w:pPr>
    </w:p>
    <w:p w14:paraId="4CD6C4B8" w14:textId="51ED6C60" w:rsidR="00D31EAB" w:rsidRPr="00C473EE" w:rsidRDefault="00D31EAB" w:rsidP="00C473EE">
      <w:pPr>
        <w:jc w:val="both"/>
        <w:rPr>
          <w:rFonts w:ascii="Times New Roman" w:hAnsi="Times New Roman" w:cs="Times New Roman"/>
          <w:b/>
          <w:sz w:val="20"/>
          <w:szCs w:val="20"/>
          <w:lang w:val="tr-TR"/>
        </w:rPr>
      </w:pPr>
      <w:r>
        <w:rPr>
          <w:rStyle w:val="FootnoteReference"/>
        </w:rPr>
        <w:footnoteRef/>
      </w:r>
      <w:r>
        <w:t xml:space="preserve"> </w:t>
      </w:r>
      <w:r w:rsidRPr="00C473EE">
        <w:rPr>
          <w:rFonts w:ascii="Times New Roman" w:hAnsi="Times New Roman" w:cs="Times New Roman"/>
          <w:sz w:val="20"/>
          <w:szCs w:val="20"/>
          <w:lang w:val="tr-TR"/>
        </w:rPr>
        <w:t xml:space="preserve">Ülkemizde para ve döviz ya da kambiyo sistemi açısından önemli olan ve </w:t>
      </w:r>
      <w:r>
        <w:rPr>
          <w:rFonts w:ascii="Times New Roman" w:hAnsi="Times New Roman" w:cs="Times New Roman"/>
          <w:sz w:val="20"/>
          <w:szCs w:val="20"/>
          <w:lang w:val="tr-TR"/>
        </w:rPr>
        <w:t>halen</w:t>
      </w:r>
      <w:r w:rsidRPr="00C473EE">
        <w:rPr>
          <w:rFonts w:ascii="Times New Roman" w:hAnsi="Times New Roman" w:cs="Times New Roman"/>
          <w:sz w:val="20"/>
          <w:szCs w:val="20"/>
          <w:lang w:val="tr-TR"/>
        </w:rPr>
        <w:t xml:space="preserve"> yürürlükte bulun</w:t>
      </w:r>
      <w:r>
        <w:rPr>
          <w:rFonts w:ascii="Times New Roman" w:hAnsi="Times New Roman" w:cs="Times New Roman"/>
          <w:sz w:val="20"/>
          <w:szCs w:val="20"/>
          <w:lang w:val="tr-TR"/>
        </w:rPr>
        <w:t>an</w:t>
      </w:r>
      <w:r w:rsidRPr="00C473EE">
        <w:rPr>
          <w:rFonts w:ascii="Times New Roman" w:hAnsi="Times New Roman" w:cs="Times New Roman"/>
          <w:sz w:val="20"/>
          <w:szCs w:val="20"/>
          <w:lang w:val="tr-TR"/>
        </w:rPr>
        <w:t xml:space="preserve"> </w:t>
      </w:r>
      <w:r w:rsidRPr="00C473EE">
        <w:rPr>
          <w:rFonts w:ascii="Times New Roman" w:hAnsi="Times New Roman" w:cs="Times New Roman"/>
          <w:b/>
          <w:bCs/>
          <w:i/>
          <w:iCs/>
          <w:sz w:val="20"/>
          <w:szCs w:val="20"/>
          <w:lang w:val="tr-TR"/>
        </w:rPr>
        <w:t>“</w:t>
      </w:r>
      <w:r w:rsidRPr="00C473EE">
        <w:rPr>
          <w:rFonts w:ascii="Times New Roman" w:hAnsi="Times New Roman" w:cs="Times New Roman"/>
          <w:b/>
          <w:bCs/>
          <w:i/>
          <w:iCs/>
          <w:sz w:val="20"/>
          <w:szCs w:val="20"/>
        </w:rPr>
        <w:t>1567 Sayılı Türk Parası Kıymetini Koruma Hakkında Kanun</w:t>
      </w:r>
      <w:r w:rsidRPr="00C473EE">
        <w:rPr>
          <w:rFonts w:ascii="Times New Roman" w:hAnsi="Times New Roman" w:cs="Times New Roman"/>
          <w:b/>
          <w:bCs/>
          <w:i/>
          <w:iCs/>
          <w:sz w:val="20"/>
          <w:szCs w:val="20"/>
          <w:lang w:val="tr-TR"/>
        </w:rPr>
        <w:t>”</w:t>
      </w:r>
      <w:r w:rsidRPr="00C473EE">
        <w:rPr>
          <w:rFonts w:ascii="Times New Roman" w:hAnsi="Times New Roman" w:cs="Times New Roman"/>
          <w:sz w:val="20"/>
          <w:szCs w:val="20"/>
        </w:rPr>
        <w:t xml:space="preserve"> (RG 25/2/1930 – 1433</w:t>
      </w:r>
      <w:r w:rsidRPr="00C473EE">
        <w:rPr>
          <w:rFonts w:ascii="Times New Roman" w:hAnsi="Times New Roman" w:cs="Times New Roman"/>
          <w:sz w:val="20"/>
          <w:szCs w:val="20"/>
          <w:lang w:val="tr-TR"/>
        </w:rPr>
        <w:t xml:space="preserve">’nun bu dönemde çıkarılmış olması bir tesadüf değildir. </w:t>
      </w:r>
      <w:r w:rsidRPr="00C473EE">
        <w:rPr>
          <w:rFonts w:ascii="Times New Roman" w:hAnsi="Times New Roman" w:cs="Times New Roman"/>
          <w:sz w:val="20"/>
          <w:szCs w:val="20"/>
        </w:rPr>
        <w:t xml:space="preserve">Kambiyo, nukut, esham ve tahvilat alım satımının ve memleketten ihracının tanzim ve tadidi ve Türk Parasının kıymetinin korunması zımnında kararlar ittihazına İcra Vekilleri Heyeti salâhiyetlidir.” diyerek Türk ekonomisi </w:t>
      </w:r>
      <w:r>
        <w:rPr>
          <w:rFonts w:ascii="Times New Roman" w:hAnsi="Times New Roman" w:cs="Times New Roman"/>
          <w:sz w:val="20"/>
          <w:szCs w:val="20"/>
          <w:lang w:val="tr-TR"/>
        </w:rPr>
        <w:t xml:space="preserve">ile para sitemi ve  finansal kesimde </w:t>
      </w:r>
      <w:r w:rsidRPr="00C473EE">
        <w:rPr>
          <w:rFonts w:ascii="Times New Roman" w:hAnsi="Times New Roman" w:cs="Times New Roman"/>
          <w:sz w:val="20"/>
          <w:szCs w:val="20"/>
        </w:rPr>
        <w:t>uzun yıllar etkili olan ve değişikliklerle hala yürürlü olan bir uygulamayı başlatıyordu.</w:t>
      </w:r>
      <w:r>
        <w:rPr>
          <w:rFonts w:ascii="Times New Roman" w:hAnsi="Times New Roman" w:cs="Times New Roman"/>
          <w:sz w:val="20"/>
          <w:szCs w:val="20"/>
          <w:lang w:val="tr-TR"/>
        </w:rPr>
        <w:t>(ç.n.)</w:t>
      </w:r>
    </w:p>
    <w:p w14:paraId="6645AED8" w14:textId="77777777" w:rsidR="00D31EAB" w:rsidRPr="00C473EE" w:rsidRDefault="00D31EAB" w:rsidP="00C473EE">
      <w:pPr>
        <w:jc w:val="both"/>
        <w:rPr>
          <w:rFonts w:ascii="Times New Roman" w:hAnsi="Times New Roman" w:cs="Times New Roman"/>
          <w:sz w:val="20"/>
          <w:szCs w:val="20"/>
        </w:rPr>
      </w:pPr>
    </w:p>
    <w:p w14:paraId="671D7970" w14:textId="1A5172CE" w:rsidR="00D31EAB" w:rsidRPr="00C473EE" w:rsidRDefault="00D31EAB">
      <w:pPr>
        <w:pStyle w:val="FootnoteText"/>
        <w:rPr>
          <w:lang w:val="tr-TR"/>
        </w:rPr>
      </w:pPr>
    </w:p>
  </w:footnote>
  <w:footnote w:id="21">
    <w:p w14:paraId="5C92C803" w14:textId="19E76D44" w:rsidR="00D31EAB" w:rsidRDefault="00D31EAB" w:rsidP="003E7EEA">
      <w:pPr>
        <w:jc w:val="both"/>
        <w:rPr>
          <w:rFonts w:ascii="Times New Roman" w:hAnsi="Times New Roman" w:cs="Times New Roman"/>
          <w:sz w:val="20"/>
          <w:szCs w:val="20"/>
          <w:lang w:val="tr-TR"/>
        </w:rPr>
      </w:pPr>
      <w:r w:rsidRPr="003E7EEA">
        <w:rPr>
          <w:rStyle w:val="FootnoteReference"/>
          <w:rFonts w:ascii="Times New Roman" w:hAnsi="Times New Roman" w:cs="Times New Roman"/>
          <w:sz w:val="20"/>
          <w:szCs w:val="20"/>
        </w:rPr>
        <w:footnoteRef/>
      </w:r>
      <w:r w:rsidRPr="003E7EEA">
        <w:rPr>
          <w:rFonts w:ascii="Times New Roman" w:hAnsi="Times New Roman" w:cs="Times New Roman"/>
          <w:sz w:val="20"/>
          <w:szCs w:val="20"/>
        </w:rPr>
        <w:t xml:space="preserve"> </w:t>
      </w:r>
      <w:r w:rsidRPr="003E7EEA">
        <w:rPr>
          <w:rFonts w:ascii="Times New Roman" w:hAnsi="Times New Roman" w:cs="Times New Roman"/>
          <w:sz w:val="20"/>
          <w:szCs w:val="20"/>
          <w:lang w:val="tr-TR"/>
        </w:rPr>
        <w:t xml:space="preserve"> İngiliz ölçüm sisteminde normal olarak 1ons=28.34 gramdır. Ancak altın, gümüş, platin gibi değerli maden ve taşların ölçümünde kullanılan </w:t>
      </w:r>
      <w:r>
        <w:rPr>
          <w:rFonts w:ascii="Times New Roman" w:hAnsi="Times New Roman" w:cs="Times New Roman"/>
          <w:sz w:val="20"/>
          <w:szCs w:val="20"/>
          <w:lang w:val="tr-TR"/>
        </w:rPr>
        <w:t>“</w:t>
      </w:r>
      <w:r w:rsidRPr="003E7EEA">
        <w:rPr>
          <w:rFonts w:ascii="Times New Roman" w:hAnsi="Times New Roman" w:cs="Times New Roman"/>
          <w:sz w:val="20"/>
          <w:szCs w:val="20"/>
          <w:lang w:val="tr-TR"/>
        </w:rPr>
        <w:t>troy ons</w:t>
      </w:r>
      <w:r>
        <w:rPr>
          <w:rFonts w:ascii="Times New Roman" w:hAnsi="Times New Roman" w:cs="Times New Roman"/>
          <w:sz w:val="20"/>
          <w:szCs w:val="20"/>
          <w:lang w:val="tr-TR"/>
        </w:rPr>
        <w:t>”</w:t>
      </w:r>
      <w:r w:rsidRPr="003E7EEA">
        <w:rPr>
          <w:rFonts w:ascii="Times New Roman" w:hAnsi="Times New Roman" w:cs="Times New Roman"/>
          <w:sz w:val="20"/>
          <w:szCs w:val="20"/>
          <w:lang w:val="tr-TR"/>
        </w:rPr>
        <w:t xml:space="preserve"> bu ölçüden farklıdır.  Bu </w:t>
      </w:r>
      <w:r>
        <w:rPr>
          <w:rFonts w:ascii="Times New Roman" w:hAnsi="Times New Roman" w:cs="Times New Roman"/>
          <w:sz w:val="20"/>
          <w:szCs w:val="20"/>
          <w:lang w:val="tr-TR"/>
        </w:rPr>
        <w:t>ölçüm sisteminde</w:t>
      </w:r>
      <w:r w:rsidRPr="003E7EEA">
        <w:rPr>
          <w:rFonts w:ascii="Times New Roman" w:hAnsi="Times New Roman" w:cs="Times New Roman"/>
          <w:sz w:val="20"/>
          <w:szCs w:val="20"/>
          <w:lang w:val="tr-TR"/>
        </w:rPr>
        <w:t xml:space="preserve"> 1 ons saf altın 31.10 gram ağırlıkta altına karşılık gelmekte olup  altın fiyatları </w:t>
      </w:r>
      <w:r>
        <w:rPr>
          <w:rFonts w:ascii="Times New Roman" w:hAnsi="Times New Roman" w:cs="Times New Roman"/>
          <w:sz w:val="20"/>
          <w:szCs w:val="20"/>
          <w:lang w:val="tr-TR"/>
        </w:rPr>
        <w:t xml:space="preserve">dünya </w:t>
      </w:r>
      <w:r w:rsidRPr="003E7EEA">
        <w:rPr>
          <w:rFonts w:ascii="Times New Roman" w:hAnsi="Times New Roman" w:cs="Times New Roman"/>
          <w:sz w:val="20"/>
          <w:szCs w:val="20"/>
          <w:lang w:val="tr-TR"/>
        </w:rPr>
        <w:t>piyasalar</w:t>
      </w:r>
      <w:r>
        <w:rPr>
          <w:rFonts w:ascii="Times New Roman" w:hAnsi="Times New Roman" w:cs="Times New Roman"/>
          <w:sz w:val="20"/>
          <w:szCs w:val="20"/>
          <w:lang w:val="tr-TR"/>
        </w:rPr>
        <w:t>ın</w:t>
      </w:r>
      <w:r w:rsidRPr="003E7EEA">
        <w:rPr>
          <w:rFonts w:ascii="Times New Roman" w:hAnsi="Times New Roman" w:cs="Times New Roman"/>
          <w:sz w:val="20"/>
          <w:szCs w:val="20"/>
          <w:lang w:val="tr-TR"/>
        </w:rPr>
        <w:t xml:space="preserve">da ons üzerinden kote edilmektedir.  </w:t>
      </w:r>
    </w:p>
    <w:p w14:paraId="2C84C806" w14:textId="77777777" w:rsidR="00D31EAB" w:rsidRDefault="00D31EAB" w:rsidP="003E7EEA">
      <w:pPr>
        <w:jc w:val="both"/>
        <w:rPr>
          <w:rFonts w:ascii="Times New Roman" w:hAnsi="Times New Roman" w:cs="Times New Roman"/>
          <w:sz w:val="20"/>
          <w:szCs w:val="20"/>
          <w:lang w:val="tr-TR"/>
        </w:rPr>
      </w:pPr>
    </w:p>
    <w:p w14:paraId="299A3467" w14:textId="45933572" w:rsidR="00D31EAB" w:rsidRPr="003E7EEA" w:rsidRDefault="00D31EAB" w:rsidP="003E7EEA">
      <w:pPr>
        <w:jc w:val="both"/>
        <w:rPr>
          <w:rFonts w:ascii="Times New Roman" w:eastAsia="Times New Roman" w:hAnsi="Times New Roman" w:cs="Times New Roman"/>
          <w:sz w:val="20"/>
          <w:szCs w:val="20"/>
          <w:lang w:val="tr-TR"/>
        </w:rPr>
      </w:pPr>
      <w:r w:rsidRPr="003E7EEA">
        <w:rPr>
          <w:rFonts w:ascii="Times New Roman" w:eastAsia="Times New Roman" w:hAnsi="Times New Roman" w:cs="Times New Roman"/>
          <w:color w:val="000000"/>
          <w:sz w:val="20"/>
          <w:szCs w:val="20"/>
          <w:bdr w:val="none" w:sz="0" w:space="0" w:color="auto" w:frame="1"/>
          <w:lang w:val="tr-TR"/>
        </w:rPr>
        <w:t xml:space="preserve">Ülkemizde </w:t>
      </w:r>
      <w:r w:rsidRPr="003E7EEA">
        <w:rPr>
          <w:rFonts w:ascii="Times New Roman" w:eastAsia="Times New Roman" w:hAnsi="Times New Roman" w:cs="Times New Roman"/>
          <w:color w:val="000000"/>
          <w:sz w:val="20"/>
          <w:szCs w:val="20"/>
          <w:bdr w:val="none" w:sz="0" w:space="0" w:color="auto" w:frame="1"/>
        </w:rPr>
        <w:t xml:space="preserve">1 Gram </w:t>
      </w:r>
      <w:r>
        <w:rPr>
          <w:rFonts w:ascii="Times New Roman" w:eastAsia="Times New Roman" w:hAnsi="Times New Roman" w:cs="Times New Roman"/>
          <w:color w:val="000000"/>
          <w:sz w:val="20"/>
          <w:szCs w:val="20"/>
          <w:bdr w:val="none" w:sz="0" w:space="0" w:color="auto" w:frame="1"/>
          <w:lang w:val="tr-TR"/>
        </w:rPr>
        <w:t>a</w:t>
      </w:r>
      <w:r w:rsidRPr="003E7EEA">
        <w:rPr>
          <w:rFonts w:ascii="Times New Roman" w:eastAsia="Times New Roman" w:hAnsi="Times New Roman" w:cs="Times New Roman"/>
          <w:color w:val="000000"/>
          <w:sz w:val="20"/>
          <w:szCs w:val="20"/>
          <w:bdr w:val="none" w:sz="0" w:space="0" w:color="auto" w:frame="1"/>
        </w:rPr>
        <w:t>ltının</w:t>
      </w:r>
      <w:r>
        <w:rPr>
          <w:rFonts w:ascii="Times New Roman" w:eastAsia="Times New Roman" w:hAnsi="Times New Roman" w:cs="Times New Roman"/>
          <w:color w:val="000000"/>
          <w:sz w:val="20"/>
          <w:szCs w:val="20"/>
          <w:bdr w:val="none" w:sz="0" w:space="0" w:color="auto" w:frame="1"/>
          <w:lang w:val="tr-TR"/>
        </w:rPr>
        <w:t xml:space="preserve"> </w:t>
      </w:r>
      <w:r w:rsidRPr="003E7EEA">
        <w:rPr>
          <w:rFonts w:ascii="Times New Roman" w:eastAsia="Times New Roman" w:hAnsi="Times New Roman" w:cs="Times New Roman"/>
          <w:color w:val="000000"/>
          <w:sz w:val="20"/>
          <w:szCs w:val="20"/>
          <w:bdr w:val="none" w:sz="0" w:space="0" w:color="auto" w:frame="1"/>
          <w:lang w:val="tr-TR"/>
        </w:rPr>
        <w:t xml:space="preserve">TL </w:t>
      </w:r>
      <w:r w:rsidRPr="003E7EEA">
        <w:rPr>
          <w:rFonts w:ascii="Times New Roman" w:eastAsia="Times New Roman" w:hAnsi="Times New Roman" w:cs="Times New Roman"/>
          <w:color w:val="000000"/>
          <w:sz w:val="20"/>
          <w:szCs w:val="20"/>
          <w:bdr w:val="none" w:sz="0" w:space="0" w:color="auto" w:frame="1"/>
        </w:rPr>
        <w:t>fiyatını hesaplamak için</w:t>
      </w:r>
      <w:r w:rsidRPr="003E7EEA">
        <w:rPr>
          <w:rFonts w:ascii="Times New Roman" w:eastAsia="Times New Roman" w:hAnsi="Times New Roman" w:cs="Times New Roman"/>
          <w:color w:val="000000"/>
          <w:sz w:val="20"/>
          <w:szCs w:val="20"/>
          <w:bdr w:val="none" w:sz="0" w:space="0" w:color="auto" w:frame="1"/>
          <w:lang w:val="tr-TR"/>
        </w:rPr>
        <w:t xml:space="preserve"> iki aş</w:t>
      </w:r>
      <w:r>
        <w:rPr>
          <w:rFonts w:ascii="Times New Roman" w:eastAsia="Times New Roman" w:hAnsi="Times New Roman" w:cs="Times New Roman"/>
          <w:color w:val="000000"/>
          <w:sz w:val="20"/>
          <w:szCs w:val="20"/>
          <w:bdr w:val="none" w:sz="0" w:space="0" w:color="auto" w:frame="1"/>
          <w:lang w:val="tr-TR"/>
        </w:rPr>
        <w:t>a</w:t>
      </w:r>
      <w:r w:rsidRPr="003E7EEA">
        <w:rPr>
          <w:rFonts w:ascii="Times New Roman" w:eastAsia="Times New Roman" w:hAnsi="Times New Roman" w:cs="Times New Roman"/>
          <w:color w:val="000000"/>
          <w:sz w:val="20"/>
          <w:szCs w:val="20"/>
          <w:bdr w:val="none" w:sz="0" w:space="0" w:color="auto" w:frame="1"/>
          <w:lang w:val="tr-TR"/>
        </w:rPr>
        <w:t>malı bir işlem yapılası gerekir</w:t>
      </w:r>
      <w:r w:rsidRPr="003E7EEA">
        <w:rPr>
          <w:rFonts w:ascii="Times New Roman" w:eastAsia="Times New Roman" w:hAnsi="Times New Roman" w:cs="Times New Roman"/>
          <w:color w:val="000000"/>
          <w:sz w:val="20"/>
          <w:szCs w:val="20"/>
          <w:bdr w:val="none" w:sz="0" w:space="0" w:color="auto" w:frame="1"/>
        </w:rPr>
        <w:t>; </w:t>
      </w:r>
      <w:r w:rsidRPr="003E7EEA">
        <w:rPr>
          <w:rFonts w:ascii="Times New Roman" w:eastAsia="Times New Roman" w:hAnsi="Times New Roman" w:cs="Times New Roman"/>
          <w:color w:val="000000"/>
          <w:sz w:val="20"/>
          <w:szCs w:val="20"/>
          <w:bdr w:val="none" w:sz="0" w:space="0" w:color="auto" w:frame="1"/>
          <w:lang w:val="tr-TR"/>
        </w:rPr>
        <w:t xml:space="preserve">Önce </w:t>
      </w:r>
      <w:r>
        <w:rPr>
          <w:rFonts w:ascii="Times New Roman" w:eastAsia="Times New Roman" w:hAnsi="Times New Roman" w:cs="Times New Roman"/>
          <w:color w:val="000000"/>
          <w:sz w:val="20"/>
          <w:szCs w:val="20"/>
          <w:bdr w:val="none" w:sz="0" w:space="0" w:color="auto" w:frame="1"/>
          <w:lang w:val="tr-TR"/>
        </w:rPr>
        <w:t>a</w:t>
      </w:r>
      <w:r w:rsidRPr="003E7EEA">
        <w:rPr>
          <w:rFonts w:ascii="Times New Roman" w:eastAsia="Times New Roman" w:hAnsi="Times New Roman" w:cs="Times New Roman"/>
          <w:color w:val="000000"/>
          <w:sz w:val="20"/>
          <w:szCs w:val="20"/>
          <w:bdr w:val="none" w:sz="0" w:space="0" w:color="auto" w:frame="1"/>
        </w:rPr>
        <w:t>ltının Cari Ons fiyatını</w:t>
      </w:r>
      <w:r w:rsidRPr="003E7EEA">
        <w:rPr>
          <w:rFonts w:ascii="Times New Roman" w:eastAsia="Times New Roman" w:hAnsi="Times New Roman" w:cs="Times New Roman"/>
          <w:color w:val="000000"/>
          <w:sz w:val="20"/>
          <w:szCs w:val="20"/>
          <w:bdr w:val="none" w:sz="0" w:space="0" w:color="auto" w:frame="1"/>
          <w:lang w:val="tr-TR"/>
        </w:rPr>
        <w:t>n</w:t>
      </w:r>
      <w:r w:rsidRPr="003E7EEA">
        <w:rPr>
          <w:rFonts w:ascii="Times New Roman" w:eastAsia="Times New Roman" w:hAnsi="Times New Roman" w:cs="Times New Roman"/>
          <w:color w:val="000000"/>
          <w:sz w:val="20"/>
          <w:szCs w:val="20"/>
          <w:bdr w:val="none" w:sz="0" w:space="0" w:color="auto" w:frame="1"/>
        </w:rPr>
        <w:t xml:space="preserve"> 31.10’a böl</w:t>
      </w:r>
      <w:r w:rsidRPr="003E7EEA">
        <w:rPr>
          <w:rFonts w:ascii="Times New Roman" w:eastAsia="Times New Roman" w:hAnsi="Times New Roman" w:cs="Times New Roman"/>
          <w:color w:val="000000"/>
          <w:sz w:val="20"/>
          <w:szCs w:val="20"/>
          <w:bdr w:val="none" w:sz="0" w:space="0" w:color="auto" w:frame="1"/>
          <w:lang w:val="tr-TR"/>
        </w:rPr>
        <w:t>ün</w:t>
      </w:r>
      <w:r>
        <w:rPr>
          <w:rFonts w:ascii="Times New Roman" w:eastAsia="Times New Roman" w:hAnsi="Times New Roman" w:cs="Times New Roman"/>
          <w:color w:val="000000"/>
          <w:sz w:val="20"/>
          <w:szCs w:val="20"/>
          <w:bdr w:val="none" w:sz="0" w:space="0" w:color="auto" w:frame="1"/>
          <w:lang w:val="tr-TR"/>
        </w:rPr>
        <w:t>üp</w:t>
      </w:r>
      <w:r w:rsidRPr="003E7EEA">
        <w:rPr>
          <w:rFonts w:ascii="Times New Roman" w:eastAsia="Times New Roman" w:hAnsi="Times New Roman" w:cs="Times New Roman"/>
          <w:color w:val="000000"/>
          <w:sz w:val="20"/>
          <w:szCs w:val="20"/>
          <w:bdr w:val="none" w:sz="0" w:space="0" w:color="auto" w:frame="1"/>
          <w:lang w:val="tr-TR"/>
        </w:rPr>
        <w:t xml:space="preserve"> 1gramın USD fiyatının bulunması ve daha sonra bunun cari </w:t>
      </w:r>
      <w:r>
        <w:rPr>
          <w:rFonts w:ascii="Times New Roman" w:eastAsia="Times New Roman" w:hAnsi="Times New Roman" w:cs="Times New Roman"/>
          <w:color w:val="000000"/>
          <w:sz w:val="20"/>
          <w:szCs w:val="20"/>
          <w:bdr w:val="none" w:sz="0" w:space="0" w:color="auto" w:frame="1"/>
          <w:lang w:val="tr-TR"/>
        </w:rPr>
        <w:t xml:space="preserve">döviz </w:t>
      </w:r>
      <w:r w:rsidRPr="003E7EEA">
        <w:rPr>
          <w:rFonts w:ascii="Times New Roman" w:eastAsia="Times New Roman" w:hAnsi="Times New Roman" w:cs="Times New Roman"/>
          <w:color w:val="000000"/>
          <w:sz w:val="20"/>
          <w:szCs w:val="20"/>
          <w:bdr w:val="none" w:sz="0" w:space="0" w:color="auto" w:frame="1"/>
          <w:lang w:val="tr-TR"/>
        </w:rPr>
        <w:t>kur</w:t>
      </w:r>
      <w:r>
        <w:rPr>
          <w:rFonts w:ascii="Times New Roman" w:eastAsia="Times New Roman" w:hAnsi="Times New Roman" w:cs="Times New Roman"/>
          <w:color w:val="000000"/>
          <w:sz w:val="20"/>
          <w:szCs w:val="20"/>
          <w:bdr w:val="none" w:sz="0" w:space="0" w:color="auto" w:frame="1"/>
          <w:lang w:val="tr-TR"/>
        </w:rPr>
        <w:t>u</w:t>
      </w:r>
      <w:r w:rsidRPr="003E7EEA">
        <w:rPr>
          <w:rFonts w:ascii="Times New Roman" w:eastAsia="Times New Roman" w:hAnsi="Times New Roman" w:cs="Times New Roman"/>
          <w:color w:val="000000"/>
          <w:sz w:val="20"/>
          <w:szCs w:val="20"/>
          <w:bdr w:val="none" w:sz="0" w:space="0" w:color="auto" w:frame="1"/>
          <w:lang w:val="tr-TR"/>
        </w:rPr>
        <w:t xml:space="preserve"> ile çarpılması gerekir: (i) [</w:t>
      </w:r>
      <w:r w:rsidRPr="003E7EEA">
        <w:rPr>
          <w:rFonts w:ascii="Times New Roman" w:eastAsia="Times New Roman" w:hAnsi="Times New Roman" w:cs="Times New Roman"/>
          <w:color w:val="000000"/>
          <w:sz w:val="20"/>
          <w:szCs w:val="20"/>
          <w:bdr w:val="none" w:sz="0" w:space="0" w:color="auto" w:frame="1"/>
        </w:rPr>
        <w:t>Altın Ons Fiyatı (</w:t>
      </w:r>
      <w:r w:rsidRPr="003E7EEA">
        <w:rPr>
          <w:rFonts w:ascii="Times New Roman" w:eastAsia="Times New Roman" w:hAnsi="Times New Roman" w:cs="Times New Roman"/>
          <w:color w:val="000000"/>
          <w:sz w:val="20"/>
          <w:szCs w:val="20"/>
          <w:bdr w:val="none" w:sz="0" w:space="0" w:color="auto" w:frame="1"/>
          <w:lang w:val="tr-TR"/>
        </w:rPr>
        <w:t>USD</w:t>
      </w:r>
      <w:r w:rsidRPr="003E7EEA">
        <w:rPr>
          <w:rFonts w:ascii="Times New Roman" w:eastAsia="Times New Roman" w:hAnsi="Times New Roman" w:cs="Times New Roman"/>
          <w:color w:val="000000"/>
          <w:sz w:val="20"/>
          <w:szCs w:val="20"/>
          <w:bdr w:val="none" w:sz="0" w:space="0" w:color="auto" w:frame="1"/>
        </w:rPr>
        <w:t xml:space="preserve">) / 1 Ons (31.10 Gram ) = 1 Gram </w:t>
      </w:r>
      <w:r>
        <w:rPr>
          <w:rFonts w:ascii="Times New Roman" w:eastAsia="Times New Roman" w:hAnsi="Times New Roman" w:cs="Times New Roman"/>
          <w:color w:val="000000"/>
          <w:sz w:val="20"/>
          <w:szCs w:val="20"/>
          <w:bdr w:val="none" w:sz="0" w:space="0" w:color="auto" w:frame="1"/>
          <w:lang w:val="tr-TR"/>
        </w:rPr>
        <w:t>a</w:t>
      </w:r>
      <w:r w:rsidRPr="003E7EEA">
        <w:rPr>
          <w:rFonts w:ascii="Times New Roman" w:eastAsia="Times New Roman" w:hAnsi="Times New Roman" w:cs="Times New Roman"/>
          <w:color w:val="000000"/>
          <w:sz w:val="20"/>
          <w:szCs w:val="20"/>
          <w:bdr w:val="none" w:sz="0" w:space="0" w:color="auto" w:frame="1"/>
        </w:rPr>
        <w:t xml:space="preserve">ltının </w:t>
      </w:r>
      <w:r w:rsidRPr="003E7EEA">
        <w:rPr>
          <w:rFonts w:ascii="Times New Roman" w:eastAsia="Times New Roman" w:hAnsi="Times New Roman" w:cs="Times New Roman"/>
          <w:color w:val="000000"/>
          <w:sz w:val="20"/>
          <w:szCs w:val="20"/>
          <w:bdr w:val="none" w:sz="0" w:space="0" w:color="auto" w:frame="1"/>
          <w:lang w:val="tr-TR"/>
        </w:rPr>
        <w:t>USD</w:t>
      </w:r>
      <w:r w:rsidRPr="003E7EEA">
        <w:rPr>
          <w:rFonts w:ascii="Times New Roman" w:eastAsia="Times New Roman" w:hAnsi="Times New Roman" w:cs="Times New Roman"/>
          <w:color w:val="000000"/>
          <w:sz w:val="20"/>
          <w:szCs w:val="20"/>
          <w:bdr w:val="none" w:sz="0" w:space="0" w:color="auto" w:frame="1"/>
        </w:rPr>
        <w:t xml:space="preserve"> Fiyatı</w:t>
      </w:r>
      <w:r w:rsidRPr="003E7EEA">
        <w:rPr>
          <w:rFonts w:ascii="Times New Roman" w:eastAsia="Times New Roman" w:hAnsi="Times New Roman" w:cs="Times New Roman"/>
          <w:color w:val="000000"/>
          <w:sz w:val="20"/>
          <w:szCs w:val="20"/>
          <w:bdr w:val="none" w:sz="0" w:space="0" w:color="auto" w:frame="1"/>
          <w:lang w:val="tr-TR"/>
        </w:rPr>
        <w:t>].</w:t>
      </w:r>
      <w:r w:rsidRPr="003E7EEA">
        <w:rPr>
          <w:rFonts w:ascii="Times New Roman" w:eastAsia="Times New Roman" w:hAnsi="Times New Roman" w:cs="Times New Roman"/>
          <w:color w:val="000000"/>
          <w:sz w:val="20"/>
          <w:szCs w:val="20"/>
          <w:bdr w:val="none" w:sz="0" w:space="0" w:color="auto" w:frame="1"/>
        </w:rPr>
        <w:t> </w:t>
      </w:r>
      <w:r w:rsidRPr="003E7EEA">
        <w:rPr>
          <w:rFonts w:ascii="Times New Roman" w:eastAsia="Times New Roman" w:hAnsi="Times New Roman" w:cs="Times New Roman"/>
          <w:color w:val="000000"/>
          <w:sz w:val="20"/>
          <w:szCs w:val="20"/>
          <w:bdr w:val="none" w:sz="0" w:space="0" w:color="auto" w:frame="1"/>
          <w:lang w:val="tr-TR"/>
        </w:rPr>
        <w:t>(ii) [</w:t>
      </w:r>
      <w:r w:rsidRPr="003E7EEA">
        <w:rPr>
          <w:rFonts w:ascii="Times New Roman" w:eastAsia="Times New Roman" w:hAnsi="Times New Roman" w:cs="Times New Roman"/>
          <w:color w:val="000000"/>
          <w:sz w:val="20"/>
          <w:szCs w:val="20"/>
          <w:bdr w:val="none" w:sz="0" w:space="0" w:color="auto" w:frame="1"/>
        </w:rPr>
        <w:t xml:space="preserve">1 Gram </w:t>
      </w:r>
      <w:r>
        <w:rPr>
          <w:rFonts w:ascii="Times New Roman" w:eastAsia="Times New Roman" w:hAnsi="Times New Roman" w:cs="Times New Roman"/>
          <w:color w:val="000000"/>
          <w:sz w:val="20"/>
          <w:szCs w:val="20"/>
          <w:bdr w:val="none" w:sz="0" w:space="0" w:color="auto" w:frame="1"/>
          <w:lang w:val="tr-TR"/>
        </w:rPr>
        <w:t>a</w:t>
      </w:r>
      <w:r w:rsidRPr="003E7EEA">
        <w:rPr>
          <w:rFonts w:ascii="Times New Roman" w:eastAsia="Times New Roman" w:hAnsi="Times New Roman" w:cs="Times New Roman"/>
          <w:color w:val="000000"/>
          <w:sz w:val="20"/>
          <w:szCs w:val="20"/>
          <w:bdr w:val="none" w:sz="0" w:space="0" w:color="auto" w:frame="1"/>
        </w:rPr>
        <w:t xml:space="preserve">ltının Dolar Fiyatı x Cari USD/TL kuru = </w:t>
      </w:r>
      <w:r>
        <w:rPr>
          <w:rFonts w:ascii="Times New Roman" w:eastAsia="Times New Roman" w:hAnsi="Times New Roman" w:cs="Times New Roman"/>
          <w:color w:val="000000"/>
          <w:sz w:val="20"/>
          <w:szCs w:val="20"/>
          <w:bdr w:val="none" w:sz="0" w:space="0" w:color="auto" w:frame="1"/>
          <w:lang w:val="tr-TR"/>
        </w:rPr>
        <w:t xml:space="preserve">1 </w:t>
      </w:r>
      <w:r w:rsidRPr="003E7EEA">
        <w:rPr>
          <w:rFonts w:ascii="Times New Roman" w:eastAsia="Times New Roman" w:hAnsi="Times New Roman" w:cs="Times New Roman"/>
          <w:color w:val="000000"/>
          <w:sz w:val="20"/>
          <w:szCs w:val="20"/>
          <w:bdr w:val="none" w:sz="0" w:space="0" w:color="auto" w:frame="1"/>
        </w:rPr>
        <w:t xml:space="preserve">Gram </w:t>
      </w:r>
      <w:r>
        <w:rPr>
          <w:rFonts w:ascii="Times New Roman" w:eastAsia="Times New Roman" w:hAnsi="Times New Roman" w:cs="Times New Roman"/>
          <w:color w:val="000000"/>
          <w:sz w:val="20"/>
          <w:szCs w:val="20"/>
          <w:bdr w:val="none" w:sz="0" w:space="0" w:color="auto" w:frame="1"/>
          <w:lang w:val="tr-TR"/>
        </w:rPr>
        <w:t xml:space="preserve">altının </w:t>
      </w:r>
      <w:r w:rsidRPr="003E7EEA">
        <w:rPr>
          <w:rFonts w:ascii="Times New Roman" w:eastAsia="Times New Roman" w:hAnsi="Times New Roman" w:cs="Times New Roman"/>
          <w:color w:val="000000"/>
          <w:sz w:val="20"/>
          <w:szCs w:val="20"/>
          <w:bdr w:val="none" w:sz="0" w:space="0" w:color="auto" w:frame="1"/>
        </w:rPr>
        <w:t>TL Fiyatı</w:t>
      </w:r>
      <w:r w:rsidRPr="003E7EEA">
        <w:rPr>
          <w:rFonts w:ascii="Times New Roman" w:eastAsia="Times New Roman" w:hAnsi="Times New Roman" w:cs="Times New Roman"/>
          <w:color w:val="000000"/>
          <w:sz w:val="20"/>
          <w:szCs w:val="20"/>
          <w:bdr w:val="none" w:sz="0" w:space="0" w:color="auto" w:frame="1"/>
          <w:lang w:val="tr-TR"/>
        </w:rPr>
        <w:t>] (ç.n.)</w:t>
      </w:r>
    </w:p>
    <w:p w14:paraId="0252BD91" w14:textId="1BD90D1E" w:rsidR="00D31EAB" w:rsidRPr="003E7EEA" w:rsidRDefault="00D31EAB" w:rsidP="003E7EEA">
      <w:pPr>
        <w:pStyle w:val="FootnoteText"/>
        <w:jc w:val="both"/>
        <w:rPr>
          <w:rFonts w:ascii="Times New Roman" w:hAnsi="Times New Roman" w:cs="Times New Roman"/>
          <w:lang w:val="tr-TR"/>
        </w:rPr>
      </w:pPr>
    </w:p>
  </w:footnote>
  <w:footnote w:id="22">
    <w:p w14:paraId="64B6DE25" w14:textId="74CB530F" w:rsidR="00D31EAB" w:rsidRPr="00C94061" w:rsidRDefault="00D31EAB" w:rsidP="00BF0897">
      <w:pPr>
        <w:jc w:val="both"/>
        <w:rPr>
          <w:rFonts w:ascii="Times New Roman" w:hAnsi="Times New Roman" w:cs="Times New Roman"/>
          <w:b/>
          <w:sz w:val="20"/>
          <w:szCs w:val="20"/>
          <w:lang w:val="tr-TR"/>
        </w:rPr>
      </w:pPr>
      <w:r w:rsidRPr="007576E4">
        <w:rPr>
          <w:rStyle w:val="FootnoteReference"/>
          <w:rFonts w:ascii="Times New Roman" w:hAnsi="Times New Roman" w:cs="Times New Roman"/>
          <w:sz w:val="20"/>
          <w:szCs w:val="20"/>
        </w:rPr>
        <w:footnoteRef/>
      </w:r>
      <w:r w:rsidRPr="007576E4">
        <w:rPr>
          <w:rFonts w:ascii="Times New Roman" w:hAnsi="Times New Roman" w:cs="Times New Roman"/>
          <w:sz w:val="20"/>
          <w:szCs w:val="20"/>
        </w:rPr>
        <w:t xml:space="preserve"> Doların uluslararası ticaret ve finansta artan rolü  parasal ilişkilerde yeni sorunların ortaya çıkmasına neden olmuştur</w:t>
      </w:r>
      <w:r w:rsidRPr="007576E4">
        <w:rPr>
          <w:rFonts w:ascii="Times New Roman" w:hAnsi="Times New Roman" w:cs="Times New Roman"/>
          <w:sz w:val="20"/>
          <w:szCs w:val="20"/>
          <w:lang w:val="tr-TR"/>
        </w:rPr>
        <w:t>.</w:t>
      </w:r>
      <w:r w:rsidRPr="007576E4">
        <w:rPr>
          <w:rFonts w:ascii="Times New Roman" w:hAnsi="Times New Roman" w:cs="Times New Roman"/>
          <w:sz w:val="20"/>
          <w:szCs w:val="20"/>
        </w:rPr>
        <w:t xml:space="preserve"> </w:t>
      </w:r>
      <w:r w:rsidRPr="007576E4">
        <w:rPr>
          <w:rFonts w:ascii="Times New Roman" w:hAnsi="Times New Roman" w:cs="Times New Roman"/>
          <w:b/>
          <w:i/>
          <w:sz w:val="20"/>
          <w:szCs w:val="20"/>
        </w:rPr>
        <w:t>Robert Triffin</w:t>
      </w:r>
      <w:r w:rsidRPr="007576E4">
        <w:rPr>
          <w:rFonts w:ascii="Times New Roman" w:hAnsi="Times New Roman" w:cs="Times New Roman"/>
          <w:bCs/>
          <w:iCs/>
          <w:sz w:val="20"/>
          <w:szCs w:val="20"/>
        </w:rPr>
        <w:t xml:space="preserve"> (Gold and the Dollar Crisis</w:t>
      </w:r>
      <w:r w:rsidRPr="007576E4">
        <w:rPr>
          <w:rFonts w:ascii="Times New Roman" w:hAnsi="Times New Roman" w:cs="Times New Roman"/>
          <w:bCs/>
          <w:iCs/>
          <w:sz w:val="20"/>
          <w:szCs w:val="20"/>
          <w:lang w:val="tr-TR"/>
        </w:rPr>
        <w:t xml:space="preserve">-The Future of Convertibility, </w:t>
      </w:r>
      <w:r w:rsidRPr="007576E4">
        <w:rPr>
          <w:rFonts w:ascii="Times New Roman" w:hAnsi="Times New Roman" w:cs="Times New Roman"/>
          <w:bCs/>
          <w:iCs/>
          <w:sz w:val="20"/>
          <w:szCs w:val="20"/>
        </w:rPr>
        <w:t>Yale University Press</w:t>
      </w:r>
      <w:r w:rsidRPr="007576E4">
        <w:rPr>
          <w:rFonts w:ascii="Times New Roman" w:hAnsi="Times New Roman" w:cs="Times New Roman"/>
          <w:bCs/>
          <w:iCs/>
          <w:sz w:val="20"/>
          <w:szCs w:val="20"/>
          <w:lang w:val="tr-TR"/>
        </w:rPr>
        <w:t>, 1960</w:t>
      </w:r>
      <w:r w:rsidRPr="007576E4">
        <w:rPr>
          <w:rFonts w:ascii="Times New Roman" w:hAnsi="Times New Roman" w:cs="Times New Roman"/>
          <w:bCs/>
          <w:iCs/>
          <w:sz w:val="20"/>
          <w:szCs w:val="20"/>
        </w:rPr>
        <w:t xml:space="preserve">  ) </w:t>
      </w:r>
      <w:r w:rsidRPr="007576E4">
        <w:rPr>
          <w:rFonts w:ascii="Times New Roman" w:hAnsi="Times New Roman" w:cs="Times New Roman"/>
          <w:sz w:val="20"/>
          <w:szCs w:val="20"/>
        </w:rPr>
        <w:t>bunun üzerine dikkati</w:t>
      </w:r>
      <w:r w:rsidRPr="007576E4">
        <w:rPr>
          <w:rFonts w:ascii="Times New Roman" w:hAnsi="Times New Roman" w:cs="Times New Roman"/>
          <w:sz w:val="20"/>
          <w:szCs w:val="20"/>
          <w:lang w:val="tr-TR"/>
        </w:rPr>
        <w:t>n</w:t>
      </w:r>
      <w:r w:rsidRPr="007576E4">
        <w:rPr>
          <w:rFonts w:ascii="Times New Roman" w:hAnsi="Times New Roman" w:cs="Times New Roman"/>
          <w:sz w:val="20"/>
          <w:szCs w:val="20"/>
        </w:rPr>
        <w:t xml:space="preserve">i yogunlaştırdıktan sonra </w:t>
      </w:r>
      <w:r w:rsidRPr="007576E4">
        <w:rPr>
          <w:rFonts w:ascii="Times New Roman" w:hAnsi="Times New Roman" w:cs="Times New Roman"/>
          <w:sz w:val="20"/>
          <w:szCs w:val="20"/>
          <w:lang w:val="tr-TR"/>
        </w:rPr>
        <w:t>bu ilişki</w:t>
      </w:r>
      <w:r w:rsidRPr="007576E4">
        <w:rPr>
          <w:rFonts w:ascii="Times New Roman" w:hAnsi="Times New Roman" w:cs="Times New Roman"/>
          <w:sz w:val="20"/>
          <w:szCs w:val="20"/>
        </w:rPr>
        <w:t xml:space="preserve"> </w:t>
      </w:r>
      <w:r w:rsidRPr="007576E4">
        <w:rPr>
          <w:rFonts w:ascii="Times New Roman" w:hAnsi="Times New Roman" w:cs="Times New Roman"/>
          <w:b/>
          <w:sz w:val="20"/>
          <w:szCs w:val="20"/>
        </w:rPr>
        <w:t xml:space="preserve">Triffin ikilemi </w:t>
      </w:r>
      <w:r w:rsidRPr="007576E4">
        <w:rPr>
          <w:rFonts w:ascii="Times New Roman" w:hAnsi="Times New Roman" w:cs="Times New Roman"/>
          <w:sz w:val="20"/>
          <w:szCs w:val="20"/>
        </w:rPr>
        <w:t xml:space="preserve"> olarak </w:t>
      </w:r>
      <w:r w:rsidRPr="007576E4">
        <w:rPr>
          <w:rFonts w:ascii="Times New Roman" w:hAnsi="Times New Roman" w:cs="Times New Roman"/>
          <w:sz w:val="20"/>
          <w:szCs w:val="20"/>
          <w:lang w:val="tr-TR"/>
        </w:rPr>
        <w:t>isimlendirilmiştir</w:t>
      </w:r>
      <w:r w:rsidRPr="007576E4">
        <w:rPr>
          <w:rFonts w:ascii="Times New Roman" w:hAnsi="Times New Roman" w:cs="Times New Roman"/>
          <w:sz w:val="20"/>
          <w:szCs w:val="20"/>
        </w:rPr>
        <w:t>.</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USD bir rezerv para rolünü oynadığından uluslararası likiditeyi artırmak için ABD</w:t>
      </w:r>
      <w:r>
        <w:rPr>
          <w:rFonts w:ascii="Times New Roman" w:hAnsi="Times New Roman" w:cs="Times New Roman"/>
          <w:sz w:val="20"/>
          <w:szCs w:val="20"/>
          <w:lang w:val="tr-TR"/>
        </w:rPr>
        <w:t xml:space="preserve">’nin </w:t>
      </w:r>
      <w:r w:rsidRPr="007576E4">
        <w:rPr>
          <w:rFonts w:ascii="Times New Roman" w:hAnsi="Times New Roman" w:cs="Times New Roman"/>
          <w:sz w:val="20"/>
          <w:szCs w:val="20"/>
        </w:rPr>
        <w:t>ödemeler dengesi açı</w:t>
      </w:r>
      <w:r>
        <w:rPr>
          <w:rFonts w:ascii="Times New Roman" w:hAnsi="Times New Roman" w:cs="Times New Roman"/>
          <w:sz w:val="20"/>
          <w:szCs w:val="20"/>
          <w:lang w:val="tr-TR"/>
        </w:rPr>
        <w:t xml:space="preserve">ğı vermesi </w:t>
      </w:r>
      <w:r w:rsidRPr="007576E4">
        <w:rPr>
          <w:rFonts w:ascii="Times New Roman" w:hAnsi="Times New Roman" w:cs="Times New Roman"/>
          <w:sz w:val="20"/>
          <w:szCs w:val="20"/>
        </w:rPr>
        <w:t>zorunluydu. Ama, yabancı merkez bankalarına</w:t>
      </w:r>
      <w:r>
        <w:rPr>
          <w:rFonts w:ascii="Times New Roman" w:hAnsi="Times New Roman" w:cs="Times New Roman"/>
          <w:sz w:val="20"/>
          <w:szCs w:val="20"/>
          <w:lang w:val="tr-TR"/>
        </w:rPr>
        <w:t xml:space="preserve"> </w:t>
      </w:r>
      <w:r w:rsidRPr="007576E4">
        <w:rPr>
          <w:rFonts w:ascii="Times New Roman" w:hAnsi="Times New Roman" w:cs="Times New Roman"/>
          <w:sz w:val="20"/>
          <w:szCs w:val="20"/>
        </w:rPr>
        <w:t>karşı ABD nin yükümlülükleri</w:t>
      </w:r>
      <w:r>
        <w:rPr>
          <w:rFonts w:ascii="Times New Roman" w:hAnsi="Times New Roman" w:cs="Times New Roman"/>
          <w:sz w:val="20"/>
          <w:szCs w:val="20"/>
          <w:lang w:val="tr-TR"/>
        </w:rPr>
        <w:t xml:space="preserve"> </w:t>
      </w:r>
      <w:r w:rsidRPr="007576E4">
        <w:rPr>
          <w:rFonts w:ascii="Times New Roman" w:hAnsi="Times New Roman" w:cs="Times New Roman"/>
          <w:sz w:val="20"/>
          <w:szCs w:val="20"/>
        </w:rPr>
        <w:t>arttıkça</w:t>
      </w:r>
      <w:r>
        <w:rPr>
          <w:rFonts w:ascii="Times New Roman" w:hAnsi="Times New Roman" w:cs="Times New Roman"/>
          <w:sz w:val="20"/>
          <w:szCs w:val="20"/>
          <w:lang w:val="tr-TR"/>
        </w:rPr>
        <w:t xml:space="preserve"> </w:t>
      </w:r>
      <w:r w:rsidRPr="007576E4">
        <w:rPr>
          <w:rFonts w:ascii="Times New Roman" w:hAnsi="Times New Roman" w:cs="Times New Roman"/>
          <w:sz w:val="20"/>
          <w:szCs w:val="20"/>
        </w:rPr>
        <w:t>doların altına dönüştürülmesindeki güven de tereddüt yaratmıştır. ABD altın rezervleri</w:t>
      </w:r>
      <w:r>
        <w:rPr>
          <w:rFonts w:ascii="Times New Roman" w:hAnsi="Times New Roman" w:cs="Times New Roman"/>
          <w:sz w:val="20"/>
          <w:szCs w:val="20"/>
          <w:lang w:val="tr-TR"/>
        </w:rPr>
        <w:t>, giderek</w:t>
      </w:r>
      <w:r w:rsidRPr="007576E4">
        <w:rPr>
          <w:rFonts w:ascii="Times New Roman" w:hAnsi="Times New Roman" w:cs="Times New Roman"/>
          <w:sz w:val="20"/>
          <w:szCs w:val="20"/>
        </w:rPr>
        <w:t xml:space="preserve">  yabancı yükümlülüklerin azalan bir oranı haline geliyordu.  Uluslararası likidite sağlamanın bu yöntemi,  merkez bankası  ABD altın rezervlerini bitirmedikçe</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sürebilirdi.</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Bu ikilem IMF</w:t>
      </w:r>
      <w:r w:rsidRPr="007576E4">
        <w:rPr>
          <w:rFonts w:ascii="Times New Roman" w:hAnsi="Times New Roman" w:cs="Times New Roman"/>
          <w:sz w:val="20"/>
          <w:szCs w:val="20"/>
          <w:lang w:val="tr-TR"/>
        </w:rPr>
        <w:t xml:space="preserve"> </w:t>
      </w:r>
      <w:r w:rsidRPr="007576E4">
        <w:rPr>
          <w:rFonts w:ascii="Times New Roman" w:hAnsi="Times New Roman" w:cs="Times New Roman"/>
          <w:sz w:val="20"/>
          <w:szCs w:val="20"/>
        </w:rPr>
        <w:t>tarafından yönetilen yeni bir uluslararası rezervin getirilmesine yol açtı. Bu varlık  1969 yılında önerilen ve onaylanan özel çekme hakkı ( SDR ) id</w:t>
      </w:r>
      <w:r>
        <w:rPr>
          <w:rFonts w:ascii="Times New Roman" w:hAnsi="Times New Roman" w:cs="Times New Roman"/>
          <w:sz w:val="20"/>
          <w:szCs w:val="20"/>
          <w:lang w:val="tr-TR"/>
        </w:rPr>
        <w:t>i. (ç.n.)</w:t>
      </w:r>
    </w:p>
    <w:p w14:paraId="56750C41" w14:textId="77777777" w:rsidR="00D31EAB" w:rsidRPr="009106F5" w:rsidRDefault="00D31EAB" w:rsidP="009106F5">
      <w:pPr>
        <w:pStyle w:val="FootnoteText"/>
        <w:jc w:val="both"/>
        <w:rPr>
          <w:rFonts w:ascii="Times New Roman" w:hAnsi="Times New Roman" w:cs="Times New Roman"/>
          <w:lang w:val="tr-TR"/>
        </w:rPr>
      </w:pPr>
    </w:p>
  </w:footnote>
  <w:footnote w:id="23">
    <w:p w14:paraId="23457E22" w14:textId="3B76295C" w:rsidR="00D31EAB" w:rsidRPr="009106F5" w:rsidRDefault="00D31EAB" w:rsidP="009106F5">
      <w:pPr>
        <w:jc w:val="both"/>
        <w:rPr>
          <w:rFonts w:ascii="Times New Roman" w:hAnsi="Times New Roman" w:cs="Times New Roman"/>
          <w:sz w:val="20"/>
          <w:szCs w:val="20"/>
          <w:lang w:val="tr-TR"/>
        </w:rPr>
      </w:pPr>
      <w:r w:rsidRPr="009106F5">
        <w:rPr>
          <w:rStyle w:val="FootnoteReference"/>
          <w:rFonts w:ascii="Times New Roman" w:hAnsi="Times New Roman" w:cs="Times New Roman"/>
          <w:sz w:val="20"/>
          <w:szCs w:val="20"/>
          <w:lang w:val="tr-TR"/>
        </w:rPr>
        <w:footnoteRef/>
      </w:r>
      <w:r w:rsidRPr="009106F5">
        <w:rPr>
          <w:rFonts w:ascii="Times New Roman" w:hAnsi="Times New Roman" w:cs="Times New Roman"/>
          <w:sz w:val="20"/>
          <w:szCs w:val="20"/>
          <w:lang w:val="tr-TR"/>
        </w:rPr>
        <w:t xml:space="preserve"> </w:t>
      </w:r>
      <w:r>
        <w:rPr>
          <w:rFonts w:ascii="Times New Roman" w:hAnsi="Times New Roman" w:cs="Times New Roman"/>
          <w:sz w:val="20"/>
          <w:szCs w:val="20"/>
          <w:lang w:val="tr-TR"/>
        </w:rPr>
        <w:t xml:space="preserve">Kota formülü esas itibariyle şu ağırlıklara dayanmaktadır: </w:t>
      </w:r>
      <w:r w:rsidRPr="009106F5">
        <w:rPr>
          <w:rFonts w:ascii="Times New Roman" w:hAnsi="Times New Roman" w:cs="Times New Roman"/>
          <w:sz w:val="20"/>
          <w:szCs w:val="20"/>
          <w:lang w:val="tr-TR"/>
        </w:rPr>
        <w:t>GDP % 50; açıklık % 30; ekonomik değişkenlik % 15; uluslararası rezervler % 5 (ç.n.)</w:t>
      </w:r>
    </w:p>
    <w:p w14:paraId="4F97A417" w14:textId="3C04AC94" w:rsidR="00D31EAB" w:rsidRPr="009106F5" w:rsidRDefault="00D31EAB" w:rsidP="009106F5">
      <w:pPr>
        <w:pStyle w:val="FootnoteText"/>
        <w:jc w:val="both"/>
        <w:rPr>
          <w:rFonts w:ascii="Times New Roman" w:hAnsi="Times New Roman" w:cs="Times New Roman"/>
          <w:lang w:val="tr-TR"/>
        </w:rPr>
      </w:pPr>
    </w:p>
  </w:footnote>
  <w:footnote w:id="24">
    <w:p w14:paraId="2319A74B" w14:textId="464E8B8B" w:rsidR="00D31EAB" w:rsidRPr="003E6096" w:rsidRDefault="00D31EAB" w:rsidP="003E6096">
      <w:pPr>
        <w:pStyle w:val="Heading1"/>
        <w:jc w:val="both"/>
        <w:rPr>
          <w:b w:val="0"/>
          <w:bCs w:val="0"/>
          <w:color w:val="000000" w:themeColor="text1"/>
          <w:sz w:val="20"/>
          <w:szCs w:val="20"/>
          <w:lang w:val="tr-TR"/>
        </w:rPr>
      </w:pPr>
      <w:r w:rsidRPr="003E6096">
        <w:rPr>
          <w:rStyle w:val="FootnoteReference"/>
          <w:b w:val="0"/>
          <w:bCs w:val="0"/>
          <w:sz w:val="20"/>
          <w:szCs w:val="20"/>
        </w:rPr>
        <w:footnoteRef/>
      </w:r>
      <w:r w:rsidRPr="003E6096">
        <w:rPr>
          <w:b w:val="0"/>
          <w:bCs w:val="0"/>
          <w:sz w:val="20"/>
          <w:szCs w:val="20"/>
        </w:rPr>
        <w:t xml:space="preserve"> </w:t>
      </w:r>
      <w:r w:rsidRPr="003E6096">
        <w:rPr>
          <w:b w:val="0"/>
          <w:bCs w:val="0"/>
          <w:sz w:val="20"/>
          <w:szCs w:val="20"/>
          <w:lang w:val="tr-TR"/>
        </w:rPr>
        <w:t xml:space="preserve"> </w:t>
      </w:r>
      <w:r>
        <w:rPr>
          <w:b w:val="0"/>
          <w:bCs w:val="0"/>
          <w:sz w:val="20"/>
          <w:szCs w:val="20"/>
          <w:lang w:val="tr-TR"/>
        </w:rPr>
        <w:t xml:space="preserve">Güncel verilerle (22/4/2020 itibariyle) </w:t>
      </w:r>
      <w:r w:rsidRPr="003E6096">
        <w:rPr>
          <w:b w:val="0"/>
          <w:bCs w:val="0"/>
          <w:color w:val="000000" w:themeColor="text1"/>
          <w:sz w:val="20"/>
          <w:szCs w:val="20"/>
          <w:lang w:val="tr-TR"/>
        </w:rPr>
        <w:t>ABD’nin kotası toplam kotanın % 1</w:t>
      </w:r>
      <w:r>
        <w:rPr>
          <w:b w:val="0"/>
          <w:bCs w:val="0"/>
          <w:color w:val="000000" w:themeColor="text1"/>
          <w:sz w:val="20"/>
          <w:szCs w:val="20"/>
          <w:lang w:val="tr-TR"/>
        </w:rPr>
        <w:t>6.51</w:t>
      </w:r>
      <w:r w:rsidRPr="003E6096">
        <w:rPr>
          <w:b w:val="0"/>
          <w:bCs w:val="0"/>
          <w:color w:val="000000" w:themeColor="text1"/>
          <w:sz w:val="20"/>
          <w:szCs w:val="20"/>
          <w:lang w:val="tr-TR"/>
        </w:rPr>
        <w:t xml:space="preserve">’i; </w:t>
      </w:r>
      <w:r>
        <w:rPr>
          <w:b w:val="0"/>
          <w:bCs w:val="0"/>
          <w:color w:val="000000" w:themeColor="text1"/>
          <w:sz w:val="20"/>
          <w:szCs w:val="20"/>
          <w:lang w:val="tr-TR"/>
        </w:rPr>
        <w:t xml:space="preserve">Japonya, Çin, Almanya ve </w:t>
      </w:r>
      <w:r w:rsidRPr="003E6096">
        <w:rPr>
          <w:b w:val="0"/>
          <w:bCs w:val="0"/>
          <w:color w:val="000000" w:themeColor="text1"/>
          <w:sz w:val="20"/>
          <w:szCs w:val="20"/>
          <w:lang w:val="tr-TR"/>
        </w:rPr>
        <w:t>BK’ın kotası ise</w:t>
      </w:r>
      <w:r>
        <w:rPr>
          <w:b w:val="0"/>
          <w:bCs w:val="0"/>
          <w:color w:val="000000" w:themeColor="text1"/>
          <w:sz w:val="20"/>
          <w:szCs w:val="20"/>
          <w:lang w:val="tr-TR"/>
        </w:rPr>
        <w:t xml:space="preserve"> sırasıyla</w:t>
      </w:r>
      <w:r w:rsidRPr="003E6096">
        <w:rPr>
          <w:b w:val="0"/>
          <w:bCs w:val="0"/>
          <w:color w:val="000000" w:themeColor="text1"/>
          <w:sz w:val="20"/>
          <w:szCs w:val="20"/>
          <w:lang w:val="tr-TR"/>
        </w:rPr>
        <w:t xml:space="preserve"> toplam kotanın</w:t>
      </w:r>
      <w:r>
        <w:rPr>
          <w:b w:val="0"/>
          <w:bCs w:val="0"/>
          <w:color w:val="000000" w:themeColor="text1"/>
          <w:sz w:val="20"/>
          <w:szCs w:val="20"/>
          <w:lang w:val="tr-TR"/>
        </w:rPr>
        <w:t xml:space="preserve"> %6.15’i; %6.08’i; %5,32’si ve %</w:t>
      </w:r>
      <w:r w:rsidRPr="003E6096">
        <w:rPr>
          <w:b w:val="0"/>
          <w:bCs w:val="0"/>
          <w:color w:val="000000" w:themeColor="text1"/>
          <w:sz w:val="20"/>
          <w:szCs w:val="20"/>
          <w:lang w:val="tr-TR"/>
        </w:rPr>
        <w:t xml:space="preserve"> 4,</w:t>
      </w:r>
      <w:r>
        <w:rPr>
          <w:b w:val="0"/>
          <w:bCs w:val="0"/>
          <w:color w:val="000000" w:themeColor="text1"/>
          <w:sz w:val="20"/>
          <w:szCs w:val="20"/>
          <w:lang w:val="tr-TR"/>
        </w:rPr>
        <w:t>03</w:t>
      </w:r>
      <w:r w:rsidRPr="003E6096">
        <w:rPr>
          <w:b w:val="0"/>
          <w:bCs w:val="0"/>
          <w:color w:val="000000" w:themeColor="text1"/>
          <w:sz w:val="20"/>
          <w:szCs w:val="20"/>
          <w:lang w:val="tr-TR"/>
        </w:rPr>
        <w:t>’üdür. Türkiye’nin kotası ha</w:t>
      </w:r>
      <w:r>
        <w:rPr>
          <w:b w:val="0"/>
          <w:bCs w:val="0"/>
          <w:color w:val="000000" w:themeColor="text1"/>
          <w:sz w:val="20"/>
          <w:szCs w:val="20"/>
          <w:lang w:val="tr-TR"/>
        </w:rPr>
        <w:t xml:space="preserve">len </w:t>
      </w:r>
      <w:r w:rsidRPr="003E6096">
        <w:rPr>
          <w:b w:val="0"/>
          <w:bCs w:val="0"/>
          <w:color w:val="000000" w:themeColor="text1"/>
          <w:sz w:val="20"/>
          <w:szCs w:val="20"/>
          <w:lang w:val="tr-TR"/>
        </w:rPr>
        <w:t xml:space="preserve">4.6 milyar SDR olup toplam kotanın % 0,98’idir.  IMF üyelerinin </w:t>
      </w:r>
      <w:r>
        <w:rPr>
          <w:b w:val="0"/>
          <w:bCs w:val="0"/>
          <w:color w:val="000000" w:themeColor="text1"/>
          <w:sz w:val="20"/>
          <w:szCs w:val="20"/>
          <w:lang w:val="tr-TR"/>
        </w:rPr>
        <w:t xml:space="preserve">güncel </w:t>
      </w:r>
      <w:r w:rsidRPr="003E6096">
        <w:rPr>
          <w:b w:val="0"/>
          <w:bCs w:val="0"/>
          <w:color w:val="000000" w:themeColor="text1"/>
          <w:sz w:val="20"/>
          <w:szCs w:val="20"/>
          <w:lang w:val="tr-TR"/>
        </w:rPr>
        <w:t xml:space="preserve">kotalarının parasal tutar ve oy hakları oranı için bk. </w:t>
      </w:r>
      <w:r>
        <w:rPr>
          <w:b w:val="0"/>
          <w:bCs w:val="0"/>
          <w:color w:val="000000" w:themeColor="text1"/>
          <w:sz w:val="20"/>
          <w:szCs w:val="20"/>
          <w:lang w:val="tr-TR"/>
        </w:rPr>
        <w:t>“</w:t>
      </w:r>
      <w:r w:rsidRPr="003E6096">
        <w:rPr>
          <w:b w:val="0"/>
          <w:bCs w:val="0"/>
          <w:color w:val="000000" w:themeColor="text1"/>
          <w:sz w:val="20"/>
          <w:szCs w:val="20"/>
        </w:rPr>
        <w:t>IMF Members' Quotas and Voting Power, and IMF Board of Governors</w:t>
      </w:r>
      <w:r>
        <w:rPr>
          <w:b w:val="0"/>
          <w:bCs w:val="0"/>
          <w:color w:val="000000" w:themeColor="text1"/>
          <w:sz w:val="20"/>
          <w:szCs w:val="20"/>
          <w:lang w:val="tr-TR"/>
        </w:rPr>
        <w:t xml:space="preserve">” </w:t>
      </w:r>
      <w:hyperlink r:id="rId7" w:history="1">
        <w:r w:rsidRPr="000C4C59">
          <w:rPr>
            <w:rStyle w:val="Hyperlink"/>
            <w:b w:val="0"/>
            <w:bCs w:val="0"/>
            <w:sz w:val="20"/>
            <w:szCs w:val="20"/>
            <w:lang w:val="tr-TR"/>
          </w:rPr>
          <w:t>www.imf.org</w:t>
        </w:r>
      </w:hyperlink>
      <w:r>
        <w:rPr>
          <w:b w:val="0"/>
          <w:bCs w:val="0"/>
          <w:color w:val="000000" w:themeColor="text1"/>
          <w:sz w:val="20"/>
          <w:szCs w:val="20"/>
          <w:lang w:val="tr-TR"/>
        </w:rPr>
        <w:t xml:space="preserve">  </w:t>
      </w:r>
      <w:r w:rsidRPr="003E6096">
        <w:rPr>
          <w:b w:val="0"/>
          <w:bCs w:val="0"/>
          <w:color w:val="000000" w:themeColor="text1"/>
          <w:sz w:val="20"/>
          <w:szCs w:val="20"/>
          <w:lang w:val="tr-TR"/>
        </w:rPr>
        <w:t xml:space="preserve"> (ç.n. )</w:t>
      </w:r>
    </w:p>
  </w:footnote>
  <w:footnote w:id="25">
    <w:p w14:paraId="10171733" w14:textId="77777777" w:rsidR="00D31EAB" w:rsidRPr="00611932" w:rsidRDefault="00D31EAB" w:rsidP="00BF0897">
      <w:pPr>
        <w:spacing w:before="100" w:beforeAutospacing="1" w:after="100" w:afterAutospacing="1"/>
        <w:jc w:val="both"/>
        <w:rPr>
          <w:rFonts w:ascii="Times New Roman" w:eastAsia="Times New Roman" w:hAnsi="Times New Roman" w:cs="Times New Roman"/>
          <w:sz w:val="20"/>
          <w:szCs w:val="20"/>
          <w:lang w:val="tr-TR"/>
        </w:rPr>
      </w:pPr>
      <w:r w:rsidRPr="00611932">
        <w:rPr>
          <w:rStyle w:val="FootnoteReference"/>
          <w:rFonts w:ascii="Times New Roman" w:hAnsi="Times New Roman" w:cs="Times New Roman"/>
          <w:sz w:val="20"/>
          <w:szCs w:val="20"/>
        </w:rPr>
        <w:footnoteRef/>
      </w:r>
      <w:r w:rsidRPr="00611932">
        <w:rPr>
          <w:rFonts w:ascii="Times New Roman" w:hAnsi="Times New Roman" w:cs="Times New Roman"/>
          <w:sz w:val="20"/>
          <w:szCs w:val="20"/>
        </w:rPr>
        <w:t xml:space="preserve"> </w:t>
      </w:r>
      <w:r w:rsidRPr="00611932">
        <w:rPr>
          <w:rFonts w:ascii="Times New Roman" w:hAnsi="Times New Roman" w:cs="Times New Roman"/>
          <w:sz w:val="20"/>
          <w:szCs w:val="20"/>
          <w:lang w:val="tr-TR"/>
        </w:rPr>
        <w:t>IMF</w:t>
      </w:r>
      <w:r>
        <w:rPr>
          <w:rFonts w:ascii="Times New Roman" w:hAnsi="Times New Roman" w:cs="Times New Roman"/>
          <w:sz w:val="20"/>
          <w:szCs w:val="20"/>
          <w:lang w:val="tr-TR"/>
        </w:rPr>
        <w:t xml:space="preserve"> tarafından yayımlanan</w:t>
      </w:r>
      <w:r w:rsidRPr="00611932">
        <w:rPr>
          <w:rFonts w:ascii="Times New Roman" w:hAnsi="Times New Roman" w:cs="Times New Roman"/>
          <w:sz w:val="20"/>
          <w:szCs w:val="20"/>
          <w:lang w:val="tr-TR"/>
        </w:rPr>
        <w:t xml:space="preserve"> </w:t>
      </w:r>
      <w:r>
        <w:rPr>
          <w:rFonts w:ascii="Times New Roman" w:hAnsi="Times New Roman" w:cs="Times New Roman"/>
          <w:sz w:val="20"/>
          <w:szCs w:val="20"/>
          <w:lang w:val="tr-TR"/>
        </w:rPr>
        <w:t>“</w:t>
      </w:r>
      <w:r w:rsidRPr="00611932">
        <w:rPr>
          <w:rFonts w:ascii="Times New Roman" w:eastAsia="Times New Roman" w:hAnsi="Times New Roman" w:cs="Times New Roman"/>
          <w:sz w:val="20"/>
          <w:szCs w:val="20"/>
        </w:rPr>
        <w:t>Annual Report on Exchange Arrangements and Exchange Restriction</w:t>
      </w:r>
      <w:r>
        <w:rPr>
          <w:rFonts w:ascii="Times New Roman" w:eastAsia="Times New Roman" w:hAnsi="Times New Roman" w:cs="Times New Roman"/>
          <w:sz w:val="20"/>
          <w:szCs w:val="20"/>
          <w:lang w:val="tr-TR"/>
        </w:rPr>
        <w:t>-2018”</w:t>
      </w:r>
      <w:r w:rsidRPr="0061193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tr-TR"/>
        </w:rPr>
        <w:t>e göre 13 ülkenin kendisi tarafından ihraç edilen bir parası ve para birimi yoktur. Bunlarda 7 tanesi ABD Dolarını 3 tanesi ise Euro’yu resmi para olarak kullanmaktadır. Euro, yasal para ya da resmi para birimi olarak Kosova, Karadağ ve San Marino tarafından kullanılmaktadır. (ç.n.)</w:t>
      </w:r>
    </w:p>
  </w:footnote>
  <w:footnote w:id="26">
    <w:p w14:paraId="4EA0285D" w14:textId="549D068F" w:rsidR="00D31EAB" w:rsidRPr="00561FD3" w:rsidRDefault="00D31EAB" w:rsidP="00561FD3">
      <w:pPr>
        <w:jc w:val="both"/>
        <w:rPr>
          <w:rFonts w:ascii="Times New Roman" w:eastAsia="Times New Roman" w:hAnsi="Times New Roman" w:cs="Times New Roman"/>
          <w:sz w:val="20"/>
          <w:szCs w:val="20"/>
          <w:lang w:val="tr-TR"/>
        </w:rPr>
      </w:pPr>
      <w:r w:rsidRPr="00561FD3">
        <w:rPr>
          <w:rStyle w:val="FootnoteReference"/>
          <w:rFonts w:ascii="Times New Roman" w:hAnsi="Times New Roman" w:cs="Times New Roman"/>
          <w:sz w:val="20"/>
          <w:szCs w:val="20"/>
        </w:rPr>
        <w:footnoteRef/>
      </w:r>
      <w:r>
        <w:rPr>
          <w:rFonts w:ascii="Times New Roman" w:hAnsi="Times New Roman" w:cs="Times New Roman"/>
          <w:sz w:val="20"/>
          <w:szCs w:val="20"/>
          <w:lang w:val="tr-TR"/>
        </w:rPr>
        <w:t xml:space="preserve"> </w:t>
      </w:r>
      <w:r w:rsidRPr="00561FD3">
        <w:rPr>
          <w:rFonts w:ascii="Times New Roman" w:hAnsi="Times New Roman" w:cs="Times New Roman"/>
          <w:sz w:val="20"/>
          <w:szCs w:val="20"/>
          <w:lang w:val="tr-TR"/>
        </w:rPr>
        <w:t>Yatırımcıların portföylerini ağırlıklı olarak kendi ülkesinin sermaye piyasası araçlarına yatırmaları ve portföylerinde yabancı ar</w:t>
      </w:r>
      <w:r>
        <w:rPr>
          <w:rFonts w:ascii="Times New Roman" w:hAnsi="Times New Roman" w:cs="Times New Roman"/>
          <w:sz w:val="20"/>
          <w:szCs w:val="20"/>
          <w:lang w:val="tr-TR"/>
        </w:rPr>
        <w:t>a</w:t>
      </w:r>
      <w:r w:rsidRPr="00561FD3">
        <w:rPr>
          <w:rFonts w:ascii="Times New Roman" w:hAnsi="Times New Roman" w:cs="Times New Roman"/>
          <w:sz w:val="20"/>
          <w:szCs w:val="20"/>
          <w:lang w:val="tr-TR"/>
        </w:rPr>
        <w:t xml:space="preserve">çların </w:t>
      </w:r>
      <w:r>
        <w:rPr>
          <w:rFonts w:ascii="Times New Roman" w:hAnsi="Times New Roman" w:cs="Times New Roman"/>
          <w:sz w:val="20"/>
          <w:szCs w:val="20"/>
          <w:lang w:val="tr-TR"/>
        </w:rPr>
        <w:t xml:space="preserve">göreli olarak </w:t>
      </w:r>
      <w:r w:rsidRPr="00561FD3">
        <w:rPr>
          <w:rFonts w:ascii="Times New Roman" w:hAnsi="Times New Roman" w:cs="Times New Roman"/>
          <w:sz w:val="20"/>
          <w:szCs w:val="20"/>
          <w:lang w:val="tr-TR"/>
        </w:rPr>
        <w:t xml:space="preserve">az yer tutması olgusuna finans teorisinde </w:t>
      </w:r>
      <w:r w:rsidRPr="00561FD3">
        <w:rPr>
          <w:rFonts w:ascii="Times New Roman" w:hAnsi="Times New Roman" w:cs="Times New Roman"/>
          <w:b/>
          <w:bCs/>
          <w:sz w:val="20"/>
          <w:szCs w:val="20"/>
          <w:lang w:val="tr-TR"/>
        </w:rPr>
        <w:t>“</w:t>
      </w:r>
      <w:r w:rsidRPr="00561FD3">
        <w:rPr>
          <w:rFonts w:ascii="Times New Roman" w:hAnsi="Times New Roman" w:cs="Times New Roman"/>
          <w:b/>
          <w:bCs/>
          <w:i/>
          <w:iCs/>
          <w:sz w:val="20"/>
          <w:szCs w:val="20"/>
          <w:lang w:val="tr-TR"/>
        </w:rPr>
        <w:t>home bias</w:t>
      </w:r>
      <w:r w:rsidRPr="00561FD3">
        <w:rPr>
          <w:rFonts w:ascii="Times New Roman" w:hAnsi="Times New Roman" w:cs="Times New Roman"/>
          <w:i/>
          <w:iCs/>
          <w:sz w:val="20"/>
          <w:szCs w:val="20"/>
          <w:lang w:val="tr-TR"/>
        </w:rPr>
        <w:t>”</w:t>
      </w:r>
      <w:r w:rsidRPr="00561FD3">
        <w:rPr>
          <w:rFonts w:ascii="Times New Roman" w:hAnsi="Times New Roman" w:cs="Times New Roman"/>
          <w:sz w:val="20"/>
          <w:szCs w:val="20"/>
          <w:lang w:val="tr-TR"/>
        </w:rPr>
        <w:t xml:space="preserve"> veya </w:t>
      </w:r>
      <w:r w:rsidRPr="00561FD3">
        <w:rPr>
          <w:rFonts w:ascii="Times New Roman" w:hAnsi="Times New Roman" w:cs="Times New Roman"/>
          <w:b/>
          <w:bCs/>
          <w:i/>
          <w:iCs/>
          <w:sz w:val="20"/>
          <w:szCs w:val="20"/>
          <w:lang w:val="tr-TR"/>
        </w:rPr>
        <w:t>“home country bias”</w:t>
      </w:r>
      <w:r w:rsidRPr="00561FD3">
        <w:rPr>
          <w:rFonts w:ascii="Times New Roman" w:hAnsi="Times New Roman" w:cs="Times New Roman"/>
          <w:sz w:val="20"/>
          <w:szCs w:val="20"/>
          <w:lang w:val="tr-TR"/>
        </w:rPr>
        <w:t xml:space="preserve"> denilmektedir. Bu bazan </w:t>
      </w:r>
      <w:r w:rsidRPr="00561FD3">
        <w:rPr>
          <w:rFonts w:ascii="Times New Roman" w:hAnsi="Times New Roman" w:cs="Times New Roman"/>
          <w:b/>
          <w:bCs/>
          <w:i/>
          <w:iCs/>
          <w:sz w:val="20"/>
          <w:szCs w:val="20"/>
          <w:lang w:val="tr-TR"/>
        </w:rPr>
        <w:t>“home bias puzzle”</w:t>
      </w:r>
      <w:r w:rsidRPr="00561FD3">
        <w:rPr>
          <w:rFonts w:ascii="Times New Roman" w:hAnsi="Times New Roman" w:cs="Times New Roman"/>
          <w:sz w:val="20"/>
          <w:szCs w:val="20"/>
          <w:lang w:val="tr-TR"/>
        </w:rPr>
        <w:t xml:space="preserve"> olarak da ifade edilmektedir. İlk kez Kenneth </w:t>
      </w:r>
      <w:r w:rsidRPr="00561FD3">
        <w:rPr>
          <w:rFonts w:ascii="Times New Roman" w:eastAsia="Times New Roman" w:hAnsi="Times New Roman" w:cs="Times New Roman"/>
          <w:color w:val="222222"/>
          <w:sz w:val="20"/>
          <w:szCs w:val="20"/>
          <w:shd w:val="clear" w:color="auto" w:fill="FFFFFF"/>
        </w:rPr>
        <w:t>French</w:t>
      </w:r>
      <w:r w:rsidRPr="00561FD3">
        <w:rPr>
          <w:rFonts w:ascii="Times New Roman" w:eastAsia="Times New Roman" w:hAnsi="Times New Roman" w:cs="Times New Roman"/>
          <w:color w:val="222222"/>
          <w:sz w:val="20"/>
          <w:szCs w:val="20"/>
          <w:shd w:val="clear" w:color="auto" w:fill="FFFFFF"/>
          <w:lang w:val="tr-TR"/>
        </w:rPr>
        <w:t xml:space="preserve"> ve James </w:t>
      </w:r>
      <w:r w:rsidRPr="00561FD3">
        <w:rPr>
          <w:rFonts w:ascii="Times New Roman" w:eastAsia="Times New Roman" w:hAnsi="Times New Roman" w:cs="Times New Roman"/>
          <w:color w:val="222222"/>
          <w:sz w:val="20"/>
          <w:szCs w:val="20"/>
          <w:shd w:val="clear" w:color="auto" w:fill="FFFFFF"/>
        </w:rPr>
        <w:t>Poterba</w:t>
      </w:r>
      <w:r w:rsidRPr="00561FD3">
        <w:rPr>
          <w:rFonts w:ascii="Times New Roman" w:eastAsia="Times New Roman" w:hAnsi="Times New Roman" w:cs="Times New Roman"/>
          <w:color w:val="222222"/>
          <w:sz w:val="20"/>
          <w:szCs w:val="20"/>
          <w:shd w:val="clear" w:color="auto" w:fill="FFFFFF"/>
          <w:lang w:val="tr-TR"/>
        </w:rPr>
        <w:t xml:space="preserve"> tarafından 1991 yılında (</w:t>
      </w:r>
      <w:r w:rsidRPr="00561FD3">
        <w:rPr>
          <w:rFonts w:ascii="Times New Roman" w:eastAsia="Times New Roman" w:hAnsi="Times New Roman" w:cs="Times New Roman"/>
          <w:color w:val="222222"/>
          <w:sz w:val="20"/>
          <w:szCs w:val="20"/>
          <w:shd w:val="clear" w:color="auto" w:fill="FFFFFF"/>
        </w:rPr>
        <w:t>Investor Diversification and International Equity Markets"</w:t>
      </w:r>
      <w:r>
        <w:rPr>
          <w:rFonts w:ascii="Times New Roman" w:eastAsia="Times New Roman" w:hAnsi="Times New Roman" w:cs="Times New Roman"/>
          <w:color w:val="222222"/>
          <w:sz w:val="20"/>
          <w:szCs w:val="20"/>
          <w:shd w:val="clear" w:color="auto" w:fill="FFFFFF"/>
          <w:lang w:val="tr-TR"/>
        </w:rPr>
        <w:t>,</w:t>
      </w:r>
      <w:r w:rsidRPr="00561FD3">
        <w:rPr>
          <w:rFonts w:ascii="Times New Roman" w:eastAsia="Times New Roman" w:hAnsi="Times New Roman" w:cs="Times New Roman"/>
          <w:color w:val="222222"/>
          <w:sz w:val="20"/>
          <w:szCs w:val="20"/>
          <w:shd w:val="clear" w:color="auto" w:fill="FFFFFF"/>
        </w:rPr>
        <w:t> </w:t>
      </w:r>
      <w:r w:rsidRPr="00561FD3">
        <w:rPr>
          <w:rFonts w:ascii="Times New Roman" w:eastAsia="Times New Roman" w:hAnsi="Times New Roman" w:cs="Times New Roman"/>
          <w:color w:val="222222"/>
          <w:sz w:val="20"/>
          <w:szCs w:val="20"/>
        </w:rPr>
        <w:t>American Economic Review</w:t>
      </w:r>
      <w:r>
        <w:rPr>
          <w:rFonts w:ascii="Times New Roman" w:eastAsia="Times New Roman" w:hAnsi="Times New Roman" w:cs="Times New Roman"/>
          <w:color w:val="222222"/>
          <w:sz w:val="20"/>
          <w:szCs w:val="20"/>
          <w:shd w:val="clear" w:color="auto" w:fill="FFFFFF"/>
          <w:lang w:val="tr-TR"/>
        </w:rPr>
        <w:t>,</w:t>
      </w:r>
      <w:r w:rsidRPr="00561FD3">
        <w:rPr>
          <w:rFonts w:ascii="Times New Roman" w:eastAsia="Times New Roman" w:hAnsi="Times New Roman" w:cs="Times New Roman"/>
          <w:color w:val="222222"/>
          <w:sz w:val="20"/>
          <w:szCs w:val="20"/>
          <w:shd w:val="clear" w:color="auto" w:fill="FFFFFF"/>
        </w:rPr>
        <w:t> </w:t>
      </w:r>
      <w:r w:rsidRPr="00561FD3">
        <w:rPr>
          <w:rFonts w:ascii="Times New Roman" w:eastAsia="Times New Roman" w:hAnsi="Times New Roman" w:cs="Times New Roman"/>
          <w:color w:val="222222"/>
          <w:sz w:val="20"/>
          <w:szCs w:val="20"/>
        </w:rPr>
        <w:t>81</w:t>
      </w:r>
      <w:r w:rsidRPr="00561FD3">
        <w:rPr>
          <w:rFonts w:ascii="Times New Roman" w:eastAsia="Times New Roman" w:hAnsi="Times New Roman" w:cs="Times New Roman"/>
          <w:color w:val="222222"/>
          <w:sz w:val="20"/>
          <w:szCs w:val="20"/>
          <w:shd w:val="clear" w:color="auto" w:fill="FFFFFF"/>
        </w:rPr>
        <w:t> (2)</w:t>
      </w:r>
      <w:r w:rsidRPr="00561FD3">
        <w:rPr>
          <w:rFonts w:ascii="Times New Roman" w:eastAsia="Times New Roman" w:hAnsi="Times New Roman" w:cs="Times New Roman"/>
          <w:color w:val="222222"/>
          <w:sz w:val="20"/>
          <w:szCs w:val="20"/>
          <w:shd w:val="clear" w:color="auto" w:fill="FFFFFF"/>
          <w:lang w:val="tr-TR"/>
        </w:rPr>
        <w:t xml:space="preserve">) ileriye sürülmüştür. </w:t>
      </w:r>
      <w:r>
        <w:rPr>
          <w:rFonts w:ascii="Times New Roman" w:eastAsia="Times New Roman" w:hAnsi="Times New Roman" w:cs="Times New Roman"/>
          <w:color w:val="222222"/>
          <w:sz w:val="20"/>
          <w:szCs w:val="20"/>
          <w:shd w:val="clear" w:color="auto" w:fill="FFFFFF"/>
          <w:lang w:val="tr-TR"/>
        </w:rPr>
        <w:t>Daha sonra b</w:t>
      </w:r>
      <w:r w:rsidRPr="00561FD3">
        <w:rPr>
          <w:rFonts w:ascii="Times New Roman" w:eastAsia="Times New Roman" w:hAnsi="Times New Roman" w:cs="Times New Roman"/>
          <w:color w:val="222222"/>
          <w:sz w:val="20"/>
          <w:szCs w:val="20"/>
          <w:shd w:val="clear" w:color="auto" w:fill="FFFFFF"/>
          <w:lang w:val="tr-TR"/>
        </w:rPr>
        <w:t>u olgunun sadec</w:t>
      </w:r>
      <w:r>
        <w:rPr>
          <w:rFonts w:ascii="Times New Roman" w:eastAsia="Times New Roman" w:hAnsi="Times New Roman" w:cs="Times New Roman"/>
          <w:color w:val="222222"/>
          <w:sz w:val="20"/>
          <w:szCs w:val="20"/>
          <w:shd w:val="clear" w:color="auto" w:fill="FFFFFF"/>
          <w:lang w:val="tr-TR"/>
        </w:rPr>
        <w:t>e</w:t>
      </w:r>
      <w:r w:rsidRPr="00561FD3">
        <w:rPr>
          <w:rFonts w:ascii="Times New Roman" w:eastAsia="Times New Roman" w:hAnsi="Times New Roman" w:cs="Times New Roman"/>
          <w:color w:val="222222"/>
          <w:sz w:val="20"/>
          <w:szCs w:val="20"/>
          <w:shd w:val="clear" w:color="auto" w:fill="FFFFFF"/>
          <w:lang w:val="tr-TR"/>
        </w:rPr>
        <w:t xml:space="preserve"> ulus</w:t>
      </w:r>
      <w:r>
        <w:rPr>
          <w:rFonts w:ascii="Times New Roman" w:eastAsia="Times New Roman" w:hAnsi="Times New Roman" w:cs="Times New Roman"/>
          <w:color w:val="222222"/>
          <w:sz w:val="20"/>
          <w:szCs w:val="20"/>
          <w:shd w:val="clear" w:color="auto" w:fill="FFFFFF"/>
          <w:lang w:val="tr-TR"/>
        </w:rPr>
        <w:t>al</w:t>
      </w:r>
      <w:r w:rsidRPr="00561FD3">
        <w:rPr>
          <w:rFonts w:ascii="Times New Roman" w:eastAsia="Times New Roman" w:hAnsi="Times New Roman" w:cs="Times New Roman"/>
          <w:color w:val="222222"/>
          <w:sz w:val="20"/>
          <w:szCs w:val="20"/>
          <w:shd w:val="clear" w:color="auto" w:fill="FFFFFF"/>
          <w:lang w:val="tr-TR"/>
        </w:rPr>
        <w:t xml:space="preserve">/yabancı yatırım araçları </w:t>
      </w:r>
      <w:r>
        <w:rPr>
          <w:rFonts w:ascii="Times New Roman" w:eastAsia="Times New Roman" w:hAnsi="Times New Roman" w:cs="Times New Roman"/>
          <w:color w:val="222222"/>
          <w:sz w:val="20"/>
          <w:szCs w:val="20"/>
          <w:shd w:val="clear" w:color="auto" w:fill="FFFFFF"/>
          <w:lang w:val="tr-TR"/>
        </w:rPr>
        <w:t>arasında</w:t>
      </w:r>
      <w:r w:rsidRPr="00561FD3">
        <w:rPr>
          <w:rFonts w:ascii="Times New Roman" w:eastAsia="Times New Roman" w:hAnsi="Times New Roman" w:cs="Times New Roman"/>
          <w:color w:val="222222"/>
          <w:sz w:val="20"/>
          <w:szCs w:val="20"/>
          <w:shd w:val="clear" w:color="auto" w:fill="FFFFFF"/>
          <w:lang w:val="tr-TR"/>
        </w:rPr>
        <w:t xml:space="preserve"> söz konusu olmadığı ülke içi yatırım araçlarının seçiminde de bulunulan bölge, yerel yakınlık gibi faktörlerin etkisinin olduğu gözlemlenmiştir</w:t>
      </w:r>
      <w:r>
        <w:rPr>
          <w:rFonts w:ascii="Times New Roman" w:eastAsia="Times New Roman" w:hAnsi="Times New Roman" w:cs="Times New Roman"/>
          <w:color w:val="222222"/>
          <w:sz w:val="20"/>
          <w:szCs w:val="20"/>
          <w:shd w:val="clear" w:color="auto" w:fill="FFFFFF"/>
          <w:lang w:val="tr-TR"/>
        </w:rPr>
        <w:t xml:space="preserve"> (</w:t>
      </w:r>
      <w:r w:rsidRPr="00561FD3">
        <w:rPr>
          <w:rFonts w:ascii="Times New Roman" w:eastAsia="Times New Roman" w:hAnsi="Times New Roman" w:cs="Times New Roman"/>
          <w:color w:val="222222"/>
          <w:sz w:val="20"/>
          <w:szCs w:val="20"/>
        </w:rPr>
        <w:t>Coval, J. D.; Moskowitz, T. J. (1999). "Home Bias at Home: Local Equity Preference in Domestic Portfolios"</w:t>
      </w:r>
      <w:r>
        <w:rPr>
          <w:rFonts w:ascii="Times New Roman" w:eastAsia="Times New Roman" w:hAnsi="Times New Roman" w:cs="Times New Roman"/>
          <w:color w:val="222222"/>
          <w:sz w:val="20"/>
          <w:szCs w:val="20"/>
          <w:lang w:val="tr-TR"/>
        </w:rPr>
        <w:t>,</w:t>
      </w:r>
      <w:r w:rsidRPr="00561FD3">
        <w:rPr>
          <w:rFonts w:ascii="Times New Roman" w:eastAsia="Times New Roman" w:hAnsi="Times New Roman" w:cs="Times New Roman"/>
          <w:color w:val="222222"/>
          <w:sz w:val="20"/>
          <w:szCs w:val="20"/>
        </w:rPr>
        <w:t> Journal of Finance.</w:t>
      </w:r>
      <w:r>
        <w:rPr>
          <w:rFonts w:ascii="Times New Roman" w:eastAsia="Times New Roman" w:hAnsi="Times New Roman" w:cs="Times New Roman"/>
          <w:color w:val="222222"/>
          <w:sz w:val="20"/>
          <w:szCs w:val="20"/>
          <w:lang w:val="tr-TR"/>
        </w:rPr>
        <w:t>,</w:t>
      </w:r>
      <w:r w:rsidRPr="00561FD3">
        <w:rPr>
          <w:rFonts w:ascii="Times New Roman" w:eastAsia="Times New Roman" w:hAnsi="Times New Roman" w:cs="Times New Roman"/>
          <w:color w:val="222222"/>
          <w:sz w:val="20"/>
          <w:szCs w:val="20"/>
        </w:rPr>
        <w:t>54 (6)</w:t>
      </w:r>
      <w:r>
        <w:rPr>
          <w:rFonts w:ascii="Times New Roman" w:eastAsia="Times New Roman" w:hAnsi="Times New Roman" w:cs="Times New Roman"/>
          <w:color w:val="222222"/>
          <w:sz w:val="20"/>
          <w:szCs w:val="20"/>
          <w:lang w:val="tr-TR"/>
        </w:rPr>
        <w:t>)</w:t>
      </w:r>
      <w:r w:rsidRPr="00561FD3">
        <w:rPr>
          <w:rFonts w:ascii="Times New Roman" w:eastAsia="Times New Roman" w:hAnsi="Times New Roman" w:cs="Times New Roman"/>
          <w:color w:val="222222"/>
          <w:sz w:val="20"/>
          <w:szCs w:val="20"/>
        </w:rPr>
        <w:t>.</w:t>
      </w:r>
      <w:r>
        <w:rPr>
          <w:rFonts w:ascii="Times New Roman" w:eastAsia="Times New Roman" w:hAnsi="Times New Roman" w:cs="Times New Roman"/>
          <w:color w:val="222222"/>
          <w:sz w:val="20"/>
          <w:szCs w:val="20"/>
          <w:lang w:val="tr-TR"/>
        </w:rPr>
        <w:t>(ç.n.)</w:t>
      </w:r>
    </w:p>
    <w:p w14:paraId="544DCEC5" w14:textId="71394BC7" w:rsidR="00D31EAB" w:rsidRPr="00561FD3" w:rsidRDefault="00D31EAB" w:rsidP="00561FD3">
      <w:pPr>
        <w:jc w:val="both"/>
        <w:rPr>
          <w:rFonts w:ascii="Times New Roman" w:eastAsia="Times New Roman" w:hAnsi="Times New Roman" w:cs="Times New Roman"/>
          <w:color w:val="222222"/>
          <w:sz w:val="20"/>
          <w:szCs w:val="20"/>
          <w:shd w:val="clear" w:color="auto" w:fill="FFFFFF"/>
          <w:lang w:val="tr-TR"/>
        </w:rPr>
      </w:pPr>
      <w:r w:rsidRPr="00561FD3">
        <w:rPr>
          <w:rFonts w:ascii="Times New Roman" w:eastAsia="Times New Roman" w:hAnsi="Times New Roman" w:cs="Times New Roman"/>
          <w:color w:val="222222"/>
          <w:sz w:val="20"/>
          <w:szCs w:val="20"/>
          <w:shd w:val="clear" w:color="auto" w:fill="FFFFFF"/>
          <w:lang w:val="tr-TR"/>
        </w:rPr>
        <w:t xml:space="preserve">  </w:t>
      </w:r>
    </w:p>
    <w:p w14:paraId="02E35CC8" w14:textId="2B96ECA5" w:rsidR="00D31EAB" w:rsidRPr="00AE1C16" w:rsidRDefault="00D31EAB">
      <w:pPr>
        <w:pStyle w:val="FootnoteText"/>
        <w:rPr>
          <w:lang w:val="tr-TR"/>
        </w:rPr>
      </w:pPr>
    </w:p>
  </w:footnote>
  <w:footnote w:id="27">
    <w:p w14:paraId="42973C33" w14:textId="617BA38C" w:rsidR="00D31EAB" w:rsidRDefault="00D31EAB" w:rsidP="005F176B">
      <w:pPr>
        <w:pStyle w:val="FootnoteText"/>
        <w:jc w:val="both"/>
        <w:rPr>
          <w:rFonts w:ascii="Times New Roman" w:hAnsi="Times New Roman" w:cs="Times New Roman"/>
        </w:rPr>
      </w:pPr>
      <w:r w:rsidRPr="000E7AC9">
        <w:rPr>
          <w:rStyle w:val="FootnoteReference"/>
          <w:rFonts w:ascii="Times New Roman" w:hAnsi="Times New Roman" w:cs="Times New Roman"/>
        </w:rPr>
        <w:footnoteRef/>
      </w:r>
      <w:r w:rsidRPr="000E7AC9">
        <w:rPr>
          <w:rFonts w:ascii="Times New Roman" w:hAnsi="Times New Roman" w:cs="Times New Roman"/>
        </w:rPr>
        <w:t xml:space="preserve"> </w:t>
      </w:r>
      <w:r w:rsidRPr="000E7AC9">
        <w:rPr>
          <w:rFonts w:ascii="Times New Roman" w:hAnsi="Times New Roman" w:cs="Times New Roman"/>
          <w:b/>
          <w:bCs/>
          <w:i/>
          <w:iCs/>
          <w:lang w:val="tr-TR"/>
        </w:rPr>
        <w:t>“Döviz kuru”, “kambiyo kuru”, “yabancı para kuru”</w:t>
      </w:r>
      <w:r>
        <w:rPr>
          <w:rFonts w:ascii="Times New Roman" w:hAnsi="Times New Roman" w:cs="Times New Roman"/>
          <w:lang w:val="tr-TR"/>
        </w:rPr>
        <w:t xml:space="preserve"> ve hatta bazan sadece </w:t>
      </w:r>
      <w:r w:rsidRPr="00494F41">
        <w:rPr>
          <w:rFonts w:ascii="Times New Roman" w:hAnsi="Times New Roman" w:cs="Times New Roman"/>
          <w:b/>
          <w:bCs/>
          <w:i/>
          <w:iCs/>
          <w:lang w:val="tr-TR"/>
        </w:rPr>
        <w:t>“kur”</w:t>
      </w:r>
      <w:r>
        <w:rPr>
          <w:rFonts w:ascii="Times New Roman" w:hAnsi="Times New Roman" w:cs="Times New Roman"/>
          <w:lang w:val="tr-TR"/>
        </w:rPr>
        <w:t xml:space="preserve"> terimi bile </w:t>
      </w:r>
      <w:r w:rsidRPr="000E7AC9">
        <w:rPr>
          <w:rFonts w:ascii="Times New Roman" w:hAnsi="Times New Roman" w:cs="Times New Roman"/>
          <w:lang w:val="tr-TR"/>
        </w:rPr>
        <w:t>anlamda</w:t>
      </w:r>
      <w:r>
        <w:rPr>
          <w:rFonts w:ascii="Times New Roman" w:hAnsi="Times New Roman" w:cs="Times New Roman"/>
          <w:lang w:val="tr-TR"/>
        </w:rPr>
        <w:t>ş</w:t>
      </w:r>
      <w:r w:rsidRPr="000E7AC9">
        <w:rPr>
          <w:rFonts w:ascii="Times New Roman" w:hAnsi="Times New Roman" w:cs="Times New Roman"/>
          <w:lang w:val="tr-TR"/>
        </w:rPr>
        <w:t xml:space="preserve"> terimlerdir ve bu çeviride bazan birbirlerinin yerine kullanılmışlardır. İngilizce de </w:t>
      </w:r>
      <w:r w:rsidRPr="000E7AC9">
        <w:rPr>
          <w:rFonts w:ascii="Times New Roman" w:hAnsi="Times New Roman" w:cs="Times New Roman"/>
          <w:b/>
          <w:bCs/>
          <w:i/>
          <w:iCs/>
          <w:lang w:val="tr-TR"/>
        </w:rPr>
        <w:t xml:space="preserve">“exchange rate”, “foreign exchance rate”, “foreign currency rate”, “currency rate” </w:t>
      </w:r>
      <w:r w:rsidRPr="000E7AC9">
        <w:rPr>
          <w:rFonts w:ascii="Times New Roman" w:hAnsi="Times New Roman" w:cs="Times New Roman"/>
          <w:lang w:val="tr-TR"/>
        </w:rPr>
        <w:t xml:space="preserve">terimleri de anlamdaş terimlerdir.   Ancak </w:t>
      </w:r>
      <w:r w:rsidRPr="000E7AC9">
        <w:rPr>
          <w:rFonts w:ascii="Times New Roman" w:hAnsi="Times New Roman" w:cs="Times New Roman"/>
          <w:b/>
          <w:bCs/>
          <w:i/>
          <w:iCs/>
          <w:lang w:val="tr-TR"/>
        </w:rPr>
        <w:t>“kur sistemi”</w:t>
      </w:r>
      <w:r w:rsidRPr="000E7AC9">
        <w:rPr>
          <w:rFonts w:ascii="Times New Roman" w:hAnsi="Times New Roman" w:cs="Times New Roman"/>
          <w:lang w:val="tr-TR"/>
        </w:rPr>
        <w:t xml:space="preserve"> ve </w:t>
      </w:r>
      <w:r w:rsidRPr="000E7AC9">
        <w:rPr>
          <w:rFonts w:ascii="Times New Roman" w:hAnsi="Times New Roman" w:cs="Times New Roman"/>
          <w:b/>
          <w:bCs/>
          <w:i/>
          <w:iCs/>
          <w:lang w:val="tr-TR"/>
        </w:rPr>
        <w:t>“kambiyo sistemi”</w:t>
      </w:r>
      <w:r w:rsidRPr="000E7AC9">
        <w:rPr>
          <w:rFonts w:ascii="Times New Roman" w:hAnsi="Times New Roman" w:cs="Times New Roman"/>
          <w:lang w:val="tr-TR"/>
        </w:rPr>
        <w:t xml:space="preserve"> anlamdaş terimler değildirler. </w:t>
      </w:r>
      <w:r w:rsidRPr="000E7AC9">
        <w:rPr>
          <w:rFonts w:ascii="Times New Roman" w:hAnsi="Times New Roman" w:cs="Times New Roman"/>
          <w:b/>
          <w:bCs/>
          <w:i/>
          <w:iCs/>
        </w:rPr>
        <w:t>Kur sistemi</w:t>
      </w:r>
      <w:r w:rsidRPr="000E7AC9">
        <w:rPr>
          <w:rFonts w:ascii="Times New Roman" w:hAnsi="Times New Roman" w:cs="Times New Roman"/>
        </w:rPr>
        <w:t xml:space="preserve"> esas itibariyle bir ülkenin </w:t>
      </w:r>
      <w:r>
        <w:rPr>
          <w:rFonts w:ascii="Times New Roman" w:hAnsi="Times New Roman" w:cs="Times New Roman"/>
          <w:lang w:val="tr-TR"/>
        </w:rPr>
        <w:t xml:space="preserve">ulusal </w:t>
      </w:r>
      <w:r w:rsidRPr="000E7AC9">
        <w:rPr>
          <w:rFonts w:ascii="Times New Roman" w:hAnsi="Times New Roman" w:cs="Times New Roman"/>
        </w:rPr>
        <w:t xml:space="preserve">parasının </w:t>
      </w:r>
      <w:r>
        <w:rPr>
          <w:rFonts w:ascii="Times New Roman" w:hAnsi="Times New Roman" w:cs="Times New Roman"/>
          <w:lang w:val="tr-TR"/>
        </w:rPr>
        <w:t xml:space="preserve">değerinin </w:t>
      </w:r>
      <w:r w:rsidRPr="000E7AC9">
        <w:rPr>
          <w:rFonts w:ascii="Times New Roman" w:hAnsi="Times New Roman" w:cs="Times New Roman"/>
        </w:rPr>
        <w:t xml:space="preserve">yabancı paralara karşı nasıl ve kim tarafından belirlendiğini ifade etmektedir. </w:t>
      </w:r>
      <w:r w:rsidRPr="000E7AC9">
        <w:rPr>
          <w:rFonts w:ascii="Times New Roman" w:hAnsi="Times New Roman" w:cs="Times New Roman"/>
          <w:b/>
          <w:bCs/>
          <w:i/>
          <w:iCs/>
        </w:rPr>
        <w:t>Kambiyo sistemi</w:t>
      </w:r>
      <w:r w:rsidRPr="000E7AC9">
        <w:rPr>
          <w:rFonts w:ascii="Times New Roman" w:hAnsi="Times New Roman" w:cs="Times New Roman"/>
        </w:rPr>
        <w:t xml:space="preserve"> bir ülke</w:t>
      </w:r>
      <w:r>
        <w:rPr>
          <w:rFonts w:ascii="Times New Roman" w:hAnsi="Times New Roman" w:cs="Times New Roman"/>
          <w:lang w:val="tr-TR"/>
        </w:rPr>
        <w:t>de yaşan kişilerin</w:t>
      </w:r>
      <w:r w:rsidRPr="000E7AC9">
        <w:rPr>
          <w:rFonts w:ascii="Times New Roman" w:hAnsi="Times New Roman" w:cs="Times New Roman"/>
        </w:rPr>
        <w:t xml:space="preserve"> </w:t>
      </w:r>
      <w:r>
        <w:rPr>
          <w:rFonts w:ascii="Times New Roman" w:hAnsi="Times New Roman" w:cs="Times New Roman"/>
          <w:lang w:val="tr-TR"/>
        </w:rPr>
        <w:t xml:space="preserve">yabancı para ile olan ilişkisini belirleyen ve </w:t>
      </w:r>
      <w:r w:rsidRPr="000E7AC9">
        <w:rPr>
          <w:rFonts w:ascii="Times New Roman" w:hAnsi="Times New Roman" w:cs="Times New Roman"/>
        </w:rPr>
        <w:t>yabancı paralı işlemler</w:t>
      </w:r>
      <w:r>
        <w:rPr>
          <w:rFonts w:ascii="Times New Roman" w:hAnsi="Times New Roman" w:cs="Times New Roman"/>
          <w:lang w:val="tr-TR"/>
        </w:rPr>
        <w:t xml:space="preserve">in nasıl yapılacağı konusundaki kurallardan oluşan </w:t>
      </w:r>
      <w:r w:rsidRPr="000E7AC9">
        <w:rPr>
          <w:rFonts w:ascii="Times New Roman" w:hAnsi="Times New Roman" w:cs="Times New Roman"/>
        </w:rPr>
        <w:t>sistemi ifade etmektedir. Dövize dayalı işlem</w:t>
      </w:r>
      <w:r>
        <w:rPr>
          <w:rFonts w:ascii="Times New Roman" w:hAnsi="Times New Roman" w:cs="Times New Roman"/>
          <w:lang w:val="tr-TR"/>
        </w:rPr>
        <w:t>l</w:t>
      </w:r>
      <w:r w:rsidRPr="000E7AC9">
        <w:rPr>
          <w:rFonts w:ascii="Times New Roman" w:hAnsi="Times New Roman" w:cs="Times New Roman"/>
        </w:rPr>
        <w:t>erin yapılması, dövizlerin üzerinde tasarruf edilmesi konusunda d</w:t>
      </w:r>
      <w:r>
        <w:rPr>
          <w:rFonts w:ascii="Times New Roman" w:hAnsi="Times New Roman" w:cs="Times New Roman"/>
          <w:lang w:val="tr-TR"/>
        </w:rPr>
        <w:t>ev</w:t>
      </w:r>
      <w:r w:rsidRPr="000E7AC9">
        <w:rPr>
          <w:rFonts w:ascii="Times New Roman" w:hAnsi="Times New Roman" w:cs="Times New Roman"/>
        </w:rPr>
        <w:t xml:space="preserve">let otoritesinin ve onun idari kararlarının sınırları ve kapsamı ile etkisi kambiyo sisteminin yapısını belirler. Bu sistem “kambiyo kontrolü sistemi” veya “serbest kambiyo sistemi”  gibi iki uç sistem arasında bir yerde olablir. Kambiyo kontrol sistemi ise “sıkı kontrol” sistemi veya “gevşetilmiş bir kontrollü sistem” şeklinde olabilir. Hangi sistemin </w:t>
      </w:r>
      <w:r>
        <w:rPr>
          <w:rFonts w:ascii="Times New Roman" w:hAnsi="Times New Roman" w:cs="Times New Roman"/>
          <w:lang w:val="tr-TR"/>
        </w:rPr>
        <w:t>nasıl</w:t>
      </w:r>
      <w:r w:rsidRPr="000E7AC9">
        <w:rPr>
          <w:rFonts w:ascii="Times New Roman" w:hAnsi="Times New Roman" w:cs="Times New Roman"/>
        </w:rPr>
        <w:t xml:space="preserve"> uygulanacağı ülkenin sadece ekonomik yapısına değil bazan politik yapısına </w:t>
      </w:r>
      <w:r>
        <w:rPr>
          <w:rFonts w:ascii="Times New Roman" w:hAnsi="Times New Roman" w:cs="Times New Roman"/>
          <w:lang w:val="tr-TR"/>
        </w:rPr>
        <w:t xml:space="preserve"> ve politik ilişkilerine de </w:t>
      </w:r>
      <w:r w:rsidRPr="000E7AC9">
        <w:rPr>
          <w:rFonts w:ascii="Times New Roman" w:hAnsi="Times New Roman" w:cs="Times New Roman"/>
        </w:rPr>
        <w:t xml:space="preserve">bağlı olabilir.  </w:t>
      </w:r>
    </w:p>
    <w:p w14:paraId="303F55CE" w14:textId="77777777" w:rsidR="00D31EAB" w:rsidRDefault="00D31EAB" w:rsidP="005F176B">
      <w:pPr>
        <w:pStyle w:val="FootnoteText"/>
        <w:jc w:val="both"/>
        <w:rPr>
          <w:rFonts w:ascii="Times New Roman" w:hAnsi="Times New Roman" w:cs="Times New Roman"/>
        </w:rPr>
      </w:pPr>
    </w:p>
    <w:p w14:paraId="42A8EF00" w14:textId="3EED4A11" w:rsidR="00D31EAB" w:rsidRDefault="00D31EAB" w:rsidP="005F176B">
      <w:pPr>
        <w:pStyle w:val="FootnoteText"/>
        <w:jc w:val="both"/>
        <w:rPr>
          <w:rFonts w:ascii="Times New Roman" w:hAnsi="Times New Roman" w:cs="Times New Roman"/>
        </w:rPr>
      </w:pPr>
      <w:r w:rsidRPr="005F176B">
        <w:rPr>
          <w:rFonts w:ascii="Times New Roman" w:hAnsi="Times New Roman" w:cs="Times New Roman"/>
          <w:lang w:val="tr-TR"/>
        </w:rPr>
        <w:t xml:space="preserve">Ülkemizde kur sistemi ve kambiyo sistemi </w:t>
      </w:r>
      <w:r w:rsidRPr="005F176B">
        <w:rPr>
          <w:rFonts w:ascii="Times New Roman" w:hAnsi="Times New Roman" w:cs="Times New Roman"/>
          <w:b/>
          <w:i/>
          <w:iCs/>
        </w:rPr>
        <w:t>1567 Sayılı Türk Parasının Kıymetini Koruma Hakkında Kanun</w:t>
      </w:r>
      <w:r w:rsidRPr="005F176B">
        <w:rPr>
          <w:rFonts w:ascii="Times New Roman" w:hAnsi="Times New Roman" w:cs="Times New Roman"/>
          <w:b/>
        </w:rPr>
        <w:t xml:space="preserve"> (</w:t>
      </w:r>
      <w:r w:rsidRPr="005F176B">
        <w:rPr>
          <w:rFonts w:ascii="Times New Roman" w:hAnsi="Times New Roman" w:cs="Times New Roman"/>
          <w:bCs/>
        </w:rPr>
        <w:t>RG 25/2/1930-1433)</w:t>
      </w:r>
      <w:r w:rsidRPr="005F176B">
        <w:rPr>
          <w:rFonts w:ascii="Times New Roman" w:hAnsi="Times New Roman" w:cs="Times New Roman"/>
          <w:b/>
        </w:rPr>
        <w:t xml:space="preserve"> </w:t>
      </w:r>
      <w:r w:rsidRPr="005F176B">
        <w:rPr>
          <w:rFonts w:ascii="Times New Roman" w:hAnsi="Times New Roman" w:cs="Times New Roman"/>
          <w:lang w:val="tr-TR"/>
        </w:rPr>
        <w:t xml:space="preserve">ve bu Kanun çerçevesinde çıkarılan yürütmenin ikincil düzenlemeleri ile belirlenmiştir. </w:t>
      </w:r>
      <w:r>
        <w:rPr>
          <w:rFonts w:ascii="Times New Roman" w:hAnsi="Times New Roman" w:cs="Times New Roman"/>
          <w:lang w:val="tr-TR"/>
        </w:rPr>
        <w:t xml:space="preserve">Sistem güncel olarak esas itibariyle </w:t>
      </w:r>
      <w:r w:rsidRPr="005F176B">
        <w:rPr>
          <w:rFonts w:ascii="Times New Roman" w:hAnsi="Times New Roman" w:cs="Times New Roman"/>
          <w:b/>
          <w:bCs/>
          <w:i/>
          <w:iCs/>
        </w:rPr>
        <w:t>32 Sayılı Karar</w:t>
      </w:r>
      <w:r>
        <w:rPr>
          <w:rFonts w:ascii="Times New Roman" w:hAnsi="Times New Roman" w:cs="Times New Roman"/>
          <w:lang w:val="tr-TR"/>
        </w:rPr>
        <w:t xml:space="preserve"> </w:t>
      </w:r>
      <w:r w:rsidRPr="005F176B">
        <w:rPr>
          <w:rFonts w:ascii="Times New Roman" w:hAnsi="Times New Roman" w:cs="Times New Roman"/>
        </w:rPr>
        <w:t>(BKK Karar No: 89/14391 Türk Parası Kıymetini Koruma Hakkında 32 Sayılı Karar; RG 11/8/1989 – 20249;</w:t>
      </w:r>
      <w:r>
        <w:rPr>
          <w:rFonts w:ascii="Times New Roman" w:hAnsi="Times New Roman" w:cs="Times New Roman"/>
          <w:lang w:val="tr-TR"/>
        </w:rPr>
        <w:t xml:space="preserve"> g</w:t>
      </w:r>
      <w:r w:rsidRPr="005F176B">
        <w:rPr>
          <w:rFonts w:ascii="Times New Roman" w:hAnsi="Times New Roman" w:cs="Times New Roman"/>
        </w:rPr>
        <w:t xml:space="preserve">üncel metni için </w:t>
      </w:r>
      <w:r>
        <w:rPr>
          <w:rFonts w:ascii="Times New Roman" w:hAnsi="Times New Roman" w:cs="Times New Roman"/>
          <w:lang w:val="tr-TR"/>
        </w:rPr>
        <w:t xml:space="preserve"> </w:t>
      </w:r>
      <w:hyperlink r:id="rId8" w:history="1">
        <w:r w:rsidRPr="00F25D46">
          <w:rPr>
            <w:rStyle w:val="Hyperlink"/>
            <w:rFonts w:ascii="Times New Roman" w:hAnsi="Times New Roman" w:cs="Times New Roman"/>
            <w:lang w:val="tr-TR"/>
          </w:rPr>
          <w:t>www.hmb.gov.tr</w:t>
        </w:r>
      </w:hyperlink>
      <w:r>
        <w:rPr>
          <w:rFonts w:ascii="Times New Roman" w:hAnsi="Times New Roman" w:cs="Times New Roman"/>
          <w:lang w:val="tr-TR"/>
        </w:rPr>
        <w:t xml:space="preserve"> ) ile buna dayanılarak çıkarılan yönetmelik, tebliğ ve genelgeler ile düzenlenmiş bulunmaktadır.</w:t>
      </w:r>
      <w:r w:rsidRPr="005F176B">
        <w:rPr>
          <w:rFonts w:ascii="Times New Roman" w:hAnsi="Times New Roman" w:cs="Times New Roman"/>
        </w:rPr>
        <w:t xml:space="preserve"> </w:t>
      </w:r>
    </w:p>
    <w:p w14:paraId="014727E7" w14:textId="77777777" w:rsidR="00D31EAB" w:rsidRDefault="00D31EAB" w:rsidP="005F176B">
      <w:pPr>
        <w:pStyle w:val="NormalWeb"/>
        <w:shd w:val="clear" w:color="auto" w:fill="FFFFFF"/>
        <w:spacing w:before="0" w:beforeAutospacing="0" w:after="0" w:afterAutospacing="0"/>
        <w:jc w:val="both"/>
        <w:rPr>
          <w:sz w:val="20"/>
          <w:szCs w:val="20"/>
        </w:rPr>
      </w:pPr>
    </w:p>
    <w:p w14:paraId="13353405" w14:textId="3C56C275" w:rsidR="00D31EAB" w:rsidRPr="008D00BE" w:rsidRDefault="00D31EAB" w:rsidP="005F176B">
      <w:pPr>
        <w:pStyle w:val="NormalWeb"/>
        <w:shd w:val="clear" w:color="auto" w:fill="FFFFFF"/>
        <w:spacing w:before="0" w:beforeAutospacing="0" w:after="0" w:afterAutospacing="0"/>
        <w:jc w:val="both"/>
        <w:rPr>
          <w:sz w:val="20"/>
          <w:szCs w:val="20"/>
        </w:rPr>
      </w:pPr>
      <w:r>
        <w:rPr>
          <w:sz w:val="20"/>
          <w:szCs w:val="20"/>
          <w:lang w:val="tr-TR"/>
        </w:rPr>
        <w:t>32 sayılı Kararda 1993 yılında yapılan değişiklik ile “</w:t>
      </w:r>
      <w:r w:rsidRPr="008D00BE">
        <w:rPr>
          <w:sz w:val="20"/>
          <w:szCs w:val="20"/>
        </w:rPr>
        <w:t xml:space="preserve">Yabancı paraların Türk parası karşısındaki değeri, Merkez Bankası'nca tesbit edilen usuller çerçevesinde belirlenir.  Döviz alım ve satımları işlem tarihinde geçerli kurlar üzerinden yapılır. </w:t>
      </w:r>
      <w:r>
        <w:rPr>
          <w:sz w:val="20"/>
          <w:szCs w:val="20"/>
          <w:lang w:val="tr-TR"/>
        </w:rPr>
        <w:t xml:space="preserve">“ kuralı getirilmiştir </w:t>
      </w:r>
      <w:r w:rsidRPr="008D00BE">
        <w:rPr>
          <w:sz w:val="20"/>
          <w:szCs w:val="20"/>
        </w:rPr>
        <w:t>(32 s.Karar. m.5).</w:t>
      </w:r>
    </w:p>
    <w:p w14:paraId="201281DD" w14:textId="77777777" w:rsidR="00D31EAB" w:rsidRDefault="00D31EAB" w:rsidP="005F176B">
      <w:pPr>
        <w:pStyle w:val="NormalWeb"/>
        <w:shd w:val="clear" w:color="auto" w:fill="FFFFFF"/>
        <w:spacing w:before="0" w:beforeAutospacing="0" w:after="0" w:afterAutospacing="0"/>
        <w:jc w:val="both"/>
        <w:rPr>
          <w:sz w:val="20"/>
          <w:szCs w:val="20"/>
        </w:rPr>
      </w:pPr>
    </w:p>
    <w:p w14:paraId="7F2ADD04" w14:textId="339988F6" w:rsidR="00D31EAB" w:rsidRDefault="00D31EAB" w:rsidP="005F176B">
      <w:pPr>
        <w:pStyle w:val="NormalWeb"/>
        <w:shd w:val="clear" w:color="auto" w:fill="FFFFFF"/>
        <w:spacing w:before="0" w:beforeAutospacing="0" w:after="0" w:afterAutospacing="0"/>
        <w:jc w:val="both"/>
        <w:rPr>
          <w:lang w:val="tr-TR"/>
        </w:rPr>
      </w:pPr>
      <w:r w:rsidRPr="008D00BE">
        <w:rPr>
          <w:sz w:val="20"/>
          <w:szCs w:val="20"/>
        </w:rPr>
        <w:t>TCMB halen Türk Parasının değerinin belirlenmesi konusunda “serbest kur” sistemini benimsemiştir. Bu kon</w:t>
      </w:r>
      <w:r>
        <w:rPr>
          <w:sz w:val="20"/>
          <w:szCs w:val="20"/>
          <w:lang w:val="tr-TR"/>
        </w:rPr>
        <w:t>u</w:t>
      </w:r>
      <w:r w:rsidRPr="008D00BE">
        <w:rPr>
          <w:sz w:val="20"/>
          <w:szCs w:val="20"/>
        </w:rPr>
        <w:t>da esaslar TCMB Genelgesi (I-M</w:t>
      </w:r>
      <w:r>
        <w:rPr>
          <w:sz w:val="20"/>
          <w:szCs w:val="20"/>
          <w:lang w:val="tr-TR"/>
        </w:rPr>
        <w:t xml:space="preserve"> m.5)</w:t>
      </w:r>
      <w:r w:rsidRPr="008D00BE">
        <w:rPr>
          <w:sz w:val="20"/>
          <w:szCs w:val="20"/>
        </w:rPr>
        <w:t xml:space="preserve"> ile b</w:t>
      </w:r>
      <w:r>
        <w:rPr>
          <w:sz w:val="20"/>
          <w:szCs w:val="20"/>
          <w:lang w:val="tr-TR"/>
        </w:rPr>
        <w:t>e</w:t>
      </w:r>
      <w:r w:rsidRPr="008D00BE">
        <w:rPr>
          <w:sz w:val="20"/>
          <w:szCs w:val="20"/>
        </w:rPr>
        <w:t>lirlenmiş bulunmaktadır. Düzenlemeye göre, “Ticari ve gayriticari işlemlerle ilgili olarak yapılan döviz ve efektif alım ve satım işlemlerinde uygulanacak döviz kurları; bankalar, yetkili müesseseler, PTT, kıymetli maden aracı kuruluşları ve aracı kurumlarca piyasa kuralları dahilinde serbestçe belirlenir.”</w:t>
      </w:r>
      <w:r>
        <w:rPr>
          <w:sz w:val="20"/>
          <w:szCs w:val="20"/>
          <w:lang w:val="tr-TR"/>
        </w:rPr>
        <w:t>.</w:t>
      </w:r>
      <w:r>
        <w:t xml:space="preserve"> </w:t>
      </w:r>
      <w:r w:rsidRPr="008D00BE">
        <w:rPr>
          <w:sz w:val="20"/>
          <w:szCs w:val="20"/>
        </w:rPr>
        <w:t xml:space="preserve">Yine </w:t>
      </w:r>
      <w:r>
        <w:rPr>
          <w:sz w:val="20"/>
          <w:szCs w:val="20"/>
          <w:lang w:val="tr-TR"/>
        </w:rPr>
        <w:t xml:space="preserve">aynı </w:t>
      </w:r>
      <w:r w:rsidRPr="008D00BE">
        <w:rPr>
          <w:sz w:val="20"/>
          <w:szCs w:val="20"/>
        </w:rPr>
        <w:t>üzenlemeye göre, “Merkez Bankasınca her iş günü sonunda ilan edilecek günlük kurlar, uluslararası ve iç piyasalardaki gelişmeler dikkate alınarak serbestçe belirlenir.”.TCMB bu çerçevede her gün efektif ve dözi alım ve satım kurları ile çapraz kurları ya</w:t>
      </w:r>
      <w:r>
        <w:rPr>
          <w:sz w:val="20"/>
          <w:szCs w:val="20"/>
          <w:lang w:val="tr-TR"/>
        </w:rPr>
        <w:t>y</w:t>
      </w:r>
      <w:r w:rsidRPr="008D00BE">
        <w:rPr>
          <w:sz w:val="20"/>
          <w:szCs w:val="20"/>
        </w:rPr>
        <w:t xml:space="preserve">ımlamaktadır.  TCMB tarafından yayımanan  </w:t>
      </w:r>
      <w:r w:rsidRPr="00A576BA">
        <w:rPr>
          <w:b/>
          <w:bCs/>
          <w:i/>
          <w:iCs/>
          <w:sz w:val="20"/>
          <w:szCs w:val="20"/>
          <w:lang w:val="tr-TR"/>
        </w:rPr>
        <w:t xml:space="preserve">gösterge niteliğindeki </w:t>
      </w:r>
      <w:r w:rsidRPr="00A576BA">
        <w:rPr>
          <w:b/>
          <w:bCs/>
          <w:i/>
          <w:iCs/>
          <w:sz w:val="20"/>
          <w:szCs w:val="20"/>
        </w:rPr>
        <w:t>kurlar</w:t>
      </w:r>
      <w:r w:rsidRPr="008D00BE">
        <w:rPr>
          <w:sz w:val="20"/>
          <w:szCs w:val="20"/>
        </w:rPr>
        <w:t xml:space="preserve"> piyasalar</w:t>
      </w:r>
      <w:r>
        <w:rPr>
          <w:sz w:val="20"/>
          <w:szCs w:val="20"/>
          <w:lang w:val="tr-TR"/>
        </w:rPr>
        <w:t>da</w:t>
      </w:r>
      <w:r w:rsidRPr="008D00BE">
        <w:rPr>
          <w:sz w:val="20"/>
          <w:szCs w:val="20"/>
        </w:rPr>
        <w:t xml:space="preserve"> </w:t>
      </w:r>
      <w:r>
        <w:rPr>
          <w:sz w:val="20"/>
          <w:szCs w:val="20"/>
          <w:lang w:val="tr-TR"/>
        </w:rPr>
        <w:t>pusula</w:t>
      </w:r>
      <w:r w:rsidRPr="008D00BE">
        <w:rPr>
          <w:sz w:val="20"/>
          <w:szCs w:val="20"/>
        </w:rPr>
        <w:t xml:space="preserve"> işlevi gördüğü gibi yapılan bir çok işlem ve sözleşmede de TCMB tarafından belirlenen döviz kurlarına yollama yapıldığı için belirlenen kurlar ekonomik bakımdan uygulamada  oldukça önemli bir  etkiye ve önem sahiptir</w:t>
      </w:r>
      <w:r>
        <w:rPr>
          <w:rFonts w:ascii="Arial" w:hAnsi="Arial" w:cs="Arial"/>
        </w:rPr>
        <w:t>.</w:t>
      </w:r>
      <w:r>
        <w:rPr>
          <w:lang w:val="tr-TR"/>
        </w:rPr>
        <w:t>(</w:t>
      </w:r>
      <w:r w:rsidRPr="005F176B">
        <w:rPr>
          <w:sz w:val="20"/>
          <w:szCs w:val="20"/>
          <w:lang w:val="tr-TR"/>
        </w:rPr>
        <w:t>ç.n</w:t>
      </w:r>
      <w:r>
        <w:rPr>
          <w:lang w:val="tr-TR"/>
        </w:rPr>
        <w:t>.)</w:t>
      </w:r>
    </w:p>
    <w:p w14:paraId="57420F24" w14:textId="77777777" w:rsidR="00D31EAB" w:rsidRPr="005F176B" w:rsidRDefault="00D31EAB" w:rsidP="005F176B">
      <w:pPr>
        <w:pStyle w:val="NormalWeb"/>
        <w:shd w:val="clear" w:color="auto" w:fill="FFFFFF"/>
        <w:spacing w:before="0" w:beforeAutospacing="0" w:after="0" w:afterAutospacing="0"/>
        <w:jc w:val="both"/>
      </w:pPr>
    </w:p>
  </w:footnote>
  <w:footnote w:id="28">
    <w:p w14:paraId="21CE277C" w14:textId="187BADB2" w:rsidR="00D31EAB" w:rsidRPr="00595952" w:rsidRDefault="00D31EAB" w:rsidP="00595952">
      <w:pPr>
        <w:pStyle w:val="FootnoteText"/>
        <w:jc w:val="both"/>
        <w:rPr>
          <w:rFonts w:ascii="Times New Roman" w:hAnsi="Times New Roman" w:cs="Times New Roman"/>
          <w:lang w:val="tr-TR"/>
        </w:rPr>
      </w:pPr>
      <w:r w:rsidRPr="00595952">
        <w:rPr>
          <w:rStyle w:val="FootnoteReference"/>
          <w:rFonts w:ascii="Times New Roman" w:hAnsi="Times New Roman" w:cs="Times New Roman"/>
        </w:rPr>
        <w:footnoteRef/>
      </w:r>
      <w:r w:rsidRPr="00595952">
        <w:rPr>
          <w:rFonts w:ascii="Times New Roman" w:hAnsi="Times New Roman" w:cs="Times New Roman"/>
        </w:rPr>
        <w:t xml:space="preserve"> </w:t>
      </w:r>
      <w:r w:rsidRPr="00595952">
        <w:rPr>
          <w:rFonts w:ascii="Times New Roman" w:hAnsi="Times New Roman" w:cs="Times New Roman"/>
          <w:lang w:val="tr-TR"/>
        </w:rPr>
        <w:t xml:space="preserve">Uygulamada </w:t>
      </w:r>
      <w:r w:rsidRPr="00595952">
        <w:rPr>
          <w:rFonts w:ascii="Times New Roman" w:hAnsi="Times New Roman" w:cs="Times New Roman"/>
          <w:b/>
          <w:bCs/>
          <w:i/>
          <w:iCs/>
          <w:lang w:val="tr-TR"/>
        </w:rPr>
        <w:t>“Euro,” “BK Poundu” ve “Kuveyt Dinar”</w:t>
      </w:r>
      <w:r>
        <w:rPr>
          <w:rFonts w:ascii="Times New Roman" w:hAnsi="Times New Roman" w:cs="Times New Roman"/>
          <w:lang w:val="tr-TR"/>
        </w:rPr>
        <w:t xml:space="preserve"> ve IMF’in hesap birimi </w:t>
      </w:r>
      <w:r w:rsidRPr="00763BB9">
        <w:rPr>
          <w:rFonts w:ascii="Times New Roman" w:hAnsi="Times New Roman" w:cs="Times New Roman"/>
          <w:b/>
          <w:bCs/>
          <w:i/>
          <w:iCs/>
          <w:lang w:val="tr-TR"/>
        </w:rPr>
        <w:t>“SDR</w:t>
      </w:r>
      <w:r>
        <w:rPr>
          <w:rFonts w:ascii="Times New Roman" w:hAnsi="Times New Roman" w:cs="Times New Roman"/>
          <w:lang w:val="tr-TR"/>
        </w:rPr>
        <w:t xml:space="preserve">” </w:t>
      </w:r>
      <w:r w:rsidRPr="00595952">
        <w:rPr>
          <w:rFonts w:ascii="Times New Roman" w:hAnsi="Times New Roman" w:cs="Times New Roman"/>
          <w:lang w:val="tr-TR"/>
        </w:rPr>
        <w:t xml:space="preserve">endirekt, dolaylı kotasyon sistemi </w:t>
      </w:r>
      <w:r>
        <w:rPr>
          <w:rFonts w:ascii="Times New Roman" w:hAnsi="Times New Roman" w:cs="Times New Roman"/>
          <w:lang w:val="tr-TR"/>
        </w:rPr>
        <w:t>kullanılarak</w:t>
      </w:r>
      <w:r w:rsidRPr="00595952">
        <w:rPr>
          <w:rFonts w:ascii="Times New Roman" w:hAnsi="Times New Roman" w:cs="Times New Roman"/>
          <w:lang w:val="tr-TR"/>
        </w:rPr>
        <w:t xml:space="preserve"> kote edilmektedir.</w:t>
      </w:r>
      <w:r>
        <w:rPr>
          <w:rFonts w:ascii="Times New Roman" w:hAnsi="Times New Roman" w:cs="Times New Roman"/>
          <w:lang w:val="tr-TR"/>
        </w:rPr>
        <w:t>(ç.n.)</w:t>
      </w:r>
    </w:p>
    <w:p w14:paraId="316F48F3" w14:textId="77777777" w:rsidR="00D31EAB" w:rsidRPr="00595952" w:rsidRDefault="00D31EAB">
      <w:pPr>
        <w:pStyle w:val="FootnoteText"/>
        <w:rPr>
          <w:lang w:val="tr-TR"/>
        </w:rPr>
      </w:pPr>
    </w:p>
  </w:footnote>
  <w:footnote w:id="29">
    <w:p w14:paraId="3789CE91" w14:textId="519A4619" w:rsidR="00D31EAB" w:rsidRPr="005F176B" w:rsidRDefault="00D31EAB" w:rsidP="005F176B">
      <w:pPr>
        <w:pStyle w:val="FootnoteText"/>
        <w:jc w:val="both"/>
        <w:rPr>
          <w:rFonts w:ascii="Times New Roman" w:hAnsi="Times New Roman" w:cs="Times New Roman"/>
          <w:lang w:val="tr-TR"/>
        </w:rPr>
      </w:pPr>
      <w:r w:rsidRPr="005F176B">
        <w:rPr>
          <w:rStyle w:val="FootnoteReference"/>
          <w:rFonts w:ascii="Times New Roman" w:hAnsi="Times New Roman" w:cs="Times New Roman"/>
        </w:rPr>
        <w:footnoteRef/>
      </w:r>
      <w:r w:rsidRPr="005F176B">
        <w:rPr>
          <w:rFonts w:ascii="Times New Roman" w:hAnsi="Times New Roman" w:cs="Times New Roman"/>
        </w:rPr>
        <w:t xml:space="preserve"> </w:t>
      </w:r>
      <w:r w:rsidRPr="005F176B">
        <w:rPr>
          <w:rFonts w:ascii="Times New Roman" w:hAnsi="Times New Roman" w:cs="Times New Roman"/>
          <w:b/>
          <w:bCs/>
          <w:i/>
          <w:iCs/>
          <w:lang w:val="tr-TR"/>
        </w:rPr>
        <w:t>Dünyada baskın olan ve ülkemizde uygulanan kur kotasyon ya da kurun belirlenip açıklanması sistemi direkt kotasyon sistemidir</w:t>
      </w:r>
      <w:r w:rsidRPr="005F176B">
        <w:rPr>
          <w:rFonts w:ascii="Times New Roman" w:hAnsi="Times New Roman" w:cs="Times New Roman"/>
          <w:lang w:val="tr-TR"/>
        </w:rPr>
        <w:t xml:space="preserve">. </w:t>
      </w:r>
      <w:r>
        <w:rPr>
          <w:rFonts w:ascii="Times New Roman" w:hAnsi="Times New Roman" w:cs="Times New Roman"/>
          <w:lang w:val="tr-TR"/>
        </w:rPr>
        <w:t xml:space="preserve"> Ü</w:t>
      </w:r>
      <w:r w:rsidRPr="005F176B">
        <w:rPr>
          <w:rFonts w:ascii="Times New Roman" w:hAnsi="Times New Roman" w:cs="Times New Roman"/>
          <w:lang w:val="tr-TR"/>
        </w:rPr>
        <w:t xml:space="preserve">lkemizde T.C. Merkez Bankası tarafından yayımlanan ve bankalar ile yetkili müesseseler (döviz büroları) tarafından müşterilerine açıklanan kurlarda direkt kotasyon sistemi kullanılmaktadır. Bir başka deyişle kullanılan kur belirleme sisteminde bir birim yabancı paranın </w:t>
      </w:r>
      <w:r>
        <w:rPr>
          <w:rFonts w:ascii="Times New Roman" w:hAnsi="Times New Roman" w:cs="Times New Roman"/>
          <w:lang w:val="tr-TR"/>
        </w:rPr>
        <w:t xml:space="preserve">(Japon Yeni ve İran Riyali’nde 100 birim) </w:t>
      </w:r>
      <w:r w:rsidRPr="005F176B">
        <w:rPr>
          <w:rFonts w:ascii="Times New Roman" w:hAnsi="Times New Roman" w:cs="Times New Roman"/>
          <w:lang w:val="tr-TR"/>
        </w:rPr>
        <w:t>karşılığının ne kadar Türk Lirası olduğu açıklanmaktadır</w:t>
      </w:r>
      <w:r>
        <w:rPr>
          <w:rFonts w:ascii="Times New Roman" w:hAnsi="Times New Roman" w:cs="Times New Roman"/>
          <w:lang w:val="tr-TR"/>
        </w:rPr>
        <w:t>. (</w:t>
      </w:r>
      <w:r w:rsidRPr="005F176B">
        <w:rPr>
          <w:rFonts w:ascii="Times New Roman" w:hAnsi="Times New Roman" w:cs="Times New Roman"/>
          <w:lang w:val="tr-TR"/>
        </w:rPr>
        <w:t>ç.n</w:t>
      </w:r>
      <w:r>
        <w:rPr>
          <w:rFonts w:ascii="Times New Roman" w:hAnsi="Times New Roman" w:cs="Times New Roman"/>
          <w:lang w:val="tr-TR"/>
        </w:rPr>
        <w:t>.)</w:t>
      </w:r>
    </w:p>
  </w:footnote>
  <w:footnote w:id="30">
    <w:p w14:paraId="2A6DCDAD" w14:textId="3BB2026F" w:rsidR="00D31EAB" w:rsidRPr="00D62748" w:rsidRDefault="00D31EAB" w:rsidP="00BF0897">
      <w:pPr>
        <w:pStyle w:val="FootnoteText"/>
        <w:rPr>
          <w:rFonts w:ascii="Times New Roman" w:hAnsi="Times New Roman" w:cs="Times New Roman"/>
          <w:lang w:val="tr-TR"/>
        </w:rPr>
      </w:pPr>
      <w:r w:rsidRPr="00D62748">
        <w:rPr>
          <w:rStyle w:val="FootnoteReference"/>
          <w:rFonts w:ascii="Times New Roman" w:hAnsi="Times New Roman" w:cs="Times New Roman"/>
        </w:rPr>
        <w:footnoteRef/>
      </w:r>
      <w:r w:rsidRPr="00D62748">
        <w:rPr>
          <w:rFonts w:ascii="Times New Roman" w:hAnsi="Times New Roman" w:cs="Times New Roman"/>
        </w:rPr>
        <w:t xml:space="preserve"> </w:t>
      </w:r>
      <w:r w:rsidRPr="00D62748">
        <w:rPr>
          <w:rFonts w:ascii="Times New Roman" w:hAnsi="Times New Roman" w:cs="Times New Roman"/>
          <w:lang w:val="tr-TR"/>
        </w:rPr>
        <w:t xml:space="preserve"> En son yayımlanan 2018 yılına ilişkin rapor olup 2019 yılında yayımlanmıştır</w:t>
      </w:r>
      <w:r>
        <w:rPr>
          <w:rFonts w:ascii="Times New Roman" w:hAnsi="Times New Roman" w:cs="Times New Roman"/>
          <w:lang w:val="tr-TR"/>
        </w:rPr>
        <w:t xml:space="preserve"> (</w:t>
      </w:r>
      <w:hyperlink r:id="rId9" w:history="1">
        <w:r w:rsidRPr="00460689">
          <w:rPr>
            <w:rStyle w:val="Hyperlink"/>
            <w:rFonts w:ascii="Times New Roman" w:hAnsi="Times New Roman" w:cs="Times New Roman"/>
            <w:lang w:val="tr-TR"/>
          </w:rPr>
          <w:t>www.imf.org</w:t>
        </w:r>
      </w:hyperlink>
      <w:r>
        <w:rPr>
          <w:rFonts w:ascii="Times New Roman" w:hAnsi="Times New Roman" w:cs="Times New Roman"/>
          <w:lang w:val="tr-TR"/>
        </w:rPr>
        <w:t xml:space="preserve"> ).</w:t>
      </w:r>
      <w:r w:rsidRPr="00D62748">
        <w:rPr>
          <w:rFonts w:ascii="Times New Roman" w:hAnsi="Times New Roman" w:cs="Times New Roman"/>
          <w:lang w:val="tr-TR"/>
        </w:rPr>
        <w:t xml:space="preserve"> </w:t>
      </w:r>
    </w:p>
  </w:footnote>
  <w:footnote w:id="31">
    <w:p w14:paraId="51783CFD" w14:textId="2DD3DF01" w:rsidR="00D31EAB" w:rsidRPr="00E51C45" w:rsidRDefault="00D31EAB" w:rsidP="00BF0897">
      <w:pPr>
        <w:pStyle w:val="FootnoteText"/>
        <w:rPr>
          <w:lang w:val="tr-TR"/>
        </w:rPr>
      </w:pPr>
      <w:r w:rsidRPr="00E51C45">
        <w:rPr>
          <w:rStyle w:val="FootnoteReference"/>
        </w:rPr>
        <w:footnoteRef/>
      </w:r>
      <w:r w:rsidRPr="00E51C45">
        <w:t xml:space="preserve"> </w:t>
      </w:r>
      <w:r w:rsidRPr="00E51C45">
        <w:rPr>
          <w:lang w:val="tr-TR"/>
        </w:rPr>
        <w:t xml:space="preserve"> </w:t>
      </w:r>
      <w:r w:rsidRPr="00F3102C">
        <w:rPr>
          <w:rFonts w:ascii="Times New Roman" w:hAnsi="Times New Roman" w:cs="Times New Roman"/>
          <w:lang w:val="tr-TR"/>
        </w:rPr>
        <w:t>Crawling p</w:t>
      </w:r>
      <w:r>
        <w:rPr>
          <w:rFonts w:ascii="Times New Roman" w:hAnsi="Times New Roman" w:cs="Times New Roman"/>
          <w:lang w:val="tr-TR"/>
        </w:rPr>
        <w:t xml:space="preserve">eg, </w:t>
      </w:r>
      <w:r>
        <w:rPr>
          <w:b/>
          <w:bCs/>
          <w:i/>
          <w:iCs/>
          <w:lang w:val="tr-TR"/>
        </w:rPr>
        <w:t xml:space="preserve"> “</w:t>
      </w:r>
      <w:r w:rsidRPr="00E51C45">
        <w:rPr>
          <w:rFonts w:ascii="Times New Roman" w:hAnsi="Times New Roman" w:cs="Times New Roman"/>
          <w:b/>
          <w:bCs/>
          <w:i/>
          <w:iCs/>
          <w:lang w:val="tr-TR"/>
        </w:rPr>
        <w:t>Yönlendirilmiş sabit parite”</w:t>
      </w:r>
      <w:r w:rsidRPr="00E51C45">
        <w:rPr>
          <w:rFonts w:ascii="Times New Roman" w:hAnsi="Times New Roman" w:cs="Times New Roman"/>
          <w:lang w:val="tr-TR"/>
        </w:rPr>
        <w:t xml:space="preserve"> ya da </w:t>
      </w:r>
      <w:r w:rsidRPr="00E51C45">
        <w:rPr>
          <w:rFonts w:ascii="Times New Roman" w:hAnsi="Times New Roman" w:cs="Times New Roman"/>
          <w:b/>
          <w:bCs/>
          <w:i/>
          <w:iCs/>
          <w:lang w:val="tr-TR"/>
        </w:rPr>
        <w:t>“sürünen parite”</w:t>
      </w:r>
      <w:r>
        <w:rPr>
          <w:rFonts w:ascii="Times New Roman" w:hAnsi="Times New Roman" w:cs="Times New Roman"/>
          <w:lang w:val="tr-TR"/>
        </w:rPr>
        <w:t xml:space="preserve"> olarak da ifade edilmektedir (ç.n.)</w:t>
      </w:r>
    </w:p>
  </w:footnote>
  <w:footnote w:id="32">
    <w:p w14:paraId="0CC89945" w14:textId="2992C7AA" w:rsidR="00D31EAB" w:rsidRPr="006557D3" w:rsidRDefault="00D31EAB" w:rsidP="00BF0897">
      <w:pPr>
        <w:pStyle w:val="FootnoteText"/>
        <w:rPr>
          <w:rFonts w:ascii="Times New Roman" w:hAnsi="Times New Roman" w:cs="Times New Roman"/>
          <w:lang w:val="tr-TR"/>
        </w:rPr>
      </w:pPr>
      <w:r w:rsidRPr="006557D3">
        <w:rPr>
          <w:rStyle w:val="FootnoteReference"/>
          <w:rFonts w:ascii="Times New Roman" w:hAnsi="Times New Roman" w:cs="Times New Roman"/>
        </w:rPr>
        <w:footnoteRef/>
      </w:r>
      <w:r w:rsidRPr="006557D3">
        <w:rPr>
          <w:rFonts w:ascii="Times New Roman" w:hAnsi="Times New Roman" w:cs="Times New Roman"/>
        </w:rPr>
        <w:t xml:space="preserve"> </w:t>
      </w:r>
      <w:r w:rsidRPr="006557D3">
        <w:rPr>
          <w:rFonts w:ascii="Times New Roman" w:hAnsi="Times New Roman" w:cs="Times New Roman"/>
          <w:lang w:val="tr-TR"/>
        </w:rPr>
        <w:t xml:space="preserve">Dirty Float </w:t>
      </w:r>
      <w:r w:rsidRPr="006557D3">
        <w:rPr>
          <w:rFonts w:ascii="Times New Roman" w:hAnsi="Times New Roman" w:cs="Times New Roman"/>
          <w:b/>
          <w:bCs/>
          <w:i/>
          <w:iCs/>
          <w:lang w:val="tr-TR"/>
        </w:rPr>
        <w:t>Kirli Dalgalanma</w:t>
      </w:r>
      <w:r w:rsidRPr="006557D3">
        <w:rPr>
          <w:rFonts w:ascii="Times New Roman" w:hAnsi="Times New Roman" w:cs="Times New Roman"/>
          <w:lang w:val="tr-TR"/>
        </w:rPr>
        <w:t xml:space="preserve">; Managed Float ise </w:t>
      </w:r>
      <w:r w:rsidRPr="006557D3">
        <w:rPr>
          <w:rFonts w:ascii="Times New Roman" w:hAnsi="Times New Roman" w:cs="Times New Roman"/>
          <w:b/>
          <w:bCs/>
          <w:i/>
          <w:iCs/>
          <w:lang w:val="tr-TR"/>
        </w:rPr>
        <w:t xml:space="preserve">“yönetilen dalgalanma”, </w:t>
      </w:r>
      <w:r>
        <w:rPr>
          <w:rFonts w:ascii="Times New Roman" w:hAnsi="Times New Roman" w:cs="Times New Roman"/>
          <w:b/>
          <w:bCs/>
          <w:i/>
          <w:iCs/>
          <w:lang w:val="tr-TR"/>
        </w:rPr>
        <w:t>“y</w:t>
      </w:r>
      <w:r w:rsidRPr="006557D3">
        <w:rPr>
          <w:rFonts w:ascii="Times New Roman" w:hAnsi="Times New Roman" w:cs="Times New Roman"/>
          <w:b/>
          <w:bCs/>
          <w:i/>
          <w:iCs/>
          <w:lang w:val="tr-TR"/>
        </w:rPr>
        <w:t xml:space="preserve">önetimli dalgalanma”, “gözetimli dalgalanma” </w:t>
      </w:r>
      <w:r w:rsidRPr="006557D3">
        <w:rPr>
          <w:rFonts w:ascii="Times New Roman" w:hAnsi="Times New Roman" w:cs="Times New Roman"/>
          <w:lang w:val="tr-TR"/>
        </w:rPr>
        <w:t xml:space="preserve">olarak </w:t>
      </w:r>
      <w:r>
        <w:rPr>
          <w:rFonts w:ascii="Times New Roman" w:hAnsi="Times New Roman" w:cs="Times New Roman"/>
          <w:lang w:val="tr-TR"/>
        </w:rPr>
        <w:t>dilimize ç</w:t>
      </w:r>
      <w:r w:rsidRPr="006557D3">
        <w:rPr>
          <w:rFonts w:ascii="Times New Roman" w:hAnsi="Times New Roman" w:cs="Times New Roman"/>
          <w:lang w:val="tr-TR"/>
        </w:rPr>
        <w:t>evrilmektedir (ç.n)</w:t>
      </w:r>
    </w:p>
  </w:footnote>
  <w:footnote w:id="33">
    <w:p w14:paraId="44E22808" w14:textId="1BABC773" w:rsidR="00D31EAB" w:rsidRPr="000F527B" w:rsidRDefault="00D31EAB" w:rsidP="000F527B">
      <w:pPr>
        <w:pStyle w:val="FootnoteText"/>
        <w:jc w:val="both"/>
        <w:rPr>
          <w:rFonts w:ascii="Times New Roman" w:hAnsi="Times New Roman" w:cs="Times New Roman"/>
          <w:lang w:val="tr-TR"/>
        </w:rPr>
      </w:pPr>
      <w:r w:rsidRPr="000F527B">
        <w:rPr>
          <w:rStyle w:val="FootnoteReference"/>
          <w:rFonts w:ascii="Times New Roman" w:hAnsi="Times New Roman" w:cs="Times New Roman"/>
        </w:rPr>
        <w:footnoteRef/>
      </w:r>
      <w:r w:rsidRPr="000F527B">
        <w:rPr>
          <w:rFonts w:ascii="Times New Roman" w:hAnsi="Times New Roman" w:cs="Times New Roman"/>
        </w:rPr>
        <w:t xml:space="preserve"> </w:t>
      </w:r>
      <w:r w:rsidRPr="000F527B">
        <w:rPr>
          <w:rFonts w:ascii="Times New Roman" w:hAnsi="Times New Roman" w:cs="Times New Roman"/>
          <w:lang w:val="tr-TR"/>
        </w:rPr>
        <w:t xml:space="preserve">Bu </w:t>
      </w:r>
      <w:r>
        <w:rPr>
          <w:rFonts w:ascii="Times New Roman" w:hAnsi="Times New Roman" w:cs="Times New Roman"/>
          <w:lang w:val="tr-TR"/>
        </w:rPr>
        <w:t xml:space="preserve">BK’da uygulanan </w:t>
      </w:r>
      <w:r w:rsidRPr="000F527B">
        <w:rPr>
          <w:rFonts w:ascii="Times New Roman" w:hAnsi="Times New Roman" w:cs="Times New Roman"/>
          <w:b/>
          <w:bCs/>
          <w:i/>
          <w:iCs/>
          <w:lang w:val="tr-TR"/>
        </w:rPr>
        <w:t>dolaylı ya da endirekt kotasyon</w:t>
      </w:r>
      <w:r w:rsidRPr="000F527B">
        <w:rPr>
          <w:rFonts w:ascii="Times New Roman" w:hAnsi="Times New Roman" w:cs="Times New Roman"/>
          <w:lang w:val="tr-TR"/>
        </w:rPr>
        <w:t xml:space="preserve"> usulünde verilen fiyatlardır; yani ulusal paranın (Pound) bir biriminden almak için kaç birim yabancı para gerektiğini bize söyler</w:t>
      </w:r>
      <w:r w:rsidRPr="000F527B">
        <w:rPr>
          <w:rFonts w:ascii="Times New Roman" w:hAnsi="Times New Roman" w:cs="Times New Roman"/>
          <w:i/>
          <w:iCs/>
          <w:lang w:val="tr-TR"/>
        </w:rPr>
        <w:t>.</w:t>
      </w:r>
      <w:r>
        <w:rPr>
          <w:rFonts w:ascii="Times New Roman" w:hAnsi="Times New Roman" w:cs="Times New Roman"/>
          <w:i/>
          <w:iCs/>
          <w:lang w:val="tr-TR"/>
        </w:rPr>
        <w:t xml:space="preserve"> </w:t>
      </w:r>
      <w:r>
        <w:rPr>
          <w:rFonts w:ascii="Times New Roman" w:hAnsi="Times New Roman" w:cs="Times New Roman"/>
          <w:lang w:val="tr-TR"/>
        </w:rPr>
        <w:t xml:space="preserve">Ülkemizde (ve ABD ile Avrupa’da) ise tersi yani </w:t>
      </w:r>
      <w:r w:rsidRPr="000F527B">
        <w:rPr>
          <w:rFonts w:ascii="Times New Roman" w:hAnsi="Times New Roman" w:cs="Times New Roman"/>
          <w:b/>
          <w:bCs/>
          <w:i/>
          <w:iCs/>
          <w:lang w:val="tr-TR"/>
        </w:rPr>
        <w:t>direkt kotasyon</w:t>
      </w:r>
      <w:r>
        <w:rPr>
          <w:rFonts w:ascii="Times New Roman" w:hAnsi="Times New Roman" w:cs="Times New Roman"/>
          <w:lang w:val="tr-TR"/>
        </w:rPr>
        <w:t xml:space="preserve"> uygulanmaktadır. Yani 1 birim yabancı para alabilmek için gerekli olan ulusal para miktarı gösterilir.(ç.n.)  </w:t>
      </w:r>
    </w:p>
  </w:footnote>
  <w:footnote w:id="34">
    <w:p w14:paraId="26B3B6CC" w14:textId="2E5F5E27" w:rsidR="00D31EAB" w:rsidRPr="008A3EE9" w:rsidRDefault="00D31EAB" w:rsidP="008A3EE9">
      <w:pPr>
        <w:pStyle w:val="FootnoteText"/>
        <w:jc w:val="both"/>
        <w:rPr>
          <w:rFonts w:ascii="Times New Roman" w:hAnsi="Times New Roman" w:cs="Times New Roman"/>
          <w:lang w:val="tr-TR"/>
        </w:rPr>
      </w:pPr>
      <w:r w:rsidRPr="008A3EE9">
        <w:rPr>
          <w:rStyle w:val="FootnoteReference"/>
          <w:rFonts w:ascii="Times New Roman" w:hAnsi="Times New Roman" w:cs="Times New Roman"/>
        </w:rPr>
        <w:footnoteRef/>
      </w:r>
      <w:r w:rsidRPr="008A3EE9">
        <w:rPr>
          <w:rFonts w:ascii="Times New Roman" w:hAnsi="Times New Roman" w:cs="Times New Roman"/>
        </w:rPr>
        <w:t xml:space="preserve"> </w:t>
      </w:r>
      <w:r w:rsidRPr="008A3EE9">
        <w:rPr>
          <w:rFonts w:ascii="Times New Roman" w:hAnsi="Times New Roman" w:cs="Times New Roman"/>
          <w:lang w:val="tr-TR"/>
        </w:rPr>
        <w:t>Aynı tabloda yer alan Türk Lirası-TRY’nin spreadi</w:t>
      </w:r>
      <w:r>
        <w:rPr>
          <w:rFonts w:ascii="Times New Roman" w:hAnsi="Times New Roman" w:cs="Times New Roman"/>
          <w:lang w:val="tr-TR"/>
        </w:rPr>
        <w:t>nin</w:t>
      </w:r>
      <w:r w:rsidRPr="008A3EE9">
        <w:rPr>
          <w:rFonts w:ascii="Times New Roman" w:hAnsi="Times New Roman" w:cs="Times New Roman"/>
          <w:lang w:val="tr-TR"/>
        </w:rPr>
        <w:t xml:space="preserve"> de %4,2 (4.75-4.55/4.75) olduğu görülmektedir (ç.n) </w:t>
      </w:r>
    </w:p>
  </w:footnote>
  <w:footnote w:id="35">
    <w:p w14:paraId="69995DFD" w14:textId="5DCE90E3" w:rsidR="00D31EAB" w:rsidRPr="00CC1E28" w:rsidRDefault="00D31EAB" w:rsidP="00CC1E28">
      <w:pPr>
        <w:tabs>
          <w:tab w:val="left" w:pos="8306"/>
        </w:tabs>
        <w:jc w:val="both"/>
        <w:rPr>
          <w:rFonts w:ascii="Times New Roman" w:hAnsi="Times New Roman" w:cs="Times New Roman"/>
          <w:sz w:val="20"/>
          <w:szCs w:val="20"/>
          <w:lang w:val="tr-TR"/>
        </w:rPr>
      </w:pPr>
      <w:r w:rsidRPr="00CC1E28">
        <w:rPr>
          <w:rStyle w:val="FootnoteReference"/>
          <w:rFonts w:ascii="Times New Roman" w:hAnsi="Times New Roman" w:cs="Times New Roman"/>
          <w:sz w:val="20"/>
          <w:szCs w:val="20"/>
        </w:rPr>
        <w:footnoteRef/>
      </w:r>
      <w:r w:rsidRPr="00CC1E28">
        <w:rPr>
          <w:rFonts w:ascii="Times New Roman" w:hAnsi="Times New Roman" w:cs="Times New Roman"/>
          <w:sz w:val="20"/>
          <w:szCs w:val="20"/>
        </w:rPr>
        <w:t xml:space="preserve"> </w:t>
      </w:r>
      <w:r w:rsidRPr="00CC1E28">
        <w:rPr>
          <w:rFonts w:ascii="Times New Roman" w:hAnsi="Times New Roman" w:cs="Times New Roman"/>
          <w:sz w:val="20"/>
          <w:szCs w:val="20"/>
          <w:lang w:val="tr-TR"/>
        </w:rPr>
        <w:t xml:space="preserve">Ülkemizde </w:t>
      </w:r>
      <w:r>
        <w:rPr>
          <w:rFonts w:ascii="Times New Roman" w:hAnsi="Times New Roman" w:cs="Times New Roman"/>
          <w:sz w:val="20"/>
          <w:szCs w:val="20"/>
          <w:lang w:val="tr-TR"/>
        </w:rPr>
        <w:t xml:space="preserve">1981’de yayımlanan 2499 sayılı ilk Sermaye Piyasası Kanunu  bu konuda bir kural içermemekle birlikte 1992 yılında 3794 sayılı Kanun ile yapılan değişiklik ile içerden öğrenenler ticareti suç olarak tanımlanmış ve hapis ve para cezası öngören yaptırıma bağlanmıştır. Halen yürürlü olan 6362 sayılı </w:t>
      </w:r>
      <w:r w:rsidRPr="00CC1E28">
        <w:rPr>
          <w:rFonts w:ascii="Times New Roman" w:hAnsi="Times New Roman" w:cs="Times New Roman"/>
          <w:sz w:val="20"/>
          <w:szCs w:val="20"/>
          <w:lang w:val="tr-TR"/>
        </w:rPr>
        <w:t xml:space="preserve">Sermaye Piyasası Kanunu içerden öğrenenler ticaretini </w:t>
      </w:r>
      <w:r w:rsidRPr="00CC1E28">
        <w:rPr>
          <w:rFonts w:ascii="Times New Roman" w:hAnsi="Times New Roman" w:cs="Times New Roman"/>
          <w:b/>
          <w:bCs/>
          <w:i/>
          <w:iCs/>
          <w:sz w:val="20"/>
          <w:szCs w:val="20"/>
          <w:lang w:val="tr-TR"/>
        </w:rPr>
        <w:t>“bilgi suiistimali”</w:t>
      </w:r>
      <w:r w:rsidRPr="00CC1E28">
        <w:rPr>
          <w:rFonts w:ascii="Times New Roman" w:hAnsi="Times New Roman" w:cs="Times New Roman"/>
          <w:sz w:val="20"/>
          <w:szCs w:val="20"/>
          <w:lang w:val="tr-TR"/>
        </w:rPr>
        <w:t xml:space="preserve"> adı ile suç olarak nitelemiş ve ceza yaptırımına bağlamıştır (SPKn. m.106).</w:t>
      </w:r>
      <w:r>
        <w:rPr>
          <w:rFonts w:ascii="Times New Roman" w:hAnsi="Times New Roman" w:cs="Times New Roman"/>
          <w:sz w:val="20"/>
          <w:szCs w:val="20"/>
          <w:lang w:val="tr-TR"/>
        </w:rPr>
        <w:t>(ç.n.)</w:t>
      </w:r>
      <w:r w:rsidRPr="00CC1E28">
        <w:rPr>
          <w:rFonts w:ascii="Times New Roman" w:hAnsi="Times New Roman" w:cs="Times New Roman"/>
          <w:sz w:val="20"/>
          <w:szCs w:val="20"/>
          <w:lang w:val="tr-TR"/>
        </w:rPr>
        <w:t xml:space="preserve"> </w:t>
      </w:r>
    </w:p>
    <w:p w14:paraId="7754A01F" w14:textId="3BB7B057" w:rsidR="00D31EAB" w:rsidRPr="00CC1E28" w:rsidRDefault="00D31EAB">
      <w:pPr>
        <w:pStyle w:val="FootnoteText"/>
        <w:rPr>
          <w:lang w:val="tr-TR"/>
        </w:rPr>
      </w:pPr>
    </w:p>
  </w:footnote>
  <w:footnote w:id="36">
    <w:p w14:paraId="5AEF6E67" w14:textId="768E5477" w:rsidR="00D31EAB" w:rsidRPr="00F73EC2" w:rsidRDefault="00D31EAB">
      <w:pPr>
        <w:pStyle w:val="FootnoteText"/>
        <w:rPr>
          <w:rFonts w:ascii="Times New Roman" w:hAnsi="Times New Roman" w:cs="Times New Roman"/>
          <w:lang w:val="tr-TR"/>
        </w:rPr>
      </w:pPr>
      <w:r w:rsidRPr="00F73EC2">
        <w:rPr>
          <w:rStyle w:val="FootnoteReference"/>
          <w:rFonts w:ascii="Times New Roman" w:hAnsi="Times New Roman" w:cs="Times New Roman"/>
        </w:rPr>
        <w:footnoteRef/>
      </w:r>
      <w:r w:rsidRPr="00F73EC2">
        <w:rPr>
          <w:rFonts w:ascii="Times New Roman" w:hAnsi="Times New Roman" w:cs="Times New Roman"/>
        </w:rPr>
        <w:t xml:space="preserve"> </w:t>
      </w:r>
      <w:r>
        <w:rPr>
          <w:rFonts w:ascii="Times New Roman" w:hAnsi="Times New Roman" w:cs="Times New Roman"/>
          <w:lang w:val="tr-TR"/>
        </w:rPr>
        <w:t>S</w:t>
      </w:r>
      <w:r w:rsidRPr="00F73EC2">
        <w:rPr>
          <w:rFonts w:ascii="Times New Roman" w:hAnsi="Times New Roman" w:cs="Times New Roman"/>
          <w:lang w:val="tr-TR"/>
        </w:rPr>
        <w:t>on güncel Rapor Aralık 2019’da yayımlanmıştır.</w:t>
      </w:r>
      <w:r>
        <w:rPr>
          <w:rFonts w:ascii="Times New Roman" w:hAnsi="Times New Roman" w:cs="Times New Roman"/>
          <w:lang w:val="tr-TR"/>
        </w:rPr>
        <w:t xml:space="preserve"> </w:t>
      </w:r>
      <w:r w:rsidRPr="00F73EC2">
        <w:rPr>
          <w:rFonts w:ascii="Times New Roman" w:hAnsi="Times New Roman" w:cs="Times New Roman"/>
          <w:lang w:val="tr-TR"/>
        </w:rPr>
        <w:t>( ç.n)</w:t>
      </w:r>
    </w:p>
  </w:footnote>
  <w:footnote w:id="37">
    <w:p w14:paraId="3D845362" w14:textId="4CE61DBB" w:rsidR="00D31EAB" w:rsidRPr="00F73EC2" w:rsidRDefault="00D31EAB" w:rsidP="00F73EC2">
      <w:pPr>
        <w:jc w:val="both"/>
        <w:rPr>
          <w:rFonts w:ascii="Times New Roman" w:hAnsi="Times New Roman" w:cs="Times New Roman"/>
          <w:sz w:val="20"/>
          <w:szCs w:val="20"/>
          <w:lang w:val="tr-TR"/>
        </w:rPr>
      </w:pPr>
      <w:r w:rsidRPr="00F73EC2">
        <w:rPr>
          <w:rStyle w:val="FootnoteReference"/>
          <w:rFonts w:ascii="Times New Roman" w:hAnsi="Times New Roman" w:cs="Times New Roman"/>
          <w:sz w:val="20"/>
          <w:szCs w:val="20"/>
        </w:rPr>
        <w:footnoteRef/>
      </w:r>
      <w:r>
        <w:rPr>
          <w:rFonts w:ascii="Times New Roman" w:hAnsi="Times New Roman" w:cs="Times New Roman"/>
          <w:sz w:val="20"/>
          <w:szCs w:val="20"/>
          <w:lang w:val="tr-TR"/>
        </w:rPr>
        <w:t xml:space="preserve"> </w:t>
      </w:r>
      <w:r w:rsidRPr="00F73EC2">
        <w:rPr>
          <w:rFonts w:ascii="Times New Roman" w:hAnsi="Times New Roman" w:cs="Times New Roman"/>
          <w:sz w:val="20"/>
          <w:szCs w:val="20"/>
          <w:lang w:val="tr-TR"/>
        </w:rPr>
        <w:t xml:space="preserve">Nisan 2019’da yapılan araştırmada günlük işlem hacmi USD6,6 trilyon olmuştur. Artışın önemli nedeni FX türev, özellikle FX swap işlemleridir. </w:t>
      </w:r>
      <w:r>
        <w:rPr>
          <w:rFonts w:ascii="Times New Roman" w:hAnsi="Times New Roman" w:cs="Times New Roman"/>
          <w:sz w:val="20"/>
          <w:szCs w:val="20"/>
          <w:lang w:val="tr-TR"/>
        </w:rPr>
        <w:t>(</w:t>
      </w:r>
      <w:r w:rsidRPr="00F73EC2">
        <w:rPr>
          <w:rFonts w:ascii="Times New Roman" w:hAnsi="Times New Roman" w:cs="Times New Roman"/>
          <w:sz w:val="20"/>
          <w:szCs w:val="20"/>
          <w:lang w:val="tr-TR"/>
        </w:rPr>
        <w:t>ç.n.)</w:t>
      </w:r>
    </w:p>
    <w:p w14:paraId="6E7E1D26" w14:textId="187FB790" w:rsidR="00D31EAB" w:rsidRPr="00F73EC2" w:rsidRDefault="00D31EAB">
      <w:pPr>
        <w:pStyle w:val="FootnoteText"/>
        <w:rPr>
          <w:rFonts w:ascii="Times New Roman" w:hAnsi="Times New Roman" w:cs="Times New Roman"/>
          <w:lang w:val="tr-TR"/>
        </w:rPr>
      </w:pPr>
    </w:p>
  </w:footnote>
  <w:footnote w:id="38">
    <w:p w14:paraId="2D921103" w14:textId="77777777" w:rsidR="00D31EAB" w:rsidRPr="00BF0897" w:rsidRDefault="00D31EAB" w:rsidP="00BF0897">
      <w:pPr>
        <w:pStyle w:val="FootnoteText"/>
        <w:jc w:val="both"/>
        <w:rPr>
          <w:rFonts w:ascii="Times New Roman" w:hAnsi="Times New Roman" w:cs="Times New Roman"/>
          <w:lang w:val="tr-TR"/>
        </w:rPr>
      </w:pPr>
      <w:r w:rsidRPr="00BF0897">
        <w:rPr>
          <w:rStyle w:val="FootnoteReference"/>
          <w:rFonts w:ascii="Times New Roman" w:hAnsi="Times New Roman" w:cs="Times New Roman"/>
        </w:rPr>
        <w:footnoteRef/>
      </w:r>
      <w:r w:rsidRPr="00BF0897">
        <w:rPr>
          <w:rFonts w:ascii="Times New Roman" w:hAnsi="Times New Roman" w:cs="Times New Roman"/>
        </w:rPr>
        <w:t xml:space="preserve"> </w:t>
      </w:r>
      <w:r w:rsidRPr="00BF0897">
        <w:rPr>
          <w:rFonts w:ascii="Times New Roman" w:hAnsi="Times New Roman" w:cs="Times New Roman"/>
          <w:lang w:val="tr-TR"/>
        </w:rPr>
        <w:t>“</w:t>
      </w:r>
      <w:r w:rsidRPr="00CC6A0B">
        <w:rPr>
          <w:rFonts w:ascii="Times New Roman" w:hAnsi="Times New Roman" w:cs="Times New Roman"/>
          <w:b/>
          <w:bCs/>
          <w:i/>
          <w:iCs/>
          <w:lang w:val="tr-TR"/>
        </w:rPr>
        <w:t>Foreign exchange risk”, “foreign currency risk”, “currency risk”</w:t>
      </w:r>
      <w:r w:rsidRPr="00BF0897">
        <w:rPr>
          <w:rFonts w:ascii="Times New Roman" w:hAnsi="Times New Roman" w:cs="Times New Roman"/>
          <w:lang w:val="tr-TR"/>
        </w:rPr>
        <w:t xml:space="preserve">  gibi terimleri dilimizde karşılamak amacıyla </w:t>
      </w:r>
      <w:r w:rsidRPr="00CC6A0B">
        <w:rPr>
          <w:rFonts w:ascii="Times New Roman" w:hAnsi="Times New Roman" w:cs="Times New Roman"/>
          <w:b/>
          <w:bCs/>
          <w:i/>
          <w:iCs/>
          <w:lang w:val="tr-TR"/>
        </w:rPr>
        <w:t>“döviz riski”, “döviz kuru riski”, “yabancı para riski”,  “yabacı para kuru riski”, “kur riski</w:t>
      </w:r>
      <w:r w:rsidRPr="00BF0897">
        <w:rPr>
          <w:rFonts w:ascii="Times New Roman" w:hAnsi="Times New Roman" w:cs="Times New Roman"/>
          <w:lang w:val="tr-TR"/>
        </w:rPr>
        <w:t>” gibi  terimler kullanılmaktadır. Bu terimler birbirlerinin yerine kullanılmaktadır (ç.n).</w:t>
      </w:r>
    </w:p>
  </w:footnote>
  <w:footnote w:id="39">
    <w:p w14:paraId="1371B914" w14:textId="77777777" w:rsidR="00D31EAB" w:rsidRDefault="00D31EAB" w:rsidP="00BF0897">
      <w:pPr>
        <w:pStyle w:val="FootnoteText"/>
        <w:jc w:val="both"/>
        <w:rPr>
          <w:rFonts w:ascii="Times New Roman" w:hAnsi="Times New Roman" w:cs="Times New Roman"/>
        </w:rPr>
      </w:pPr>
    </w:p>
    <w:p w14:paraId="57A362C7" w14:textId="452ABBC1" w:rsidR="00D31EAB" w:rsidRPr="00BF0897" w:rsidRDefault="00D31EAB" w:rsidP="00BF0897">
      <w:pPr>
        <w:pStyle w:val="FootnoteText"/>
        <w:jc w:val="both"/>
        <w:rPr>
          <w:rFonts w:ascii="Times New Roman" w:hAnsi="Times New Roman" w:cs="Times New Roman"/>
          <w:lang w:val="tr-TR"/>
        </w:rPr>
      </w:pPr>
      <w:r w:rsidRPr="00BF0897">
        <w:rPr>
          <w:rStyle w:val="FootnoteReference"/>
          <w:rFonts w:ascii="Times New Roman" w:hAnsi="Times New Roman" w:cs="Times New Roman"/>
        </w:rPr>
        <w:footnoteRef/>
      </w:r>
      <w:r w:rsidRPr="00BF0897">
        <w:rPr>
          <w:rFonts w:ascii="Times New Roman" w:hAnsi="Times New Roman" w:cs="Times New Roman"/>
        </w:rPr>
        <w:t xml:space="preserve"> </w:t>
      </w:r>
      <w:r w:rsidRPr="00CC6A0B">
        <w:rPr>
          <w:rFonts w:ascii="Times New Roman" w:hAnsi="Times New Roman" w:cs="Times New Roman"/>
          <w:b/>
          <w:bCs/>
          <w:i/>
          <w:iCs/>
          <w:lang w:val="tr-TR"/>
        </w:rPr>
        <w:t>“Hedge”, “hedging”</w:t>
      </w:r>
      <w:r w:rsidRPr="00BF0897">
        <w:rPr>
          <w:rFonts w:ascii="Times New Roman" w:hAnsi="Times New Roman" w:cs="Times New Roman"/>
          <w:lang w:val="tr-TR"/>
        </w:rPr>
        <w:t xml:space="preserve"> dilimizde çoğu kez </w:t>
      </w:r>
      <w:r w:rsidRPr="00CC6A0B">
        <w:rPr>
          <w:rFonts w:ascii="Times New Roman" w:hAnsi="Times New Roman" w:cs="Times New Roman"/>
          <w:b/>
          <w:bCs/>
          <w:i/>
          <w:iCs/>
          <w:lang w:val="tr-TR"/>
        </w:rPr>
        <w:t>“korunma”, “koruma” ,”riskten korunma”, “riski dengeleme”</w:t>
      </w:r>
      <w:r w:rsidRPr="00BF0897">
        <w:rPr>
          <w:rFonts w:ascii="Times New Roman" w:hAnsi="Times New Roman" w:cs="Times New Roman"/>
          <w:lang w:val="tr-TR"/>
        </w:rPr>
        <w:t xml:space="preserve"> gibi terimlerle çevrilmektedir. Hedging anlamında korunma işlemi ile genel olarak kullanılan koruma, korunma terimlerinin arasındaki farkın bulanıklaştığı yerlerde </w:t>
      </w:r>
      <w:r>
        <w:rPr>
          <w:rFonts w:ascii="Times New Roman" w:hAnsi="Times New Roman" w:cs="Times New Roman"/>
          <w:lang w:val="tr-TR"/>
        </w:rPr>
        <w:t>“</w:t>
      </w:r>
      <w:r w:rsidRPr="00BF0897">
        <w:rPr>
          <w:rFonts w:ascii="Times New Roman" w:hAnsi="Times New Roman" w:cs="Times New Roman"/>
          <w:lang w:val="tr-TR"/>
        </w:rPr>
        <w:t>hedge/hedging</w:t>
      </w:r>
      <w:r>
        <w:rPr>
          <w:rFonts w:ascii="Times New Roman" w:hAnsi="Times New Roman" w:cs="Times New Roman"/>
          <w:lang w:val="tr-TR"/>
        </w:rPr>
        <w:t>/hedge etmek”</w:t>
      </w:r>
      <w:r w:rsidRPr="00BF0897">
        <w:rPr>
          <w:rFonts w:ascii="Times New Roman" w:hAnsi="Times New Roman" w:cs="Times New Roman"/>
          <w:lang w:val="tr-TR"/>
        </w:rPr>
        <w:t xml:space="preserve"> terimleri de kullanılmıştır (ç.n)</w:t>
      </w:r>
    </w:p>
  </w:footnote>
  <w:footnote w:id="40">
    <w:p w14:paraId="24CE8D36" w14:textId="3114B35F" w:rsidR="00D31EAB" w:rsidRPr="00B27AD2" w:rsidRDefault="00D31EAB" w:rsidP="00B27AD2">
      <w:pPr>
        <w:pStyle w:val="FootnoteText"/>
        <w:jc w:val="both"/>
        <w:rPr>
          <w:rFonts w:ascii="Times New Roman" w:hAnsi="Times New Roman" w:cs="Times New Roman"/>
          <w:lang w:val="tr-TR"/>
        </w:rPr>
      </w:pPr>
      <w:r w:rsidRPr="00B27AD2">
        <w:rPr>
          <w:rStyle w:val="FootnoteReference"/>
          <w:rFonts w:ascii="Times New Roman" w:hAnsi="Times New Roman" w:cs="Times New Roman"/>
        </w:rPr>
        <w:footnoteRef/>
      </w:r>
      <w:r w:rsidRPr="00B27AD2">
        <w:rPr>
          <w:rFonts w:ascii="Times New Roman" w:hAnsi="Times New Roman" w:cs="Times New Roman"/>
        </w:rPr>
        <w:t xml:space="preserve"> </w:t>
      </w:r>
      <w:r w:rsidRPr="00B27AD2">
        <w:rPr>
          <w:rFonts w:ascii="Times New Roman" w:hAnsi="Times New Roman" w:cs="Times New Roman"/>
          <w:lang w:val="tr-TR"/>
        </w:rPr>
        <w:t xml:space="preserve">Burada kitapta </w:t>
      </w:r>
      <w:r w:rsidRPr="00B27AD2">
        <w:rPr>
          <w:rFonts w:ascii="Times New Roman" w:hAnsi="Times New Roman" w:cs="Times New Roman"/>
          <w:b/>
          <w:bCs/>
          <w:i/>
          <w:iCs/>
          <w:lang w:val="tr-TR"/>
        </w:rPr>
        <w:t>“poundun euroya karşı zayıflaması. . ..</w:t>
      </w:r>
      <w:r w:rsidRPr="00B27AD2">
        <w:rPr>
          <w:rFonts w:ascii="Times New Roman" w:hAnsi="Times New Roman" w:cs="Times New Roman"/>
          <w:b/>
          <w:bCs/>
          <w:i/>
          <w:iCs/>
          <w:u w:val="single"/>
          <w:lang w:val="tr-TR"/>
        </w:rPr>
        <w:t xml:space="preserve"> </w:t>
      </w:r>
      <w:r w:rsidRPr="00B27AD2">
        <w:rPr>
          <w:rFonts w:ascii="Times New Roman" w:hAnsi="Times New Roman" w:cs="Times New Roman"/>
          <w:lang w:val="tr-TR"/>
        </w:rPr>
        <w:t xml:space="preserve">“ ve </w:t>
      </w:r>
      <w:r w:rsidRPr="00B27AD2">
        <w:rPr>
          <w:rFonts w:ascii="Times New Roman" w:hAnsi="Times New Roman" w:cs="Times New Roman"/>
          <w:b/>
          <w:bCs/>
          <w:i/>
          <w:iCs/>
          <w:lang w:val="tr-TR"/>
        </w:rPr>
        <w:t>“poundun değer yitirmesinden sonra...”</w:t>
      </w:r>
      <w:r w:rsidRPr="00B27AD2">
        <w:rPr>
          <w:rFonts w:ascii="Times New Roman" w:hAnsi="Times New Roman" w:cs="Times New Roman"/>
          <w:lang w:val="tr-TR"/>
        </w:rPr>
        <w:t xml:space="preserve"> denilmekle birlikte döviz kuru GBP1=</w:t>
      </w:r>
      <w:r>
        <w:rPr>
          <w:rFonts w:ascii="Times New Roman" w:hAnsi="Times New Roman" w:cs="Times New Roman"/>
          <w:lang w:val="tr-TR"/>
        </w:rPr>
        <w:t>EUR</w:t>
      </w:r>
      <w:r w:rsidRPr="00B27AD2">
        <w:rPr>
          <w:rFonts w:ascii="Times New Roman" w:hAnsi="Times New Roman" w:cs="Times New Roman"/>
          <w:lang w:val="tr-TR"/>
        </w:rPr>
        <w:t>1.20’den GBP1=</w:t>
      </w:r>
      <w:r>
        <w:rPr>
          <w:rFonts w:ascii="Times New Roman" w:hAnsi="Times New Roman" w:cs="Times New Roman"/>
          <w:lang w:val="tr-TR"/>
        </w:rPr>
        <w:t>EUR</w:t>
      </w:r>
      <w:r w:rsidRPr="00B27AD2">
        <w:rPr>
          <w:rFonts w:ascii="Times New Roman" w:hAnsi="Times New Roman" w:cs="Times New Roman"/>
          <w:lang w:val="tr-TR"/>
        </w:rPr>
        <w:t>1.30 gelmesi poundun değer yitirmesi değil tam tersine poundun değer kazanmasını ifade eden bir değişimi göstermektedir. 1 pound ile şimdi daha fazla Euro alınabilmekte</w:t>
      </w:r>
      <w:r>
        <w:rPr>
          <w:rFonts w:ascii="Times New Roman" w:hAnsi="Times New Roman" w:cs="Times New Roman"/>
          <w:lang w:val="tr-TR"/>
        </w:rPr>
        <w:t xml:space="preserve"> ya da bir kişi pound almak istediğinde daha fazla miktarda Euro gerekmekte</w:t>
      </w:r>
      <w:r w:rsidRPr="00B27AD2">
        <w:rPr>
          <w:rFonts w:ascii="Times New Roman" w:hAnsi="Times New Roman" w:cs="Times New Roman"/>
          <w:lang w:val="tr-TR"/>
        </w:rPr>
        <w:t>dir. Bu nedenle</w:t>
      </w:r>
      <w:r>
        <w:rPr>
          <w:rFonts w:ascii="Times New Roman" w:hAnsi="Times New Roman" w:cs="Times New Roman"/>
          <w:lang w:val="tr-TR"/>
        </w:rPr>
        <w:t xml:space="preserve"> bir baskı hatası olabileceği düşünülerek ifadeler düzeltilmiştir.  Diğer yandan poundun değer kazanması nedeniyle Euro ile alınmış olan borçların ve Euro ile ifade edilen varlıkların değerinin pounda dönüştürülesi halinde bunların pound değerlerinin düşeceği açıktır. (ç.n)  </w:t>
      </w:r>
    </w:p>
  </w:footnote>
  <w:footnote w:id="41">
    <w:p w14:paraId="71D73282" w14:textId="77777777" w:rsidR="00D31EAB" w:rsidRDefault="00D31EAB">
      <w:pPr>
        <w:pStyle w:val="FootnoteText"/>
      </w:pPr>
    </w:p>
    <w:p w14:paraId="5181560A" w14:textId="0A93C81C" w:rsidR="00D31EAB" w:rsidRPr="00E8261E" w:rsidRDefault="00D31EAB" w:rsidP="00E8261E">
      <w:pPr>
        <w:pStyle w:val="FootnoteText"/>
        <w:jc w:val="both"/>
        <w:rPr>
          <w:rFonts w:ascii="Times New Roman" w:hAnsi="Times New Roman" w:cs="Times New Roman"/>
          <w:lang w:val="tr-TR"/>
        </w:rPr>
      </w:pPr>
      <w:r w:rsidRPr="00E8261E">
        <w:rPr>
          <w:rStyle w:val="FootnoteReference"/>
          <w:rFonts w:ascii="Times New Roman" w:hAnsi="Times New Roman" w:cs="Times New Roman"/>
        </w:rPr>
        <w:footnoteRef/>
      </w:r>
      <w:r w:rsidRPr="00E8261E">
        <w:rPr>
          <w:rFonts w:ascii="Times New Roman" w:hAnsi="Times New Roman" w:cs="Times New Roman"/>
        </w:rPr>
        <w:t xml:space="preserve"> </w:t>
      </w:r>
      <w:r w:rsidRPr="00E8261E">
        <w:rPr>
          <w:rFonts w:ascii="Times New Roman" w:hAnsi="Times New Roman" w:cs="Times New Roman"/>
          <w:lang w:val="tr-TR"/>
        </w:rPr>
        <w:t xml:space="preserve">Kitapta </w:t>
      </w:r>
      <w:r w:rsidRPr="00E8261E">
        <w:rPr>
          <w:rFonts w:ascii="Times New Roman" w:hAnsi="Times New Roman" w:cs="Times New Roman"/>
          <w:b/>
          <w:bCs/>
          <w:i/>
          <w:iCs/>
          <w:lang w:val="tr-TR"/>
        </w:rPr>
        <w:t xml:space="preserve">“ </w:t>
      </w:r>
      <w:r>
        <w:rPr>
          <w:rFonts w:ascii="Times New Roman" w:hAnsi="Times New Roman" w:cs="Times New Roman"/>
          <w:b/>
          <w:bCs/>
          <w:i/>
          <w:iCs/>
          <w:lang w:val="tr-TR"/>
        </w:rPr>
        <w:t xml:space="preserve">Zayıflamak yerine </w:t>
      </w:r>
      <w:r w:rsidRPr="00E8261E">
        <w:rPr>
          <w:rFonts w:ascii="Times New Roman" w:hAnsi="Times New Roman" w:cs="Times New Roman"/>
          <w:b/>
          <w:bCs/>
          <w:i/>
          <w:iCs/>
          <w:lang w:val="tr-TR"/>
        </w:rPr>
        <w:t>poundun güçlenmesi ..”</w:t>
      </w:r>
      <w:r w:rsidRPr="00E8261E">
        <w:rPr>
          <w:rFonts w:ascii="Times New Roman" w:hAnsi="Times New Roman" w:cs="Times New Roman"/>
          <w:lang w:val="tr-TR"/>
        </w:rPr>
        <w:t xml:space="preserve">  denilmektedir. Gerçekte döviz kurunun GBP1=</w:t>
      </w:r>
      <w:r>
        <w:rPr>
          <w:rFonts w:ascii="Times New Roman" w:hAnsi="Times New Roman" w:cs="Times New Roman"/>
          <w:lang w:val="tr-TR"/>
        </w:rPr>
        <w:t>EUR</w:t>
      </w:r>
      <w:r w:rsidRPr="00E8261E">
        <w:rPr>
          <w:rFonts w:ascii="Times New Roman" w:hAnsi="Times New Roman" w:cs="Times New Roman"/>
          <w:lang w:val="tr-TR"/>
        </w:rPr>
        <w:t>1.20’de iken değişerek GBP1=</w:t>
      </w:r>
      <w:r>
        <w:rPr>
          <w:rFonts w:ascii="Times New Roman" w:hAnsi="Times New Roman" w:cs="Times New Roman"/>
          <w:lang w:val="tr-TR"/>
        </w:rPr>
        <w:t>EUR</w:t>
      </w:r>
      <w:r w:rsidRPr="00E8261E">
        <w:rPr>
          <w:rFonts w:ascii="Times New Roman" w:hAnsi="Times New Roman" w:cs="Times New Roman"/>
          <w:lang w:val="tr-TR"/>
        </w:rPr>
        <w:t xml:space="preserve">1.1 olması halinde 1 pound ile daha az Euro alınabileceği yada 1 pound almak için daha az Euro gerekeceği için Pound güçlenmek yerine zayıflamış olacaktır. Bu nedenle bir baskı hatası olabileceği düşünülerek ifadeler düzeltilmiştir. (ç.n.) </w:t>
      </w:r>
    </w:p>
  </w:footnote>
  <w:footnote w:id="42">
    <w:p w14:paraId="392A81B7" w14:textId="3184A4F6" w:rsidR="00D31EAB" w:rsidRPr="00714822" w:rsidRDefault="00D31EAB" w:rsidP="00714822">
      <w:pPr>
        <w:pStyle w:val="FootnoteText"/>
        <w:jc w:val="both"/>
        <w:rPr>
          <w:rFonts w:ascii="Times New Roman" w:hAnsi="Times New Roman" w:cs="Times New Roman"/>
          <w:lang w:val="tr-TR"/>
        </w:rPr>
      </w:pPr>
      <w:r w:rsidRPr="00714822">
        <w:rPr>
          <w:rStyle w:val="FootnoteReference"/>
          <w:rFonts w:ascii="Times New Roman" w:hAnsi="Times New Roman" w:cs="Times New Roman"/>
        </w:rPr>
        <w:footnoteRef/>
      </w:r>
      <w:r w:rsidRPr="00714822">
        <w:rPr>
          <w:rFonts w:ascii="Times New Roman" w:hAnsi="Times New Roman" w:cs="Times New Roman"/>
        </w:rPr>
        <w:t xml:space="preserve"> </w:t>
      </w:r>
      <w:r w:rsidRPr="00714822">
        <w:rPr>
          <w:rFonts w:ascii="Times New Roman" w:hAnsi="Times New Roman" w:cs="Times New Roman"/>
          <w:lang w:val="tr-TR"/>
        </w:rPr>
        <w:t>Kitapta “</w:t>
      </w:r>
      <w:r w:rsidRPr="00714822">
        <w:rPr>
          <w:rFonts w:ascii="Times New Roman" w:hAnsi="Times New Roman" w:cs="Times New Roman"/>
          <w:b/>
          <w:bCs/>
          <w:i/>
          <w:iCs/>
          <w:lang w:val="tr-TR"/>
        </w:rPr>
        <w:t>Bu kez pound güçlenmiştir ve varlıkların raporlanan değeri artmıştır</w:t>
      </w:r>
      <w:r w:rsidRPr="00714822">
        <w:rPr>
          <w:rFonts w:ascii="Times New Roman" w:hAnsi="Times New Roman" w:cs="Times New Roman"/>
          <w:lang w:val="tr-TR"/>
        </w:rPr>
        <w:t xml:space="preserve">. </w:t>
      </w:r>
      <w:r w:rsidRPr="00714822">
        <w:rPr>
          <w:rFonts w:ascii="Times New Roman" w:hAnsi="Times New Roman" w:cs="Times New Roman"/>
          <w:b/>
          <w:bCs/>
          <w:i/>
          <w:iCs/>
          <w:lang w:val="tr-TR"/>
        </w:rPr>
        <w:t>Ama yükümlülüklerin değeri de tam olarak aynı miktarda artmıştır.”</w:t>
      </w:r>
      <w:r w:rsidRPr="00714822">
        <w:rPr>
          <w:rFonts w:ascii="Times New Roman" w:hAnsi="Times New Roman" w:cs="Times New Roman"/>
          <w:lang w:val="tr-TR"/>
        </w:rPr>
        <w:t xml:space="preserve"> denilmektedir. Yukarıda belirttiğimiz gibi döviz kurunun GBP1=</w:t>
      </w:r>
      <w:r>
        <w:rPr>
          <w:rFonts w:ascii="Times New Roman" w:hAnsi="Times New Roman" w:cs="Times New Roman"/>
          <w:lang w:val="tr-TR"/>
        </w:rPr>
        <w:t>EUR</w:t>
      </w:r>
      <w:r w:rsidRPr="00714822">
        <w:rPr>
          <w:rFonts w:ascii="Times New Roman" w:hAnsi="Times New Roman" w:cs="Times New Roman"/>
          <w:lang w:val="tr-TR"/>
        </w:rPr>
        <w:t>1.2 iken değişerek GBP1=€1.1 olması poundun zayıflamasıdır.  Burada başlangıç noktası olarak alınması gereken şirketin Fransa’daki yavru şirketi için aldığı borcun tutarının 100’den 109’a çıkmasıdır. Ancak ya</w:t>
      </w:r>
      <w:r>
        <w:rPr>
          <w:rFonts w:ascii="Times New Roman" w:hAnsi="Times New Roman" w:cs="Times New Roman"/>
          <w:lang w:val="tr-TR"/>
        </w:rPr>
        <w:t>ban</w:t>
      </w:r>
      <w:r w:rsidRPr="00714822">
        <w:rPr>
          <w:rFonts w:ascii="Times New Roman" w:hAnsi="Times New Roman" w:cs="Times New Roman"/>
          <w:lang w:val="tr-TR"/>
        </w:rPr>
        <w:t xml:space="preserve">cı bir para ile aldığınız borcun </w:t>
      </w:r>
      <w:r>
        <w:rPr>
          <w:rFonts w:ascii="Times New Roman" w:hAnsi="Times New Roman" w:cs="Times New Roman"/>
          <w:lang w:val="tr-TR"/>
        </w:rPr>
        <w:t>ulusal</w:t>
      </w:r>
      <w:r w:rsidRPr="00714822">
        <w:rPr>
          <w:rFonts w:ascii="Times New Roman" w:hAnsi="Times New Roman" w:cs="Times New Roman"/>
          <w:lang w:val="tr-TR"/>
        </w:rPr>
        <w:t xml:space="preserve"> par</w:t>
      </w:r>
      <w:r>
        <w:rPr>
          <w:rFonts w:ascii="Times New Roman" w:hAnsi="Times New Roman" w:cs="Times New Roman"/>
          <w:lang w:val="tr-TR"/>
        </w:rPr>
        <w:t>aya çevrildiğinde ulusal para</w:t>
      </w:r>
      <w:r w:rsidRPr="00714822">
        <w:rPr>
          <w:rFonts w:ascii="Times New Roman" w:hAnsi="Times New Roman" w:cs="Times New Roman"/>
          <w:lang w:val="tr-TR"/>
        </w:rPr>
        <w:t xml:space="preserve"> miktarının artabilmesi ulus</w:t>
      </w:r>
      <w:r>
        <w:rPr>
          <w:rFonts w:ascii="Times New Roman" w:hAnsi="Times New Roman" w:cs="Times New Roman"/>
          <w:lang w:val="tr-TR"/>
        </w:rPr>
        <w:t>al</w:t>
      </w:r>
      <w:r w:rsidRPr="00714822">
        <w:rPr>
          <w:rFonts w:ascii="Times New Roman" w:hAnsi="Times New Roman" w:cs="Times New Roman"/>
          <w:lang w:val="tr-TR"/>
        </w:rPr>
        <w:t xml:space="preserve"> paranın değer yitirmesi ile mümkündür. Bu borç bütünüyle bir Euro varlığına yatırıldığı için de </w:t>
      </w:r>
      <w:r>
        <w:rPr>
          <w:rFonts w:ascii="Times New Roman" w:hAnsi="Times New Roman" w:cs="Times New Roman"/>
          <w:lang w:val="tr-TR"/>
        </w:rPr>
        <w:t xml:space="preserve">bu varlık </w:t>
      </w:r>
      <w:r w:rsidRPr="00714822">
        <w:rPr>
          <w:rFonts w:ascii="Times New Roman" w:hAnsi="Times New Roman" w:cs="Times New Roman"/>
          <w:lang w:val="tr-TR"/>
        </w:rPr>
        <w:t>değerini korumuştur. Bunun bir basım hatası olacağı düşünülmüş ve düzeltilmiştir.</w:t>
      </w:r>
      <w:r>
        <w:rPr>
          <w:rFonts w:ascii="Times New Roman" w:hAnsi="Times New Roman" w:cs="Times New Roman"/>
          <w:lang w:val="tr-TR"/>
        </w:rPr>
        <w:t>(ç.n.)</w:t>
      </w:r>
      <w:r w:rsidRPr="00714822">
        <w:rPr>
          <w:rFonts w:ascii="Times New Roman" w:hAnsi="Times New Roman" w:cs="Times New Roman"/>
          <w:lang w:val="tr-TR"/>
        </w:rPr>
        <w:t xml:space="preserve"> </w:t>
      </w:r>
    </w:p>
  </w:footnote>
  <w:footnote w:id="43">
    <w:p w14:paraId="4E60CA57" w14:textId="6627C052" w:rsidR="00D31EAB" w:rsidRPr="006D6581" w:rsidRDefault="00D31EAB" w:rsidP="006D6581">
      <w:pPr>
        <w:jc w:val="both"/>
        <w:rPr>
          <w:rFonts w:ascii="Times New Roman" w:hAnsi="Times New Roman" w:cs="Times New Roman"/>
          <w:sz w:val="20"/>
          <w:szCs w:val="20"/>
          <w:lang w:val="tr-TR"/>
        </w:rPr>
      </w:pPr>
      <w:r w:rsidRPr="006D6581">
        <w:rPr>
          <w:rStyle w:val="FootnoteReference"/>
          <w:rFonts w:ascii="Times New Roman" w:hAnsi="Times New Roman" w:cs="Times New Roman"/>
          <w:sz w:val="20"/>
          <w:szCs w:val="20"/>
        </w:rPr>
        <w:footnoteRef/>
      </w:r>
      <w:r w:rsidRPr="006D6581">
        <w:rPr>
          <w:rFonts w:ascii="Times New Roman" w:hAnsi="Times New Roman" w:cs="Times New Roman"/>
          <w:sz w:val="20"/>
          <w:szCs w:val="20"/>
        </w:rPr>
        <w:t xml:space="preserve"> </w:t>
      </w:r>
      <w:r w:rsidRPr="006D6581">
        <w:rPr>
          <w:rFonts w:ascii="Times New Roman" w:hAnsi="Times New Roman" w:cs="Times New Roman"/>
          <w:sz w:val="20"/>
          <w:szCs w:val="20"/>
          <w:lang w:val="tr-TR"/>
        </w:rPr>
        <w:t xml:space="preserve">Tabloyu şöyle okumalıyız: </w:t>
      </w:r>
      <w:r>
        <w:rPr>
          <w:rFonts w:ascii="Times New Roman" w:hAnsi="Times New Roman" w:cs="Times New Roman"/>
          <w:sz w:val="20"/>
          <w:szCs w:val="20"/>
          <w:lang w:val="tr-TR"/>
        </w:rPr>
        <w:t xml:space="preserve">Yatay okuma- </w:t>
      </w:r>
      <w:r w:rsidRPr="006D6581">
        <w:rPr>
          <w:rFonts w:ascii="Times New Roman" w:hAnsi="Times New Roman" w:cs="Times New Roman"/>
          <w:sz w:val="20"/>
          <w:szCs w:val="20"/>
          <w:lang w:val="tr-TR"/>
        </w:rPr>
        <w:t xml:space="preserve">Kanada şirketi sırasıyla ABD’ye 50; Almanya’ya 100; Türkiye’ye 30 ve Japonya’ya 50 bin borçludur. Yani yatay sıra o ülkedeki yavru şirketin diğer ülkelere olan borçlarını gösterir. Buna karşılık </w:t>
      </w:r>
      <w:r>
        <w:rPr>
          <w:rFonts w:ascii="Times New Roman" w:hAnsi="Times New Roman" w:cs="Times New Roman"/>
          <w:sz w:val="20"/>
          <w:szCs w:val="20"/>
          <w:lang w:val="tr-TR"/>
        </w:rPr>
        <w:t xml:space="preserve">dikey okuma da </w:t>
      </w:r>
      <w:r w:rsidRPr="006D6581">
        <w:rPr>
          <w:rFonts w:ascii="Times New Roman" w:hAnsi="Times New Roman" w:cs="Times New Roman"/>
          <w:sz w:val="20"/>
          <w:szCs w:val="20"/>
          <w:lang w:val="tr-TR"/>
        </w:rPr>
        <w:t xml:space="preserve">Kanada şirketi ABD’den 70; Almanya’dan 110; Türkiye’den 20; Japonya’dan 20 bin alacaklıdır. Dikey sütün o ülkenin </w:t>
      </w:r>
      <w:r>
        <w:rPr>
          <w:rFonts w:ascii="Times New Roman" w:hAnsi="Times New Roman" w:cs="Times New Roman"/>
          <w:sz w:val="20"/>
          <w:szCs w:val="20"/>
          <w:lang w:val="tr-TR"/>
        </w:rPr>
        <w:t xml:space="preserve">hangi ülkelerden </w:t>
      </w:r>
      <w:r w:rsidRPr="006D6581">
        <w:rPr>
          <w:rFonts w:ascii="Times New Roman" w:hAnsi="Times New Roman" w:cs="Times New Roman"/>
          <w:sz w:val="20"/>
          <w:szCs w:val="20"/>
          <w:lang w:val="tr-TR"/>
        </w:rPr>
        <w:t>alacaklı olduğu</w:t>
      </w:r>
      <w:r>
        <w:rPr>
          <w:rFonts w:ascii="Times New Roman" w:hAnsi="Times New Roman" w:cs="Times New Roman"/>
          <w:sz w:val="20"/>
          <w:szCs w:val="20"/>
          <w:lang w:val="tr-TR"/>
        </w:rPr>
        <w:t>nu</w:t>
      </w:r>
      <w:r w:rsidRPr="006D6581">
        <w:rPr>
          <w:rFonts w:ascii="Times New Roman" w:hAnsi="Times New Roman" w:cs="Times New Roman"/>
          <w:sz w:val="20"/>
          <w:szCs w:val="20"/>
          <w:lang w:val="tr-TR"/>
        </w:rPr>
        <w:t xml:space="preserve"> ve </w:t>
      </w:r>
      <w:r>
        <w:rPr>
          <w:rFonts w:ascii="Times New Roman" w:hAnsi="Times New Roman" w:cs="Times New Roman"/>
          <w:sz w:val="20"/>
          <w:szCs w:val="20"/>
          <w:lang w:val="tr-TR"/>
        </w:rPr>
        <w:t xml:space="preserve">alacaklı olduğu </w:t>
      </w:r>
      <w:r w:rsidRPr="006D6581">
        <w:rPr>
          <w:rFonts w:ascii="Times New Roman" w:hAnsi="Times New Roman" w:cs="Times New Roman"/>
          <w:sz w:val="20"/>
          <w:szCs w:val="20"/>
          <w:lang w:val="tr-TR"/>
        </w:rPr>
        <w:t>miktarları</w:t>
      </w:r>
      <w:r>
        <w:rPr>
          <w:rFonts w:ascii="Times New Roman" w:hAnsi="Times New Roman" w:cs="Times New Roman"/>
          <w:sz w:val="20"/>
          <w:szCs w:val="20"/>
          <w:lang w:val="tr-TR"/>
        </w:rPr>
        <w:t>nı</w:t>
      </w:r>
      <w:r w:rsidRPr="006D6581">
        <w:rPr>
          <w:rFonts w:ascii="Times New Roman" w:hAnsi="Times New Roman" w:cs="Times New Roman"/>
          <w:sz w:val="20"/>
          <w:szCs w:val="20"/>
          <w:lang w:val="tr-TR"/>
        </w:rPr>
        <w:t xml:space="preserve"> göstermektedir. </w:t>
      </w:r>
      <w:r>
        <w:rPr>
          <w:rFonts w:ascii="Times New Roman" w:hAnsi="Times New Roman" w:cs="Times New Roman"/>
          <w:sz w:val="20"/>
          <w:szCs w:val="20"/>
          <w:lang w:val="tr-TR"/>
        </w:rPr>
        <w:t>(</w:t>
      </w:r>
      <w:r w:rsidRPr="006D6581">
        <w:rPr>
          <w:rFonts w:ascii="Times New Roman" w:hAnsi="Times New Roman" w:cs="Times New Roman"/>
          <w:sz w:val="20"/>
          <w:szCs w:val="20"/>
          <w:lang w:val="tr-TR"/>
        </w:rPr>
        <w:t>ç.n)</w:t>
      </w:r>
    </w:p>
    <w:p w14:paraId="723F4F55" w14:textId="77777777" w:rsidR="00D31EAB" w:rsidRPr="006D6581" w:rsidRDefault="00D31EAB" w:rsidP="006D6581">
      <w:pPr>
        <w:jc w:val="both"/>
        <w:rPr>
          <w:rFonts w:ascii="Times New Roman" w:hAnsi="Times New Roman" w:cs="Times New Roman"/>
          <w:sz w:val="20"/>
          <w:szCs w:val="20"/>
          <w:lang w:val="tr-TR"/>
        </w:rPr>
      </w:pPr>
      <w:r w:rsidRPr="006D6581">
        <w:rPr>
          <w:rFonts w:ascii="Times New Roman" w:hAnsi="Times New Roman" w:cs="Times New Roman"/>
          <w:sz w:val="20"/>
          <w:szCs w:val="20"/>
          <w:lang w:val="tr-TR"/>
        </w:rPr>
        <w:t xml:space="preserve">          </w:t>
      </w:r>
    </w:p>
    <w:p w14:paraId="6890789C" w14:textId="01D36705" w:rsidR="00D31EAB" w:rsidRPr="006D6581" w:rsidRDefault="00D31EAB">
      <w:pPr>
        <w:pStyle w:val="FootnoteText"/>
        <w:rPr>
          <w:lang w:val="tr-TR"/>
        </w:rPr>
      </w:pPr>
    </w:p>
  </w:footnote>
  <w:footnote w:id="44">
    <w:p w14:paraId="4410105A" w14:textId="568BBB07" w:rsidR="00D31EAB" w:rsidRPr="00DD2724" w:rsidRDefault="00D31EAB" w:rsidP="00DD2724">
      <w:pPr>
        <w:jc w:val="both"/>
        <w:rPr>
          <w:rFonts w:ascii="Times New Roman" w:hAnsi="Times New Roman" w:cs="Times New Roman"/>
          <w:sz w:val="20"/>
          <w:szCs w:val="20"/>
          <w:lang w:val="tr-TR"/>
        </w:rPr>
      </w:pPr>
      <w:r w:rsidRPr="00DD2724">
        <w:rPr>
          <w:rStyle w:val="FootnoteReference"/>
          <w:rFonts w:ascii="Times New Roman" w:hAnsi="Times New Roman" w:cs="Times New Roman"/>
          <w:sz w:val="20"/>
          <w:szCs w:val="20"/>
        </w:rPr>
        <w:footnoteRef/>
      </w:r>
      <w:r w:rsidRPr="00DD2724">
        <w:rPr>
          <w:rFonts w:ascii="Times New Roman" w:hAnsi="Times New Roman" w:cs="Times New Roman"/>
          <w:sz w:val="20"/>
          <w:szCs w:val="20"/>
        </w:rPr>
        <w:t xml:space="preserve"> </w:t>
      </w:r>
      <w:r w:rsidRPr="00DD2724">
        <w:rPr>
          <w:rFonts w:ascii="Times New Roman" w:hAnsi="Times New Roman" w:cs="Times New Roman"/>
          <w:sz w:val="20"/>
          <w:szCs w:val="20"/>
          <w:lang w:val="tr-TR"/>
        </w:rPr>
        <w:t>Metallgeselschaft AG risk yönetiminin klasik örnek</w:t>
      </w:r>
      <w:r>
        <w:rPr>
          <w:rFonts w:ascii="Times New Roman" w:hAnsi="Times New Roman" w:cs="Times New Roman"/>
          <w:sz w:val="20"/>
          <w:szCs w:val="20"/>
          <w:lang w:val="tr-TR"/>
        </w:rPr>
        <w:t>lerinden</w:t>
      </w:r>
      <w:r w:rsidRPr="00DD2724">
        <w:rPr>
          <w:rFonts w:ascii="Times New Roman" w:hAnsi="Times New Roman" w:cs="Times New Roman"/>
          <w:sz w:val="20"/>
          <w:szCs w:val="20"/>
          <w:lang w:val="tr-TR"/>
        </w:rPr>
        <w:t xml:space="preserve"> </w:t>
      </w:r>
      <w:r>
        <w:rPr>
          <w:rFonts w:ascii="Times New Roman" w:hAnsi="Times New Roman" w:cs="Times New Roman"/>
          <w:sz w:val="20"/>
          <w:szCs w:val="20"/>
          <w:lang w:val="tr-TR"/>
        </w:rPr>
        <w:t xml:space="preserve">ve 1990’lı yılların en büyük birkaç batma olayından birisi olarak </w:t>
      </w:r>
      <w:r w:rsidRPr="00DD2724">
        <w:rPr>
          <w:rFonts w:ascii="Times New Roman" w:hAnsi="Times New Roman" w:cs="Times New Roman"/>
          <w:sz w:val="20"/>
          <w:szCs w:val="20"/>
          <w:lang w:val="tr-TR"/>
        </w:rPr>
        <w:t xml:space="preserve">olarak </w:t>
      </w:r>
      <w:r>
        <w:rPr>
          <w:rFonts w:ascii="Times New Roman" w:hAnsi="Times New Roman" w:cs="Times New Roman"/>
          <w:sz w:val="20"/>
          <w:szCs w:val="20"/>
          <w:lang w:val="tr-TR"/>
        </w:rPr>
        <w:t xml:space="preserve">işletme/finans </w:t>
      </w:r>
      <w:r w:rsidRPr="00DD2724">
        <w:rPr>
          <w:rFonts w:ascii="Times New Roman" w:hAnsi="Times New Roman" w:cs="Times New Roman"/>
          <w:sz w:val="20"/>
          <w:szCs w:val="20"/>
          <w:lang w:val="tr-TR"/>
        </w:rPr>
        <w:t>yazın</w:t>
      </w:r>
      <w:r>
        <w:rPr>
          <w:rFonts w:ascii="Times New Roman" w:hAnsi="Times New Roman" w:cs="Times New Roman"/>
          <w:sz w:val="20"/>
          <w:szCs w:val="20"/>
          <w:lang w:val="tr-TR"/>
        </w:rPr>
        <w:t>ın</w:t>
      </w:r>
      <w:r w:rsidRPr="00DD2724">
        <w:rPr>
          <w:rFonts w:ascii="Times New Roman" w:hAnsi="Times New Roman" w:cs="Times New Roman"/>
          <w:sz w:val="20"/>
          <w:szCs w:val="20"/>
          <w:lang w:val="tr-TR"/>
        </w:rPr>
        <w:t xml:space="preserve">da yer almaktadır. Bu stratejinin ilk uygulandığı yıl olan 1992’de petrolün </w:t>
      </w:r>
      <w:r>
        <w:rPr>
          <w:rFonts w:ascii="Times New Roman" w:hAnsi="Times New Roman" w:cs="Times New Roman"/>
          <w:sz w:val="20"/>
          <w:szCs w:val="20"/>
          <w:lang w:val="tr-TR"/>
        </w:rPr>
        <w:t>spot</w:t>
      </w:r>
      <w:r w:rsidRPr="00DD2724">
        <w:rPr>
          <w:rFonts w:ascii="Times New Roman" w:hAnsi="Times New Roman" w:cs="Times New Roman"/>
          <w:sz w:val="20"/>
          <w:szCs w:val="20"/>
          <w:lang w:val="tr-TR"/>
        </w:rPr>
        <w:t xml:space="preserve"> fiyatları vadeli fiyatlarından (future prices) düşük idi. </w:t>
      </w:r>
      <w:r>
        <w:rPr>
          <w:rFonts w:ascii="Times New Roman" w:hAnsi="Times New Roman" w:cs="Times New Roman"/>
          <w:sz w:val="20"/>
          <w:szCs w:val="20"/>
          <w:lang w:val="tr-TR"/>
        </w:rPr>
        <w:t xml:space="preserve">Söz konusu uzun </w:t>
      </w:r>
      <w:r w:rsidRPr="00DD2724">
        <w:rPr>
          <w:rFonts w:ascii="Times New Roman" w:hAnsi="Times New Roman" w:cs="Times New Roman"/>
          <w:sz w:val="20"/>
          <w:szCs w:val="20"/>
          <w:lang w:val="tr-TR"/>
        </w:rPr>
        <w:t xml:space="preserve">vadeli satış sözleşmeleri </w:t>
      </w:r>
      <w:r>
        <w:rPr>
          <w:rFonts w:ascii="Times New Roman" w:hAnsi="Times New Roman" w:cs="Times New Roman"/>
          <w:sz w:val="20"/>
          <w:szCs w:val="20"/>
          <w:lang w:val="tr-TR"/>
        </w:rPr>
        <w:t>dönemde geçerli olan</w:t>
      </w:r>
      <w:r w:rsidRPr="00DD2724">
        <w:rPr>
          <w:rFonts w:ascii="Times New Roman" w:hAnsi="Times New Roman" w:cs="Times New Roman"/>
          <w:sz w:val="20"/>
          <w:szCs w:val="20"/>
          <w:lang w:val="tr-TR"/>
        </w:rPr>
        <w:t xml:space="preserve"> yüksek</w:t>
      </w:r>
      <w:r>
        <w:rPr>
          <w:rFonts w:ascii="Times New Roman" w:hAnsi="Times New Roman" w:cs="Times New Roman"/>
          <w:sz w:val="20"/>
          <w:szCs w:val="20"/>
          <w:lang w:val="tr-TR"/>
        </w:rPr>
        <w:t xml:space="preserve"> spot</w:t>
      </w:r>
      <w:r w:rsidRPr="00DD2724">
        <w:rPr>
          <w:rFonts w:ascii="Times New Roman" w:hAnsi="Times New Roman" w:cs="Times New Roman"/>
          <w:sz w:val="20"/>
          <w:szCs w:val="20"/>
          <w:lang w:val="tr-TR"/>
        </w:rPr>
        <w:t xml:space="preserve"> fiyatlardan yapılmıştı. Bu nedenle </w:t>
      </w:r>
      <w:r>
        <w:rPr>
          <w:rFonts w:ascii="Times New Roman" w:hAnsi="Times New Roman" w:cs="Times New Roman"/>
          <w:sz w:val="20"/>
          <w:szCs w:val="20"/>
          <w:lang w:val="tr-TR"/>
        </w:rPr>
        <w:t xml:space="preserve">o tarihte </w:t>
      </w:r>
      <w:r w:rsidRPr="00DD2724">
        <w:rPr>
          <w:rFonts w:ascii="Times New Roman" w:hAnsi="Times New Roman" w:cs="Times New Roman"/>
          <w:sz w:val="20"/>
          <w:szCs w:val="20"/>
          <w:lang w:val="tr-TR"/>
        </w:rPr>
        <w:t xml:space="preserve">yakın tarihli </w:t>
      </w:r>
      <w:r>
        <w:rPr>
          <w:rFonts w:ascii="Times New Roman" w:hAnsi="Times New Roman" w:cs="Times New Roman"/>
          <w:sz w:val="20"/>
          <w:szCs w:val="20"/>
          <w:lang w:val="tr-TR"/>
        </w:rPr>
        <w:t xml:space="preserve">future </w:t>
      </w:r>
      <w:r w:rsidRPr="00DD2724">
        <w:rPr>
          <w:rFonts w:ascii="Times New Roman" w:hAnsi="Times New Roman" w:cs="Times New Roman"/>
          <w:sz w:val="20"/>
          <w:szCs w:val="20"/>
          <w:lang w:val="tr-TR"/>
        </w:rPr>
        <w:t>sözleşmeleri al</w:t>
      </w:r>
      <w:r>
        <w:rPr>
          <w:rFonts w:ascii="Times New Roman" w:hAnsi="Times New Roman" w:cs="Times New Roman"/>
          <w:sz w:val="20"/>
          <w:szCs w:val="20"/>
          <w:lang w:val="tr-TR"/>
        </w:rPr>
        <w:t xml:space="preserve">arak işlemleri hedge etmek </w:t>
      </w:r>
      <w:r w:rsidRPr="00DD2724">
        <w:rPr>
          <w:rFonts w:ascii="Times New Roman" w:hAnsi="Times New Roman" w:cs="Times New Roman"/>
          <w:sz w:val="20"/>
          <w:szCs w:val="20"/>
          <w:lang w:val="tr-TR"/>
        </w:rPr>
        <w:t xml:space="preserve">kârlı olabilir idi. </w:t>
      </w:r>
      <w:r>
        <w:rPr>
          <w:rFonts w:ascii="Times New Roman" w:hAnsi="Times New Roman" w:cs="Times New Roman"/>
          <w:sz w:val="20"/>
          <w:szCs w:val="20"/>
          <w:lang w:val="tr-TR"/>
        </w:rPr>
        <w:t xml:space="preserve">Ancak buradaki sorun future sözleşmelerin vadeleri geldikçe yenilenmesinde idi. Bu sözleşmeler ancak yenilenmeleri gerektiği tarihte geçerli olan fiyatlarla yenilenebilirlerdi. 10 yıl boyunca bu işlemin sürdürülebilmesinin güçlüğü açıktır. </w:t>
      </w:r>
      <w:r w:rsidRPr="00DD2724">
        <w:rPr>
          <w:rFonts w:ascii="Times New Roman" w:hAnsi="Times New Roman" w:cs="Times New Roman"/>
          <w:sz w:val="20"/>
          <w:szCs w:val="20"/>
          <w:lang w:val="tr-TR"/>
        </w:rPr>
        <w:t>1993’de durum terine döndü ve şirket 1.5 milyar dolar zarar yazdı. B</w:t>
      </w:r>
      <w:r>
        <w:rPr>
          <w:rFonts w:ascii="Times New Roman" w:hAnsi="Times New Roman" w:cs="Times New Roman"/>
          <w:sz w:val="20"/>
          <w:szCs w:val="20"/>
          <w:lang w:val="tr-TR"/>
        </w:rPr>
        <w:t>an</w:t>
      </w:r>
      <w:r w:rsidRPr="00DD2724">
        <w:rPr>
          <w:rFonts w:ascii="Times New Roman" w:hAnsi="Times New Roman" w:cs="Times New Roman"/>
          <w:sz w:val="20"/>
          <w:szCs w:val="20"/>
          <w:lang w:val="tr-TR"/>
        </w:rPr>
        <w:t>kal</w:t>
      </w:r>
      <w:r>
        <w:rPr>
          <w:rFonts w:ascii="Times New Roman" w:hAnsi="Times New Roman" w:cs="Times New Roman"/>
          <w:sz w:val="20"/>
          <w:szCs w:val="20"/>
          <w:lang w:val="tr-TR"/>
        </w:rPr>
        <w:t>a</w:t>
      </w:r>
      <w:r w:rsidRPr="00DD2724">
        <w:rPr>
          <w:rFonts w:ascii="Times New Roman" w:hAnsi="Times New Roman" w:cs="Times New Roman"/>
          <w:sz w:val="20"/>
          <w:szCs w:val="20"/>
          <w:lang w:val="tr-TR"/>
        </w:rPr>
        <w:t>r tarafından</w:t>
      </w:r>
      <w:r>
        <w:rPr>
          <w:rFonts w:ascii="Times New Roman" w:hAnsi="Times New Roman" w:cs="Times New Roman"/>
          <w:sz w:val="20"/>
          <w:szCs w:val="20"/>
          <w:lang w:val="tr-TR"/>
        </w:rPr>
        <w:t xml:space="preserve"> </w:t>
      </w:r>
      <w:r w:rsidRPr="00DD2724">
        <w:rPr>
          <w:rFonts w:ascii="Times New Roman" w:hAnsi="Times New Roman" w:cs="Times New Roman"/>
          <w:sz w:val="20"/>
          <w:szCs w:val="20"/>
          <w:lang w:val="tr-TR"/>
        </w:rPr>
        <w:t>kurtarıl</w:t>
      </w:r>
      <w:r>
        <w:rPr>
          <w:rFonts w:ascii="Times New Roman" w:hAnsi="Times New Roman" w:cs="Times New Roman"/>
          <w:sz w:val="20"/>
          <w:szCs w:val="20"/>
          <w:lang w:val="tr-TR"/>
        </w:rPr>
        <w:t>a</w:t>
      </w:r>
      <w:r w:rsidRPr="00DD2724">
        <w:rPr>
          <w:rFonts w:ascii="Times New Roman" w:hAnsi="Times New Roman" w:cs="Times New Roman"/>
          <w:sz w:val="20"/>
          <w:szCs w:val="20"/>
          <w:lang w:val="tr-TR"/>
        </w:rPr>
        <w:t>madı ve birçok faaliyetini ve bölümünü satmak zorunda kald</w:t>
      </w:r>
      <w:r>
        <w:rPr>
          <w:rFonts w:ascii="Times New Roman" w:hAnsi="Times New Roman" w:cs="Times New Roman"/>
          <w:sz w:val="20"/>
          <w:szCs w:val="20"/>
          <w:lang w:val="tr-TR"/>
        </w:rPr>
        <w:t>ı</w:t>
      </w:r>
      <w:r w:rsidRPr="00DD2724">
        <w:rPr>
          <w:rFonts w:ascii="Times New Roman" w:hAnsi="Times New Roman" w:cs="Times New Roman"/>
          <w:sz w:val="20"/>
          <w:szCs w:val="20"/>
          <w:lang w:val="tr-TR"/>
        </w:rPr>
        <w:t xml:space="preserve"> ve sonunda bir rakibi tarafından satın alındı. </w:t>
      </w:r>
      <w:r>
        <w:rPr>
          <w:rFonts w:ascii="Times New Roman" w:hAnsi="Times New Roman" w:cs="Times New Roman"/>
          <w:sz w:val="20"/>
          <w:szCs w:val="20"/>
          <w:lang w:val="tr-TR"/>
        </w:rPr>
        <w:t xml:space="preserve">1994’de Almanya’nın 14. Büyük şirketi olan ve </w:t>
      </w:r>
      <w:r w:rsidRPr="00DD2724">
        <w:rPr>
          <w:rFonts w:ascii="Times New Roman" w:hAnsi="Times New Roman" w:cs="Times New Roman"/>
          <w:sz w:val="20"/>
          <w:szCs w:val="20"/>
          <w:lang w:val="tr-TR"/>
        </w:rPr>
        <w:t xml:space="preserve">Fortune Global 500 listesinde 1995 yılında 279. </w:t>
      </w:r>
      <w:r>
        <w:rPr>
          <w:rFonts w:ascii="Times New Roman" w:hAnsi="Times New Roman" w:cs="Times New Roman"/>
          <w:sz w:val="20"/>
          <w:szCs w:val="20"/>
          <w:lang w:val="tr-TR"/>
        </w:rPr>
        <w:t>s</w:t>
      </w:r>
      <w:r w:rsidRPr="00DD2724">
        <w:rPr>
          <w:rFonts w:ascii="Times New Roman" w:hAnsi="Times New Roman" w:cs="Times New Roman"/>
          <w:sz w:val="20"/>
          <w:szCs w:val="20"/>
          <w:lang w:val="tr-TR"/>
        </w:rPr>
        <w:t xml:space="preserve">ırada olan </w:t>
      </w:r>
      <w:r>
        <w:rPr>
          <w:rFonts w:ascii="Times New Roman" w:hAnsi="Times New Roman" w:cs="Times New Roman"/>
          <w:sz w:val="20"/>
          <w:szCs w:val="20"/>
          <w:lang w:val="tr-TR"/>
        </w:rPr>
        <w:t xml:space="preserve">ve ABD’indeki yavru şirketinin operasyonları nedeniyle batan </w:t>
      </w:r>
      <w:r w:rsidRPr="00DD2724">
        <w:rPr>
          <w:rFonts w:ascii="Times New Roman" w:hAnsi="Times New Roman" w:cs="Times New Roman"/>
          <w:sz w:val="20"/>
          <w:szCs w:val="20"/>
          <w:lang w:val="tr-TR"/>
        </w:rPr>
        <w:t>şirket artık bugün yoktur</w:t>
      </w:r>
      <w:r>
        <w:rPr>
          <w:rFonts w:ascii="Times New Roman" w:hAnsi="Times New Roman" w:cs="Times New Roman"/>
          <w:sz w:val="20"/>
          <w:szCs w:val="20"/>
          <w:lang w:val="tr-TR"/>
        </w:rPr>
        <w:t>.  (ç.n)</w:t>
      </w:r>
    </w:p>
  </w:footnote>
  <w:footnote w:id="45">
    <w:p w14:paraId="6FB99D68" w14:textId="4DEEFD6F" w:rsidR="00D31EAB" w:rsidRPr="00723A5E" w:rsidRDefault="00D31EAB" w:rsidP="00723A5E">
      <w:pPr>
        <w:pStyle w:val="FootnoteText"/>
        <w:jc w:val="both"/>
        <w:rPr>
          <w:rFonts w:ascii="Times New Roman" w:hAnsi="Times New Roman" w:cs="Times New Roman"/>
          <w:lang w:val="tr-TR"/>
        </w:rPr>
      </w:pPr>
      <w:r w:rsidRPr="00723A5E">
        <w:rPr>
          <w:rStyle w:val="FootnoteReference"/>
          <w:rFonts w:ascii="Times New Roman" w:hAnsi="Times New Roman" w:cs="Times New Roman"/>
        </w:rPr>
        <w:footnoteRef/>
      </w:r>
      <w:r w:rsidRPr="00723A5E">
        <w:rPr>
          <w:rFonts w:ascii="Times New Roman" w:hAnsi="Times New Roman" w:cs="Times New Roman"/>
        </w:rPr>
        <w:t xml:space="preserve"> </w:t>
      </w:r>
      <w:r w:rsidRPr="00723A5E">
        <w:rPr>
          <w:rFonts w:ascii="Times New Roman" w:hAnsi="Times New Roman" w:cs="Times New Roman"/>
          <w:lang w:val="tr-TR"/>
        </w:rPr>
        <w:t xml:space="preserve">Kitabın 126-128. sayfalarında yer alan ve Poundun değişik para türlerine karşı spot ve forward kurlarını listeleyen, Figure 8.2  başlığı ile yer alan tabloya gereksiz olduğu için </w:t>
      </w:r>
      <w:r>
        <w:rPr>
          <w:rFonts w:ascii="Times New Roman" w:hAnsi="Times New Roman" w:cs="Times New Roman"/>
          <w:lang w:val="tr-TR"/>
        </w:rPr>
        <w:t xml:space="preserve">çeviride </w:t>
      </w:r>
      <w:r w:rsidRPr="00723A5E">
        <w:rPr>
          <w:rFonts w:ascii="Times New Roman" w:hAnsi="Times New Roman" w:cs="Times New Roman"/>
          <w:lang w:val="tr-TR"/>
        </w:rPr>
        <w:t xml:space="preserve">yer vermedik. (ç.n.) </w:t>
      </w:r>
    </w:p>
  </w:footnote>
  <w:footnote w:id="46">
    <w:p w14:paraId="10D862E5" w14:textId="2855F740" w:rsidR="00D31EAB" w:rsidRPr="002951BA" w:rsidRDefault="00D31EAB" w:rsidP="002951BA">
      <w:pPr>
        <w:jc w:val="both"/>
        <w:rPr>
          <w:rFonts w:ascii="Times New Roman" w:hAnsi="Times New Roman" w:cs="Times New Roman"/>
          <w:sz w:val="20"/>
          <w:szCs w:val="20"/>
          <w:lang w:val="tr-TR"/>
        </w:rPr>
      </w:pPr>
      <w:r w:rsidRPr="002951BA">
        <w:rPr>
          <w:rStyle w:val="FootnoteReference"/>
          <w:rFonts w:ascii="Times New Roman" w:hAnsi="Times New Roman" w:cs="Times New Roman"/>
          <w:sz w:val="20"/>
          <w:szCs w:val="20"/>
        </w:rPr>
        <w:footnoteRef/>
      </w:r>
      <w:r w:rsidRPr="002951BA">
        <w:rPr>
          <w:rFonts w:ascii="Times New Roman" w:hAnsi="Times New Roman" w:cs="Times New Roman"/>
          <w:sz w:val="20"/>
          <w:szCs w:val="20"/>
        </w:rPr>
        <w:t xml:space="preserve"> </w:t>
      </w:r>
      <w:r w:rsidRPr="002951BA">
        <w:rPr>
          <w:rFonts w:ascii="Times New Roman" w:hAnsi="Times New Roman" w:cs="Times New Roman"/>
          <w:sz w:val="20"/>
          <w:szCs w:val="20"/>
          <w:lang w:val="tr-TR"/>
        </w:rPr>
        <w:t xml:space="preserve">Avrupa’nın ikinci büyük borsası olan Alman Borsası’nın Avrupa’nın en büyük borsası olan LSE ile birleşmek veya LSE’yi satın almak için teklifte bulunması değişik tarihlerde hep gündeme gelmiştir. 2000, 2001, 2004, 2005 de çeşitli kez yinelenen ve başarısızlığa uğrayan satın alma tekliflerinin ardından Mart 2016’da iki borsa birleşmek için anlaştıklarını açıklamışlardı. Ancak Mart 2017’de AB Komisyonu, birleşmenin sabit getirili araçlarının takasında </w:t>
      </w:r>
      <w:r w:rsidRPr="002951BA">
        <w:rPr>
          <w:rFonts w:ascii="Times New Roman" w:hAnsi="Times New Roman" w:cs="Times New Roman"/>
          <w:i/>
          <w:iCs/>
          <w:sz w:val="20"/>
          <w:szCs w:val="20"/>
          <w:lang w:val="tr-TR"/>
        </w:rPr>
        <w:t>de facto</w:t>
      </w:r>
      <w:r w:rsidRPr="002951BA">
        <w:rPr>
          <w:rFonts w:ascii="Times New Roman" w:hAnsi="Times New Roman" w:cs="Times New Roman"/>
          <w:sz w:val="20"/>
          <w:szCs w:val="20"/>
          <w:lang w:val="tr-TR"/>
        </w:rPr>
        <w:t xml:space="preserve"> bir tekel yaratacağı savıyla Avrupa’nın en büyük iki borsasının birleşmesini bloke etmiştir. Alman Borsası Kasım 2008’de NYSE Euronext ile de birleşme görüşmesi yaptığını açıklamıştı. Alman Borsası ile NYSE</w:t>
      </w:r>
      <w:r>
        <w:rPr>
          <w:rFonts w:ascii="Times New Roman" w:hAnsi="Times New Roman" w:cs="Times New Roman"/>
          <w:sz w:val="20"/>
          <w:szCs w:val="20"/>
          <w:lang w:val="tr-TR"/>
        </w:rPr>
        <w:t>’</w:t>
      </w:r>
      <w:r w:rsidRPr="002951BA">
        <w:rPr>
          <w:rFonts w:ascii="Times New Roman" w:hAnsi="Times New Roman" w:cs="Times New Roman"/>
          <w:sz w:val="20"/>
          <w:szCs w:val="20"/>
          <w:lang w:val="tr-TR"/>
        </w:rPr>
        <w:t xml:space="preserve">nin birleşme teşebbüsleri 2009 ve 2011’de de yinelendi. Ancak Şubat 2012’de Avrupa Komisyonu dünyanın en büyük borsasını yaratacak birleşmenin tekele yakın bir kurum yaratacağı savıyla birleşmeyi bloke etmiştir. (ç.n.)  </w:t>
      </w:r>
    </w:p>
    <w:p w14:paraId="58569932" w14:textId="77777777" w:rsidR="00D31EAB" w:rsidRPr="00BF1518" w:rsidRDefault="00D31EAB" w:rsidP="002951BA">
      <w:pPr>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  </w:t>
      </w:r>
    </w:p>
    <w:p w14:paraId="00AFCFE6" w14:textId="0D40013D" w:rsidR="00D31EAB" w:rsidRPr="002951BA" w:rsidRDefault="00D31EAB">
      <w:pPr>
        <w:pStyle w:val="FootnoteText"/>
        <w:rPr>
          <w:lang w:val="tr-TR"/>
        </w:rPr>
      </w:pPr>
    </w:p>
  </w:footnote>
  <w:footnote w:id="47">
    <w:p w14:paraId="170826FE" w14:textId="452EF439" w:rsidR="00D31EAB" w:rsidRPr="00227BA9" w:rsidRDefault="00D31EAB">
      <w:pPr>
        <w:pStyle w:val="FootnoteText"/>
        <w:rPr>
          <w:lang w:val="tr-TR"/>
        </w:rPr>
      </w:pPr>
      <w:r>
        <w:rPr>
          <w:rStyle w:val="FootnoteReference"/>
        </w:rPr>
        <w:footnoteRef/>
      </w:r>
      <w:r>
        <w:t xml:space="preserve"> </w:t>
      </w:r>
      <w:r w:rsidRPr="00227BA9">
        <w:rPr>
          <w:rFonts w:ascii="Times New Roman" w:hAnsi="Times New Roman" w:cs="Times New Roman"/>
          <w:b/>
          <w:bCs/>
          <w:i/>
          <w:iCs/>
          <w:lang w:val="tr-TR"/>
        </w:rPr>
        <w:t>High Street</w:t>
      </w:r>
      <w:r w:rsidRPr="00BF1518">
        <w:rPr>
          <w:rFonts w:ascii="Times New Roman" w:hAnsi="Times New Roman" w:cs="Times New Roman"/>
          <w:lang w:val="tr-TR"/>
        </w:rPr>
        <w:t xml:space="preserve">- BK’da çok şubeli büyük bankalar </w:t>
      </w:r>
      <w:r w:rsidRPr="00BF1518">
        <w:rPr>
          <w:rFonts w:ascii="Times New Roman" w:hAnsi="Times New Roman" w:cs="Times New Roman"/>
          <w:b/>
          <w:bCs/>
          <w:i/>
          <w:iCs/>
          <w:lang w:val="tr-TR"/>
        </w:rPr>
        <w:t>“High Street Banks”</w:t>
      </w:r>
      <w:r w:rsidRPr="00BF1518">
        <w:rPr>
          <w:rFonts w:ascii="Times New Roman" w:hAnsi="Times New Roman" w:cs="Times New Roman"/>
          <w:lang w:val="tr-TR"/>
        </w:rPr>
        <w:t xml:space="preserve"> olarak </w:t>
      </w:r>
      <w:r>
        <w:rPr>
          <w:rFonts w:ascii="Times New Roman" w:hAnsi="Times New Roman" w:cs="Times New Roman"/>
          <w:lang w:val="tr-TR"/>
        </w:rPr>
        <w:t>isimlendiril</w:t>
      </w:r>
      <w:r w:rsidRPr="00BF1518">
        <w:rPr>
          <w:rFonts w:ascii="Times New Roman" w:hAnsi="Times New Roman" w:cs="Times New Roman"/>
          <w:lang w:val="tr-TR"/>
        </w:rPr>
        <w:t>mişlerdir</w:t>
      </w:r>
      <w:r>
        <w:rPr>
          <w:rFonts w:ascii="Times New Roman" w:hAnsi="Times New Roman" w:cs="Times New Roman"/>
          <w:lang w:val="tr-TR"/>
        </w:rPr>
        <w:t>. (</w:t>
      </w:r>
      <w:r w:rsidRPr="00BF1518">
        <w:rPr>
          <w:rFonts w:ascii="Times New Roman" w:hAnsi="Times New Roman" w:cs="Times New Roman"/>
          <w:lang w:val="tr-TR"/>
        </w:rPr>
        <w:t xml:space="preserve"> ç.n.</w:t>
      </w:r>
      <w:r>
        <w:rPr>
          <w:rFonts w:ascii="Times New Roman" w:hAnsi="Times New Roman" w:cs="Times New Roman"/>
          <w:lang w:val="tr-TR"/>
        </w:rPr>
        <w:t>)</w:t>
      </w:r>
    </w:p>
  </w:footnote>
  <w:footnote w:id="48">
    <w:p w14:paraId="7FD4E6EB" w14:textId="34F687C2" w:rsidR="00D31EAB" w:rsidRPr="00227BA9" w:rsidRDefault="00D31EAB" w:rsidP="00227BA9">
      <w:pPr>
        <w:jc w:val="both"/>
        <w:rPr>
          <w:rFonts w:ascii="Times New Roman" w:hAnsi="Times New Roman" w:cs="Times New Roman"/>
          <w:sz w:val="20"/>
          <w:szCs w:val="20"/>
          <w:lang w:val="tr-TR"/>
        </w:rPr>
      </w:pPr>
      <w:r w:rsidRPr="00227BA9">
        <w:rPr>
          <w:rStyle w:val="FootnoteReference"/>
          <w:rFonts w:ascii="Times New Roman" w:hAnsi="Times New Roman" w:cs="Times New Roman"/>
          <w:sz w:val="20"/>
          <w:szCs w:val="20"/>
        </w:rPr>
        <w:footnoteRef/>
      </w:r>
      <w:r w:rsidRPr="00227BA9">
        <w:rPr>
          <w:rFonts w:ascii="Times New Roman" w:hAnsi="Times New Roman" w:cs="Times New Roman"/>
          <w:sz w:val="20"/>
          <w:szCs w:val="20"/>
        </w:rPr>
        <w:t xml:space="preserve"> </w:t>
      </w:r>
      <w:r w:rsidRPr="00227BA9">
        <w:rPr>
          <w:rFonts w:ascii="Times New Roman" w:hAnsi="Times New Roman" w:cs="Times New Roman"/>
          <w:sz w:val="20"/>
          <w:szCs w:val="20"/>
          <w:lang w:val="tr-TR"/>
        </w:rPr>
        <w:t>Bu iktisat</w:t>
      </w:r>
      <w:r>
        <w:rPr>
          <w:rFonts w:ascii="Times New Roman" w:hAnsi="Times New Roman" w:cs="Times New Roman"/>
          <w:sz w:val="20"/>
          <w:szCs w:val="20"/>
          <w:lang w:val="tr-TR"/>
        </w:rPr>
        <w:t xml:space="preserve"> derslerinden</w:t>
      </w:r>
      <w:r w:rsidRPr="00227BA9">
        <w:rPr>
          <w:rFonts w:ascii="Times New Roman" w:hAnsi="Times New Roman" w:cs="Times New Roman"/>
          <w:sz w:val="20"/>
          <w:szCs w:val="20"/>
          <w:lang w:val="tr-TR"/>
        </w:rPr>
        <w:t xml:space="preserve"> bildiğimiz </w:t>
      </w:r>
      <w:r w:rsidRPr="00227BA9">
        <w:rPr>
          <w:rFonts w:ascii="Times New Roman" w:hAnsi="Times New Roman" w:cs="Times New Roman"/>
          <w:b/>
          <w:bCs/>
          <w:i/>
          <w:iCs/>
          <w:sz w:val="20"/>
          <w:szCs w:val="20"/>
          <w:lang w:val="tr-TR"/>
        </w:rPr>
        <w:t>“mevduat çarpanı”</w:t>
      </w:r>
      <w:r w:rsidRPr="00227BA9">
        <w:rPr>
          <w:rFonts w:ascii="Times New Roman" w:hAnsi="Times New Roman" w:cs="Times New Roman"/>
          <w:sz w:val="20"/>
          <w:szCs w:val="20"/>
          <w:lang w:val="tr-TR"/>
        </w:rPr>
        <w:t xml:space="preserve"> </w:t>
      </w:r>
      <w:r>
        <w:rPr>
          <w:rFonts w:ascii="Times New Roman" w:hAnsi="Times New Roman" w:cs="Times New Roman"/>
          <w:sz w:val="20"/>
          <w:szCs w:val="20"/>
          <w:lang w:val="tr-TR"/>
        </w:rPr>
        <w:t xml:space="preserve">(deposit multiplier) </w:t>
      </w:r>
      <w:r w:rsidRPr="00227BA9">
        <w:rPr>
          <w:rFonts w:ascii="Times New Roman" w:hAnsi="Times New Roman" w:cs="Times New Roman"/>
          <w:sz w:val="20"/>
          <w:szCs w:val="20"/>
          <w:lang w:val="tr-TR"/>
        </w:rPr>
        <w:t>kavramı</w:t>
      </w:r>
      <w:r>
        <w:rPr>
          <w:rFonts w:ascii="Times New Roman" w:hAnsi="Times New Roman" w:cs="Times New Roman"/>
          <w:sz w:val="20"/>
          <w:szCs w:val="20"/>
          <w:lang w:val="tr-TR"/>
        </w:rPr>
        <w:t xml:space="preserve"> olup bazan “kredi çarpanı”, “para çarpanı”, “kaydi para çarpanı” olarak ta nitelenmektedir. </w:t>
      </w:r>
      <w:r w:rsidRPr="00227BA9">
        <w:rPr>
          <w:rFonts w:ascii="Times New Roman" w:hAnsi="Times New Roman" w:cs="Times New Roman"/>
          <w:sz w:val="20"/>
          <w:szCs w:val="20"/>
          <w:lang w:val="tr-TR"/>
        </w:rPr>
        <w:t>.</w:t>
      </w:r>
      <w:r>
        <w:rPr>
          <w:rFonts w:ascii="Times New Roman" w:hAnsi="Times New Roman" w:cs="Times New Roman"/>
          <w:sz w:val="20"/>
          <w:szCs w:val="20"/>
          <w:lang w:val="tr-TR"/>
        </w:rPr>
        <w:t xml:space="preserve">(ç.n.) </w:t>
      </w:r>
    </w:p>
    <w:p w14:paraId="3B8249F0" w14:textId="25ABCB32" w:rsidR="00D31EAB" w:rsidRPr="00227BA9" w:rsidRDefault="00D31EAB">
      <w:pPr>
        <w:pStyle w:val="FootnoteText"/>
        <w:rPr>
          <w:lang w:val="tr-TR"/>
        </w:rPr>
      </w:pPr>
    </w:p>
  </w:footnote>
  <w:footnote w:id="49">
    <w:p w14:paraId="6BFEEC27" w14:textId="3CAEB24A" w:rsidR="00D31EAB" w:rsidRPr="00654A25" w:rsidRDefault="00D31EAB" w:rsidP="00654A25">
      <w:pPr>
        <w:jc w:val="both"/>
        <w:rPr>
          <w:rFonts w:ascii="Times New Roman" w:eastAsia="Times New Roman" w:hAnsi="Times New Roman" w:cs="Times New Roman"/>
          <w:sz w:val="20"/>
          <w:szCs w:val="20"/>
          <w:lang w:val="tr-TR"/>
        </w:rPr>
      </w:pPr>
      <w:r w:rsidRPr="00654A25">
        <w:rPr>
          <w:rStyle w:val="FootnoteReference"/>
          <w:rFonts w:ascii="Times New Roman" w:hAnsi="Times New Roman" w:cs="Times New Roman"/>
          <w:sz w:val="20"/>
          <w:szCs w:val="20"/>
        </w:rPr>
        <w:footnoteRef/>
      </w:r>
      <w:r w:rsidRPr="00654A25">
        <w:rPr>
          <w:rFonts w:ascii="Times New Roman" w:hAnsi="Times New Roman" w:cs="Times New Roman"/>
          <w:sz w:val="20"/>
          <w:szCs w:val="20"/>
        </w:rPr>
        <w:t xml:space="preserve"> </w:t>
      </w:r>
      <w:r w:rsidRPr="00654A25">
        <w:rPr>
          <w:rFonts w:ascii="Times New Roman" w:hAnsi="Times New Roman" w:cs="Times New Roman"/>
          <w:sz w:val="20"/>
          <w:szCs w:val="20"/>
          <w:lang w:val="tr-TR"/>
        </w:rPr>
        <w:t xml:space="preserve">İlk Eurobond ihracının Temmuz 1963’de </w:t>
      </w:r>
      <w:r>
        <w:rPr>
          <w:rFonts w:ascii="Times New Roman" w:hAnsi="Times New Roman" w:cs="Times New Roman"/>
          <w:sz w:val="20"/>
          <w:szCs w:val="20"/>
          <w:lang w:val="tr-TR"/>
        </w:rPr>
        <w:t>İ</w:t>
      </w:r>
      <w:r w:rsidRPr="00654A25">
        <w:rPr>
          <w:rFonts w:ascii="Times New Roman" w:hAnsi="Times New Roman" w:cs="Times New Roman"/>
          <w:sz w:val="20"/>
          <w:szCs w:val="20"/>
          <w:lang w:val="tr-TR"/>
        </w:rPr>
        <w:t>t</w:t>
      </w:r>
      <w:r>
        <w:rPr>
          <w:rFonts w:ascii="Times New Roman" w:hAnsi="Times New Roman" w:cs="Times New Roman"/>
          <w:sz w:val="20"/>
          <w:szCs w:val="20"/>
          <w:lang w:val="tr-TR"/>
        </w:rPr>
        <w:t>a</w:t>
      </w:r>
      <w:r w:rsidRPr="00654A25">
        <w:rPr>
          <w:rFonts w:ascii="Times New Roman" w:hAnsi="Times New Roman" w:cs="Times New Roman"/>
          <w:sz w:val="20"/>
          <w:szCs w:val="20"/>
          <w:lang w:val="tr-TR"/>
        </w:rPr>
        <w:t xml:space="preserve">lyan </w:t>
      </w:r>
      <w:r>
        <w:rPr>
          <w:rFonts w:ascii="Times New Roman" w:hAnsi="Times New Roman" w:cs="Times New Roman"/>
          <w:sz w:val="20"/>
          <w:szCs w:val="20"/>
          <w:lang w:val="tr-TR"/>
        </w:rPr>
        <w:t xml:space="preserve">otoyol kuruluşu </w:t>
      </w:r>
      <w:r w:rsidRPr="00654A25">
        <w:rPr>
          <w:rFonts w:ascii="Times New Roman" w:hAnsi="Times New Roman" w:cs="Times New Roman"/>
          <w:sz w:val="20"/>
          <w:szCs w:val="20"/>
          <w:lang w:val="tr-TR"/>
        </w:rPr>
        <w:t>Aut</w:t>
      </w:r>
      <w:r>
        <w:rPr>
          <w:rFonts w:ascii="Times New Roman" w:hAnsi="Times New Roman" w:cs="Times New Roman"/>
          <w:sz w:val="20"/>
          <w:szCs w:val="20"/>
          <w:lang w:val="tr-TR"/>
        </w:rPr>
        <w:t>o</w:t>
      </w:r>
      <w:r w:rsidRPr="00654A25">
        <w:rPr>
          <w:rFonts w:ascii="Times New Roman" w:hAnsi="Times New Roman" w:cs="Times New Roman"/>
          <w:sz w:val="20"/>
          <w:szCs w:val="20"/>
          <w:lang w:val="tr-TR"/>
        </w:rPr>
        <w:t>strade t</w:t>
      </w:r>
      <w:r>
        <w:rPr>
          <w:rFonts w:ascii="Times New Roman" w:hAnsi="Times New Roman" w:cs="Times New Roman"/>
          <w:sz w:val="20"/>
          <w:szCs w:val="20"/>
          <w:lang w:val="tr-TR"/>
        </w:rPr>
        <w:t>a</w:t>
      </w:r>
      <w:r w:rsidRPr="00654A25">
        <w:rPr>
          <w:rFonts w:ascii="Times New Roman" w:hAnsi="Times New Roman" w:cs="Times New Roman"/>
          <w:sz w:val="20"/>
          <w:szCs w:val="20"/>
          <w:lang w:val="tr-TR"/>
        </w:rPr>
        <w:t>rafından yapılan 15 yıl vadeli USD1</w:t>
      </w:r>
      <w:r>
        <w:rPr>
          <w:rFonts w:ascii="Times New Roman" w:hAnsi="Times New Roman" w:cs="Times New Roman"/>
          <w:sz w:val="20"/>
          <w:szCs w:val="20"/>
          <w:lang w:val="tr-TR"/>
        </w:rPr>
        <w:t>5</w:t>
      </w:r>
      <w:r w:rsidRPr="00654A25">
        <w:rPr>
          <w:rFonts w:ascii="Times New Roman" w:hAnsi="Times New Roman" w:cs="Times New Roman"/>
          <w:sz w:val="20"/>
          <w:szCs w:val="20"/>
          <w:lang w:val="tr-TR"/>
        </w:rPr>
        <w:t xml:space="preserve"> milyon tu</w:t>
      </w:r>
      <w:r>
        <w:rPr>
          <w:rFonts w:ascii="Times New Roman" w:hAnsi="Times New Roman" w:cs="Times New Roman"/>
          <w:sz w:val="20"/>
          <w:szCs w:val="20"/>
          <w:lang w:val="tr-TR"/>
        </w:rPr>
        <w:t>t</w:t>
      </w:r>
      <w:r w:rsidRPr="00654A25">
        <w:rPr>
          <w:rFonts w:ascii="Times New Roman" w:hAnsi="Times New Roman" w:cs="Times New Roman"/>
          <w:sz w:val="20"/>
          <w:szCs w:val="20"/>
          <w:lang w:val="tr-TR"/>
        </w:rPr>
        <w:t>a</w:t>
      </w:r>
      <w:r>
        <w:rPr>
          <w:rFonts w:ascii="Times New Roman" w:hAnsi="Times New Roman" w:cs="Times New Roman"/>
          <w:sz w:val="20"/>
          <w:szCs w:val="20"/>
          <w:lang w:val="tr-TR"/>
        </w:rPr>
        <w:t>r</w:t>
      </w:r>
      <w:r w:rsidRPr="00654A25">
        <w:rPr>
          <w:rFonts w:ascii="Times New Roman" w:hAnsi="Times New Roman" w:cs="Times New Roman"/>
          <w:sz w:val="20"/>
          <w:szCs w:val="20"/>
          <w:lang w:val="tr-TR"/>
        </w:rPr>
        <w:t xml:space="preserve">ındaki yıllık kupon kupon oranı %5,5 olan sabit faiz oranlı tahvil ihracı olduğu kabul edilmektedir.  Bu ihraç </w:t>
      </w:r>
      <w:r w:rsidRPr="00654A25">
        <w:rPr>
          <w:rFonts w:ascii="Times New Roman" w:eastAsia="Times New Roman" w:hAnsi="Times New Roman" w:cs="Times New Roman"/>
          <w:color w:val="000000"/>
          <w:sz w:val="20"/>
          <w:szCs w:val="20"/>
          <w:shd w:val="clear" w:color="auto" w:fill="FFFFFF"/>
        </w:rPr>
        <w:t>S G Warburg</w:t>
      </w:r>
      <w:r w:rsidRPr="00654A25">
        <w:rPr>
          <w:rFonts w:ascii="Times New Roman" w:eastAsia="Times New Roman" w:hAnsi="Times New Roman" w:cs="Times New Roman"/>
          <w:color w:val="000000"/>
          <w:sz w:val="20"/>
          <w:szCs w:val="20"/>
          <w:shd w:val="clear" w:color="auto" w:fill="FFFFFF"/>
          <w:lang w:val="tr-TR"/>
        </w:rPr>
        <w:t>’un liderliğinde eş liderler</w:t>
      </w:r>
      <w:r>
        <w:rPr>
          <w:rFonts w:ascii="Times New Roman" w:eastAsia="Times New Roman" w:hAnsi="Times New Roman" w:cs="Times New Roman"/>
          <w:color w:val="000000"/>
          <w:sz w:val="20"/>
          <w:szCs w:val="20"/>
          <w:shd w:val="clear" w:color="auto" w:fill="FFFFFF"/>
          <w:lang w:val="tr-TR"/>
        </w:rPr>
        <w:t xml:space="preserve"> </w:t>
      </w:r>
      <w:r w:rsidRPr="00654A25">
        <w:rPr>
          <w:rFonts w:ascii="Times New Roman" w:eastAsia="Times New Roman" w:hAnsi="Times New Roman" w:cs="Times New Roman"/>
          <w:color w:val="000000"/>
          <w:sz w:val="20"/>
          <w:szCs w:val="20"/>
          <w:shd w:val="clear" w:color="auto" w:fill="FFFFFF"/>
          <w:lang w:val="tr-TR"/>
        </w:rPr>
        <w:t>(</w:t>
      </w:r>
      <w:r w:rsidRPr="00654A25">
        <w:rPr>
          <w:rFonts w:ascii="Times New Roman" w:eastAsia="Times New Roman" w:hAnsi="Times New Roman" w:cs="Times New Roman"/>
          <w:color w:val="000000"/>
          <w:sz w:val="20"/>
          <w:szCs w:val="20"/>
          <w:shd w:val="clear" w:color="auto" w:fill="FFFFFF"/>
        </w:rPr>
        <w:t xml:space="preserve">co-managers </w:t>
      </w:r>
      <w:r w:rsidRPr="00654A25">
        <w:rPr>
          <w:rFonts w:ascii="Times New Roman" w:eastAsia="Times New Roman" w:hAnsi="Times New Roman" w:cs="Times New Roman"/>
          <w:color w:val="000000"/>
          <w:sz w:val="20"/>
          <w:szCs w:val="20"/>
          <w:shd w:val="clear" w:color="auto" w:fill="FFFFFF"/>
          <w:lang w:val="tr-TR"/>
        </w:rPr>
        <w:t xml:space="preserve">) </w:t>
      </w:r>
      <w:r w:rsidRPr="00654A25">
        <w:rPr>
          <w:rFonts w:ascii="Times New Roman" w:eastAsia="Times New Roman" w:hAnsi="Times New Roman" w:cs="Times New Roman"/>
          <w:color w:val="000000"/>
          <w:sz w:val="20"/>
          <w:szCs w:val="20"/>
          <w:shd w:val="clear" w:color="auto" w:fill="FFFFFF"/>
        </w:rPr>
        <w:t>Banquede Bruxelles, Deutsche Bank</w:t>
      </w:r>
      <w:r w:rsidRPr="00654A25">
        <w:rPr>
          <w:rFonts w:ascii="Times New Roman" w:eastAsia="Times New Roman" w:hAnsi="Times New Roman" w:cs="Times New Roman"/>
          <w:color w:val="000000"/>
          <w:sz w:val="20"/>
          <w:szCs w:val="20"/>
          <w:shd w:val="clear" w:color="auto" w:fill="FFFFFF"/>
          <w:lang w:val="tr-TR"/>
        </w:rPr>
        <w:t xml:space="preserve"> ve </w:t>
      </w:r>
      <w:r w:rsidRPr="00654A25">
        <w:rPr>
          <w:rFonts w:ascii="Times New Roman" w:eastAsia="Times New Roman" w:hAnsi="Times New Roman" w:cs="Times New Roman"/>
          <w:color w:val="000000"/>
          <w:sz w:val="20"/>
          <w:szCs w:val="20"/>
          <w:shd w:val="clear" w:color="auto" w:fill="FFFFFF"/>
        </w:rPr>
        <w:t>Rotterdamsche Bank</w:t>
      </w:r>
      <w:r w:rsidRPr="00654A25">
        <w:rPr>
          <w:rFonts w:ascii="Times New Roman" w:eastAsia="Times New Roman" w:hAnsi="Times New Roman" w:cs="Times New Roman"/>
          <w:color w:val="000000"/>
          <w:sz w:val="20"/>
          <w:szCs w:val="20"/>
          <w:shd w:val="clear" w:color="auto" w:fill="FFFFFF"/>
          <w:lang w:val="tr-TR"/>
        </w:rPr>
        <w:t xml:space="preserve"> tarafından gerçekleştirilmiştir</w:t>
      </w:r>
      <w:r>
        <w:rPr>
          <w:rFonts w:ascii="Times New Roman" w:eastAsia="Times New Roman" w:hAnsi="Times New Roman" w:cs="Times New Roman"/>
          <w:color w:val="000000"/>
          <w:sz w:val="20"/>
          <w:szCs w:val="20"/>
          <w:shd w:val="clear" w:color="auto" w:fill="FFFFFF"/>
          <w:lang w:val="tr-TR"/>
        </w:rPr>
        <w:t>. İhraç İtalyan kamu sanayi ve finansal holding kuruluşu olan IRI tarafından garanti edildi. İhraç Londra ve Brüksel piyasalarına kote edildi.  (ç.n.)</w:t>
      </w:r>
      <w:r w:rsidRPr="00654A25">
        <w:rPr>
          <w:rFonts w:ascii="Times New Roman" w:eastAsia="Times New Roman" w:hAnsi="Times New Roman" w:cs="Times New Roman"/>
          <w:color w:val="000000"/>
          <w:sz w:val="20"/>
          <w:szCs w:val="20"/>
          <w:shd w:val="clear" w:color="auto" w:fill="FFFFFF"/>
          <w:lang w:val="tr-TR"/>
        </w:rPr>
        <w:t xml:space="preserve"> </w:t>
      </w:r>
    </w:p>
    <w:p w14:paraId="7B8317B9" w14:textId="2DB681CA" w:rsidR="00D31EAB" w:rsidRPr="00654A25" w:rsidRDefault="00D31EAB" w:rsidP="00654A25">
      <w:pPr>
        <w:pStyle w:val="FootnoteText"/>
        <w:jc w:val="both"/>
        <w:rPr>
          <w:rFonts w:ascii="Times New Roman" w:hAnsi="Times New Roman" w:cs="Times New Roman"/>
          <w:lang w:val="tr-TR"/>
        </w:rPr>
      </w:pPr>
    </w:p>
  </w:footnote>
  <w:footnote w:id="50">
    <w:p w14:paraId="654C963B" w14:textId="1E536180" w:rsidR="00D31EAB" w:rsidRPr="001048F7" w:rsidRDefault="00D31EAB" w:rsidP="001048F7">
      <w:pPr>
        <w:jc w:val="both"/>
        <w:rPr>
          <w:rFonts w:ascii="Times New Roman" w:hAnsi="Times New Roman" w:cs="Times New Roman"/>
          <w:sz w:val="20"/>
          <w:szCs w:val="20"/>
          <w:lang w:val="tr-TR"/>
        </w:rPr>
      </w:pPr>
      <w:r w:rsidRPr="001048F7">
        <w:rPr>
          <w:rStyle w:val="FootnoteReference"/>
          <w:rFonts w:ascii="Times New Roman" w:hAnsi="Times New Roman" w:cs="Times New Roman"/>
          <w:sz w:val="20"/>
          <w:szCs w:val="20"/>
        </w:rPr>
        <w:footnoteRef/>
      </w:r>
      <w:r w:rsidRPr="001048F7">
        <w:rPr>
          <w:rFonts w:ascii="Times New Roman" w:hAnsi="Times New Roman" w:cs="Times New Roman"/>
          <w:sz w:val="20"/>
          <w:szCs w:val="20"/>
        </w:rPr>
        <w:t xml:space="preserve"> </w:t>
      </w:r>
      <w:r>
        <w:rPr>
          <w:rFonts w:ascii="Times New Roman" w:hAnsi="Times New Roman" w:cs="Times New Roman"/>
          <w:sz w:val="20"/>
          <w:szCs w:val="20"/>
          <w:lang w:val="tr-TR"/>
        </w:rPr>
        <w:t>Y</w:t>
      </w:r>
      <w:r w:rsidRPr="001048F7">
        <w:rPr>
          <w:rFonts w:ascii="Times New Roman" w:hAnsi="Times New Roman" w:cs="Times New Roman"/>
          <w:sz w:val="20"/>
          <w:szCs w:val="20"/>
          <w:lang w:val="tr-TR"/>
        </w:rPr>
        <w:t xml:space="preserve">abancı sermaye piyasası araçlarının </w:t>
      </w:r>
      <w:r>
        <w:rPr>
          <w:rFonts w:ascii="Times New Roman" w:hAnsi="Times New Roman" w:cs="Times New Roman"/>
          <w:sz w:val="20"/>
          <w:szCs w:val="20"/>
          <w:lang w:val="tr-TR"/>
        </w:rPr>
        <w:t xml:space="preserve">ülkemizde </w:t>
      </w:r>
      <w:r w:rsidRPr="001048F7">
        <w:rPr>
          <w:rFonts w:ascii="Times New Roman" w:hAnsi="Times New Roman" w:cs="Times New Roman"/>
          <w:sz w:val="20"/>
          <w:szCs w:val="20"/>
          <w:lang w:val="tr-TR"/>
        </w:rPr>
        <w:t>ihracı Ser</w:t>
      </w:r>
      <w:r>
        <w:rPr>
          <w:rFonts w:ascii="Times New Roman" w:hAnsi="Times New Roman" w:cs="Times New Roman"/>
          <w:sz w:val="20"/>
          <w:szCs w:val="20"/>
          <w:lang w:val="tr-TR"/>
        </w:rPr>
        <w:t>ma</w:t>
      </w:r>
      <w:r w:rsidRPr="001048F7">
        <w:rPr>
          <w:rFonts w:ascii="Times New Roman" w:hAnsi="Times New Roman" w:cs="Times New Roman"/>
          <w:sz w:val="20"/>
          <w:szCs w:val="20"/>
          <w:lang w:val="tr-TR"/>
        </w:rPr>
        <w:t xml:space="preserve">ye Piyasası Kurulu tarafından yayımlanan </w:t>
      </w:r>
      <w:r w:rsidRPr="001048F7">
        <w:rPr>
          <w:rFonts w:ascii="Times New Roman" w:hAnsi="Times New Roman" w:cs="Times New Roman"/>
          <w:sz w:val="20"/>
          <w:szCs w:val="20"/>
        </w:rPr>
        <w:t xml:space="preserve">VII-128.4 </w:t>
      </w:r>
      <w:r w:rsidRPr="001048F7">
        <w:rPr>
          <w:rFonts w:ascii="Times New Roman" w:hAnsi="Times New Roman" w:cs="Times New Roman"/>
          <w:sz w:val="20"/>
          <w:szCs w:val="20"/>
          <w:lang w:val="tr-TR"/>
        </w:rPr>
        <w:t>sayılı “</w:t>
      </w:r>
      <w:r w:rsidRPr="001048F7">
        <w:rPr>
          <w:rFonts w:ascii="Times New Roman" w:hAnsi="Times New Roman" w:cs="Times New Roman"/>
          <w:sz w:val="20"/>
          <w:szCs w:val="20"/>
        </w:rPr>
        <w:t>Yabancı Sermaye Piyasası Araçları ve Depo Sertifikaları İle Yabancı Yatırım Fonu Payları Tebliği (RG 23/10/2013 – 28800)</w:t>
      </w:r>
      <w:r w:rsidRPr="001048F7">
        <w:rPr>
          <w:rFonts w:ascii="Times New Roman" w:hAnsi="Times New Roman" w:cs="Times New Roman"/>
          <w:sz w:val="20"/>
          <w:szCs w:val="20"/>
          <w:lang w:val="tr-TR"/>
        </w:rPr>
        <w:t xml:space="preserve">” ile düzenlenmiş bulunmaktadır. (ç.n.) </w:t>
      </w:r>
    </w:p>
    <w:p w14:paraId="24B0AAE5" w14:textId="462C321F" w:rsidR="00D31EAB" w:rsidRPr="001048F7" w:rsidRDefault="00D31EAB">
      <w:pPr>
        <w:pStyle w:val="FootnoteText"/>
        <w:rPr>
          <w:lang w:val="tr-TR"/>
        </w:rPr>
      </w:pPr>
    </w:p>
  </w:footnote>
  <w:footnote w:id="51">
    <w:p w14:paraId="6FF4E6B4" w14:textId="0E135D01" w:rsidR="00D31EAB" w:rsidRPr="00781629" w:rsidRDefault="00D31EAB" w:rsidP="00781629">
      <w:pPr>
        <w:jc w:val="both"/>
        <w:rPr>
          <w:rFonts w:ascii="Times New Roman" w:hAnsi="Times New Roman" w:cs="Times New Roman"/>
          <w:sz w:val="20"/>
          <w:szCs w:val="20"/>
          <w:lang w:val="tr-TR"/>
        </w:rPr>
      </w:pPr>
      <w:r w:rsidRPr="00781629">
        <w:rPr>
          <w:rStyle w:val="FootnoteReference"/>
          <w:rFonts w:ascii="Times New Roman" w:hAnsi="Times New Roman" w:cs="Times New Roman"/>
          <w:sz w:val="20"/>
          <w:szCs w:val="20"/>
        </w:rPr>
        <w:footnoteRef/>
      </w:r>
      <w:r w:rsidRPr="00781629">
        <w:rPr>
          <w:rFonts w:ascii="Times New Roman" w:hAnsi="Times New Roman" w:cs="Times New Roman"/>
          <w:sz w:val="20"/>
          <w:szCs w:val="20"/>
        </w:rPr>
        <w:t xml:space="preserve"> </w:t>
      </w:r>
      <w:r w:rsidRPr="00781629">
        <w:rPr>
          <w:rFonts w:ascii="Times New Roman" w:hAnsi="Times New Roman" w:cs="Times New Roman"/>
          <w:sz w:val="20"/>
          <w:szCs w:val="20"/>
          <w:lang w:val="tr-TR"/>
        </w:rPr>
        <w:t xml:space="preserve">Ülkemizde yabancı kuruluşların ihraç ettiği sermaye piyasası araçlarının borsa kotuna alınması ile ilgili kurallar Borsa İstanbul A.Ş. taraf tarafından çıkarılmış olan </w:t>
      </w:r>
      <w:r w:rsidRPr="00781629">
        <w:rPr>
          <w:rFonts w:ascii="Times New Roman" w:hAnsi="Times New Roman" w:cs="Times New Roman"/>
          <w:b/>
          <w:bCs/>
          <w:i/>
          <w:iCs/>
          <w:sz w:val="20"/>
          <w:szCs w:val="20"/>
          <w:lang w:val="tr-TR"/>
        </w:rPr>
        <w:t>“Kotasyon Yönergesi</w:t>
      </w:r>
      <w:r w:rsidRPr="00781629">
        <w:rPr>
          <w:rFonts w:ascii="Times New Roman" w:hAnsi="Times New Roman" w:cs="Times New Roman"/>
          <w:sz w:val="20"/>
          <w:szCs w:val="20"/>
          <w:lang w:val="tr-TR"/>
        </w:rPr>
        <w:t xml:space="preserve">” ile düzenlenmiştir (ç.n.).  Bu Yönetmelik için bkz. </w:t>
      </w:r>
      <w:hyperlink r:id="rId10" w:history="1">
        <w:r w:rsidRPr="00781629">
          <w:rPr>
            <w:rStyle w:val="Hyperlink"/>
            <w:rFonts w:ascii="Times New Roman" w:hAnsi="Times New Roman" w:cs="Times New Roman"/>
            <w:sz w:val="20"/>
            <w:szCs w:val="20"/>
            <w:lang w:val="tr-TR"/>
          </w:rPr>
          <w:t>www.borsaistanbul.com</w:t>
        </w:r>
      </w:hyperlink>
      <w:r w:rsidRPr="00781629">
        <w:rPr>
          <w:rFonts w:ascii="Times New Roman" w:hAnsi="Times New Roman" w:cs="Times New Roman"/>
          <w:sz w:val="20"/>
          <w:szCs w:val="20"/>
          <w:lang w:val="tr-TR"/>
        </w:rPr>
        <w:t xml:space="preserve"> </w:t>
      </w:r>
    </w:p>
    <w:p w14:paraId="7C21FB5C" w14:textId="21436F9E" w:rsidR="00D31EAB" w:rsidRPr="00781629" w:rsidRDefault="00D31EAB" w:rsidP="00781629">
      <w:pPr>
        <w:pStyle w:val="FootnoteText"/>
        <w:jc w:val="both"/>
        <w:rPr>
          <w:rFonts w:ascii="Times New Roman" w:hAnsi="Times New Roman" w:cs="Times New Roman"/>
          <w:lang w:val="tr-TR"/>
        </w:rPr>
      </w:pPr>
    </w:p>
  </w:footnote>
  <w:footnote w:id="52">
    <w:p w14:paraId="73B1698E" w14:textId="4BF3F5F0" w:rsidR="00D31EAB" w:rsidRPr="00CC42D9" w:rsidRDefault="00D31EAB">
      <w:pPr>
        <w:pStyle w:val="FootnoteText"/>
        <w:rPr>
          <w:rFonts w:ascii="Times New Roman" w:hAnsi="Times New Roman" w:cs="Times New Roman"/>
          <w:i/>
          <w:iCs/>
          <w:lang w:val="tr-TR"/>
        </w:rPr>
      </w:pPr>
      <w:r w:rsidRPr="00CC42D9">
        <w:rPr>
          <w:rStyle w:val="FootnoteReference"/>
          <w:rFonts w:ascii="Times New Roman" w:hAnsi="Times New Roman" w:cs="Times New Roman"/>
        </w:rPr>
        <w:footnoteRef/>
      </w:r>
      <w:r w:rsidRPr="00CC42D9">
        <w:rPr>
          <w:rFonts w:ascii="Times New Roman" w:hAnsi="Times New Roman" w:cs="Times New Roman"/>
        </w:rPr>
        <w:t xml:space="preserve"> </w:t>
      </w:r>
      <w:r w:rsidRPr="00CC42D9">
        <w:rPr>
          <w:rFonts w:ascii="Times New Roman" w:hAnsi="Times New Roman" w:cs="Times New Roman"/>
          <w:i/>
          <w:iCs/>
          <w:lang w:val="tr-TR"/>
        </w:rPr>
        <w:t>“A Project Is Not a Black Box.”</w:t>
      </w:r>
    </w:p>
  </w:footnote>
  <w:footnote w:id="53">
    <w:p w14:paraId="069BF7F4" w14:textId="3DA6E11D" w:rsidR="00D31EAB" w:rsidRPr="001138F5" w:rsidRDefault="00D31EAB" w:rsidP="009001C1">
      <w:pPr>
        <w:tabs>
          <w:tab w:val="left" w:pos="2638"/>
        </w:tabs>
        <w:jc w:val="both"/>
        <w:rPr>
          <w:rFonts w:ascii="Times New Roman" w:hAnsi="Times New Roman" w:cs="Times New Roman"/>
          <w:sz w:val="20"/>
          <w:szCs w:val="20"/>
          <w:lang w:val="tr-TR"/>
        </w:rPr>
      </w:pPr>
      <w:r w:rsidRPr="001138F5">
        <w:rPr>
          <w:rStyle w:val="FootnoteReference"/>
          <w:rFonts w:ascii="Times New Roman" w:hAnsi="Times New Roman" w:cs="Times New Roman"/>
          <w:sz w:val="20"/>
          <w:szCs w:val="20"/>
        </w:rPr>
        <w:footnoteRef/>
      </w:r>
      <w:r w:rsidRPr="001138F5">
        <w:rPr>
          <w:rFonts w:ascii="Times New Roman" w:hAnsi="Times New Roman" w:cs="Times New Roman"/>
          <w:sz w:val="20"/>
          <w:szCs w:val="20"/>
        </w:rPr>
        <w:t xml:space="preserve"> </w:t>
      </w:r>
      <w:r w:rsidRPr="009001C1">
        <w:rPr>
          <w:rFonts w:ascii="Times New Roman" w:hAnsi="Times New Roman" w:cs="Times New Roman"/>
          <w:b/>
          <w:bCs/>
          <w:i/>
          <w:iCs/>
          <w:sz w:val="20"/>
          <w:szCs w:val="20"/>
          <w:lang w:val="tr-TR"/>
        </w:rPr>
        <w:t>Forbes t</w:t>
      </w:r>
      <w:r w:rsidRPr="001138F5">
        <w:rPr>
          <w:rFonts w:ascii="Times New Roman" w:hAnsi="Times New Roman" w:cs="Times New Roman"/>
          <w:sz w:val="20"/>
          <w:szCs w:val="20"/>
          <w:lang w:val="tr-TR"/>
        </w:rPr>
        <w:t>arafından yayımlanan</w:t>
      </w:r>
      <w:r>
        <w:rPr>
          <w:rFonts w:ascii="Times New Roman" w:hAnsi="Times New Roman" w:cs="Times New Roman"/>
          <w:sz w:val="20"/>
          <w:szCs w:val="20"/>
          <w:lang w:val="tr-TR"/>
        </w:rPr>
        <w:t xml:space="preserve"> </w:t>
      </w:r>
      <w:r w:rsidRPr="001138F5">
        <w:rPr>
          <w:rFonts w:ascii="Times New Roman" w:hAnsi="Times New Roman" w:cs="Times New Roman"/>
          <w:sz w:val="20"/>
          <w:szCs w:val="20"/>
          <w:lang w:val="tr-TR"/>
        </w:rPr>
        <w:t xml:space="preserve">dünyanın en büyük </w:t>
      </w:r>
      <w:r>
        <w:rPr>
          <w:rFonts w:ascii="Times New Roman" w:hAnsi="Times New Roman" w:cs="Times New Roman"/>
          <w:sz w:val="20"/>
          <w:szCs w:val="20"/>
          <w:lang w:val="tr-TR"/>
        </w:rPr>
        <w:t>2.000 halka açık (public) şirketinin yer aldığı</w:t>
      </w:r>
      <w:r w:rsidRPr="001138F5">
        <w:rPr>
          <w:rFonts w:ascii="Times New Roman" w:hAnsi="Times New Roman" w:cs="Times New Roman"/>
          <w:sz w:val="20"/>
          <w:szCs w:val="20"/>
          <w:lang w:val="tr-TR"/>
        </w:rPr>
        <w:t xml:space="preserve"> 2019 listesi</w:t>
      </w:r>
      <w:r>
        <w:rPr>
          <w:rFonts w:ascii="Times New Roman" w:hAnsi="Times New Roman" w:cs="Times New Roman"/>
          <w:sz w:val="20"/>
          <w:szCs w:val="20"/>
          <w:lang w:val="tr-TR"/>
        </w:rPr>
        <w:t xml:space="preserve"> ile </w:t>
      </w:r>
      <w:r w:rsidRPr="009001C1">
        <w:rPr>
          <w:rFonts w:ascii="Times New Roman" w:hAnsi="Times New Roman" w:cs="Times New Roman"/>
          <w:b/>
          <w:bCs/>
          <w:i/>
          <w:iCs/>
          <w:sz w:val="20"/>
          <w:szCs w:val="20"/>
          <w:lang w:val="tr-TR"/>
        </w:rPr>
        <w:t>Fortune5 00</w:t>
      </w:r>
      <w:r>
        <w:rPr>
          <w:rFonts w:ascii="Times New Roman" w:hAnsi="Times New Roman" w:cs="Times New Roman"/>
          <w:sz w:val="20"/>
          <w:szCs w:val="20"/>
          <w:lang w:val="tr-TR"/>
        </w:rPr>
        <w:t xml:space="preserve"> listelerine ilişkin bilgi bölüm sonunda verilniştir. (ç.n.)</w:t>
      </w:r>
    </w:p>
    <w:p w14:paraId="413E270F" w14:textId="28840869" w:rsidR="00D31EAB" w:rsidRPr="001138F5" w:rsidRDefault="00D31EAB">
      <w:pPr>
        <w:pStyle w:val="FootnoteText"/>
        <w:rPr>
          <w:rFonts w:ascii="Times New Roman" w:hAnsi="Times New Roman" w:cs="Times New Roman"/>
          <w:lang w:val="tr-TR"/>
        </w:rPr>
      </w:pPr>
    </w:p>
  </w:footnote>
  <w:footnote w:id="54">
    <w:p w14:paraId="5A00DDDA" w14:textId="0F1067DD" w:rsidR="00D31EAB" w:rsidRPr="00654A38" w:rsidRDefault="00D31EAB">
      <w:pPr>
        <w:pStyle w:val="FootnoteText"/>
        <w:rPr>
          <w:rFonts w:ascii="Times New Roman" w:hAnsi="Times New Roman" w:cs="Times New Roman"/>
          <w:lang w:val="tr-TR"/>
        </w:rPr>
      </w:pPr>
      <w:r w:rsidRPr="00654A38">
        <w:rPr>
          <w:rStyle w:val="FootnoteReference"/>
          <w:rFonts w:ascii="Times New Roman" w:hAnsi="Times New Roman" w:cs="Times New Roman"/>
        </w:rPr>
        <w:footnoteRef/>
      </w:r>
      <w:r w:rsidRPr="00654A38">
        <w:rPr>
          <w:rFonts w:ascii="Times New Roman" w:hAnsi="Times New Roman" w:cs="Times New Roman"/>
        </w:rPr>
        <w:t xml:space="preserve"> </w:t>
      </w:r>
      <w:r w:rsidRPr="00654A38">
        <w:rPr>
          <w:rFonts w:ascii="Times New Roman" w:hAnsi="Times New Roman" w:cs="Times New Roman"/>
          <w:lang w:val="tr-TR"/>
        </w:rPr>
        <w:t>Konunun daha önce Bölüm1’de de ele alınmış olduğunu hatırlamalıyız (ç.n.)</w:t>
      </w:r>
    </w:p>
  </w:footnote>
  <w:footnote w:id="55">
    <w:p w14:paraId="7D5B712C" w14:textId="3D172EB2" w:rsidR="00D31EAB" w:rsidRPr="00654A38" w:rsidRDefault="00D31EAB" w:rsidP="00654A38">
      <w:pPr>
        <w:pStyle w:val="FootnoteText"/>
        <w:jc w:val="both"/>
        <w:rPr>
          <w:rFonts w:ascii="Times New Roman" w:hAnsi="Times New Roman" w:cs="Times New Roman"/>
          <w:lang w:val="tr-TR"/>
        </w:rPr>
      </w:pPr>
      <w:r w:rsidRPr="00654A38">
        <w:rPr>
          <w:rStyle w:val="FootnoteReference"/>
          <w:rFonts w:ascii="Times New Roman" w:hAnsi="Times New Roman" w:cs="Times New Roman"/>
        </w:rPr>
        <w:footnoteRef/>
      </w:r>
      <w:r w:rsidRPr="00654A38">
        <w:rPr>
          <w:rFonts w:ascii="Times New Roman" w:hAnsi="Times New Roman" w:cs="Times New Roman"/>
        </w:rPr>
        <w:t xml:space="preserve"> </w:t>
      </w:r>
      <w:r w:rsidRPr="00654A38">
        <w:rPr>
          <w:rFonts w:ascii="Times New Roman" w:hAnsi="Times New Roman" w:cs="Times New Roman"/>
          <w:lang w:val="tr-TR"/>
        </w:rPr>
        <w:t>Bölüm 1’de yaşam döngüsünün sadece dört aşaması sıralanmış ve “doy</w:t>
      </w:r>
      <w:r>
        <w:rPr>
          <w:rFonts w:ascii="Times New Roman" w:hAnsi="Times New Roman" w:cs="Times New Roman"/>
          <w:lang w:val="tr-TR"/>
        </w:rPr>
        <w:t>gunluk</w:t>
      </w:r>
      <w:r w:rsidRPr="00654A38">
        <w:rPr>
          <w:rFonts w:ascii="Times New Roman" w:hAnsi="Times New Roman" w:cs="Times New Roman"/>
          <w:lang w:val="tr-TR"/>
        </w:rPr>
        <w:t>” aşaması ayrı bir aş</w:t>
      </w:r>
      <w:r>
        <w:rPr>
          <w:rFonts w:ascii="Times New Roman" w:hAnsi="Times New Roman" w:cs="Times New Roman"/>
          <w:lang w:val="tr-TR"/>
        </w:rPr>
        <w:t>a</w:t>
      </w:r>
      <w:r w:rsidRPr="00654A38">
        <w:rPr>
          <w:rFonts w:ascii="Times New Roman" w:hAnsi="Times New Roman" w:cs="Times New Roman"/>
          <w:lang w:val="tr-TR"/>
        </w:rPr>
        <w:t xml:space="preserve">ma olarak belirtilmemiş idi (ç.n.) </w:t>
      </w:r>
    </w:p>
  </w:footnote>
  <w:footnote w:id="56">
    <w:p w14:paraId="7691C6E2" w14:textId="03E9B069" w:rsidR="00D31EAB" w:rsidRDefault="00D31EAB" w:rsidP="00B43720">
      <w:pPr>
        <w:jc w:val="both"/>
        <w:rPr>
          <w:rFonts w:ascii="Times New Roman" w:hAnsi="Times New Roman" w:cs="Times New Roman"/>
          <w:sz w:val="20"/>
          <w:szCs w:val="20"/>
          <w:lang w:val="tr-TR"/>
        </w:rPr>
      </w:pPr>
      <w:r w:rsidRPr="00B43720">
        <w:rPr>
          <w:rStyle w:val="FootnoteReference"/>
          <w:rFonts w:ascii="Times New Roman" w:hAnsi="Times New Roman" w:cs="Times New Roman"/>
          <w:sz w:val="20"/>
          <w:szCs w:val="20"/>
        </w:rPr>
        <w:footnoteRef/>
      </w:r>
      <w:r w:rsidRPr="00B43720">
        <w:rPr>
          <w:rFonts w:ascii="Times New Roman" w:hAnsi="Times New Roman" w:cs="Times New Roman"/>
          <w:sz w:val="20"/>
          <w:szCs w:val="20"/>
        </w:rPr>
        <w:t xml:space="preserve"> </w:t>
      </w:r>
      <w:r w:rsidRPr="00BE4A7E">
        <w:rPr>
          <w:rFonts w:ascii="Times New Roman" w:hAnsi="Times New Roman" w:cs="Times New Roman"/>
          <w:b/>
          <w:bCs/>
          <w:i/>
          <w:iCs/>
          <w:sz w:val="20"/>
          <w:szCs w:val="20"/>
          <w:lang w:val="tr-TR"/>
        </w:rPr>
        <w:t xml:space="preserve">Volkswagen </w:t>
      </w:r>
      <w:r w:rsidRPr="00B43720">
        <w:rPr>
          <w:rFonts w:ascii="Times New Roman" w:hAnsi="Times New Roman" w:cs="Times New Roman"/>
          <w:sz w:val="20"/>
          <w:szCs w:val="20"/>
          <w:lang w:val="tr-TR"/>
        </w:rPr>
        <w:t xml:space="preserve">otomotiv firmasının karşılaştığı emisyon sorunu aslında </w:t>
      </w:r>
      <w:r>
        <w:rPr>
          <w:rFonts w:ascii="Times New Roman" w:hAnsi="Times New Roman" w:cs="Times New Roman"/>
          <w:sz w:val="20"/>
          <w:szCs w:val="20"/>
          <w:lang w:val="tr-TR"/>
        </w:rPr>
        <w:t>tarihin en önemli</w:t>
      </w:r>
      <w:r w:rsidRPr="00B43720">
        <w:rPr>
          <w:rFonts w:ascii="Times New Roman" w:hAnsi="Times New Roman" w:cs="Times New Roman"/>
          <w:sz w:val="20"/>
          <w:szCs w:val="20"/>
          <w:lang w:val="tr-TR"/>
        </w:rPr>
        <w:t xml:space="preserve"> şir</w:t>
      </w:r>
      <w:r>
        <w:rPr>
          <w:rFonts w:ascii="Times New Roman" w:hAnsi="Times New Roman" w:cs="Times New Roman"/>
          <w:sz w:val="20"/>
          <w:szCs w:val="20"/>
          <w:lang w:val="tr-TR"/>
        </w:rPr>
        <w:t>k</w:t>
      </w:r>
      <w:r w:rsidRPr="00B43720">
        <w:rPr>
          <w:rFonts w:ascii="Times New Roman" w:hAnsi="Times New Roman" w:cs="Times New Roman"/>
          <w:sz w:val="20"/>
          <w:szCs w:val="20"/>
          <w:lang w:val="tr-TR"/>
        </w:rPr>
        <w:t>et skandal</w:t>
      </w:r>
      <w:r>
        <w:rPr>
          <w:rFonts w:ascii="Times New Roman" w:hAnsi="Times New Roman" w:cs="Times New Roman"/>
          <w:sz w:val="20"/>
          <w:szCs w:val="20"/>
          <w:lang w:val="tr-TR"/>
        </w:rPr>
        <w:t>larından birisi</w:t>
      </w:r>
      <w:r w:rsidRPr="00B43720">
        <w:rPr>
          <w:rFonts w:ascii="Times New Roman" w:hAnsi="Times New Roman" w:cs="Times New Roman"/>
          <w:sz w:val="20"/>
          <w:szCs w:val="20"/>
          <w:lang w:val="tr-TR"/>
        </w:rPr>
        <w:t xml:space="preserve"> olup sadece firma değil Almanya ve diğer Alman firmalarının iş yapma biçim ve kültürü üzerinde bir repütasyon ve güven sorununa yol açmıştır.  </w:t>
      </w:r>
    </w:p>
    <w:p w14:paraId="613A0391" w14:textId="77777777" w:rsidR="00D31EAB" w:rsidRDefault="00D31EAB" w:rsidP="00B43720">
      <w:pPr>
        <w:jc w:val="both"/>
        <w:rPr>
          <w:rFonts w:ascii="Times New Roman" w:hAnsi="Times New Roman" w:cs="Times New Roman"/>
          <w:sz w:val="20"/>
          <w:szCs w:val="20"/>
          <w:lang w:val="tr-TR"/>
        </w:rPr>
      </w:pPr>
    </w:p>
    <w:p w14:paraId="7A3C167F" w14:textId="09A7C2D2" w:rsidR="00D31EAB" w:rsidRDefault="00D31EAB" w:rsidP="00B43720">
      <w:pPr>
        <w:jc w:val="both"/>
        <w:rPr>
          <w:rFonts w:ascii="Times New Roman" w:eastAsia="Times New Roman" w:hAnsi="Times New Roman" w:cs="Times New Roman"/>
          <w:color w:val="222222"/>
          <w:spacing w:val="-3"/>
          <w:sz w:val="20"/>
          <w:szCs w:val="20"/>
        </w:rPr>
      </w:pPr>
      <w:r>
        <w:rPr>
          <w:rFonts w:ascii="Times New Roman" w:hAnsi="Times New Roman" w:cs="Times New Roman"/>
          <w:sz w:val="20"/>
          <w:szCs w:val="20"/>
          <w:lang w:val="tr-TR"/>
        </w:rPr>
        <w:t>2</w:t>
      </w:r>
      <w:r w:rsidRPr="00B43720">
        <w:rPr>
          <w:rFonts w:ascii="Times New Roman" w:eastAsia="Times New Roman" w:hAnsi="Times New Roman" w:cs="Times New Roman"/>
          <w:color w:val="222222"/>
          <w:spacing w:val="-3"/>
          <w:sz w:val="20"/>
          <w:szCs w:val="20"/>
          <w:shd w:val="clear" w:color="auto" w:fill="FFFFFF"/>
        </w:rPr>
        <w:t>014 yılında Uluslararası Çevre Vakfı</w:t>
      </w:r>
      <w:r w:rsidRPr="00B43720">
        <w:rPr>
          <w:rFonts w:ascii="Times New Roman" w:eastAsia="Times New Roman" w:hAnsi="Times New Roman" w:cs="Times New Roman"/>
          <w:color w:val="222222"/>
          <w:spacing w:val="-3"/>
          <w:sz w:val="20"/>
          <w:szCs w:val="20"/>
          <w:shd w:val="clear" w:color="auto" w:fill="FFFFFF"/>
          <w:lang w:val="tr-TR"/>
        </w:rPr>
        <w:t xml:space="preserve"> tarafından </w:t>
      </w:r>
      <w:r w:rsidRPr="00B43720">
        <w:rPr>
          <w:rFonts w:ascii="Times New Roman" w:eastAsia="Times New Roman" w:hAnsi="Times New Roman" w:cs="Times New Roman"/>
          <w:color w:val="222222"/>
          <w:spacing w:val="-3"/>
          <w:sz w:val="20"/>
          <w:szCs w:val="20"/>
          <w:shd w:val="clear" w:color="auto" w:fill="FFFFFF"/>
        </w:rPr>
        <w:t>Peter Mock, Volkswagen'in açıkladığı "toksik madde emisyonlarının" gerçeği yansıtmadığından şüphelendi.</w:t>
      </w:r>
      <w:r>
        <w:rPr>
          <w:rFonts w:ascii="Times New Roman" w:eastAsia="Times New Roman" w:hAnsi="Times New Roman" w:cs="Times New Roman"/>
          <w:color w:val="222222"/>
          <w:spacing w:val="-3"/>
          <w:sz w:val="20"/>
          <w:szCs w:val="20"/>
          <w:shd w:val="clear" w:color="auto" w:fill="FFFFFF"/>
          <w:lang w:val="tr-TR"/>
        </w:rPr>
        <w:t xml:space="preserve"> </w:t>
      </w:r>
      <w:r w:rsidRPr="00B43720">
        <w:rPr>
          <w:rFonts w:ascii="Times New Roman" w:eastAsia="Times New Roman" w:hAnsi="Times New Roman" w:cs="Times New Roman"/>
          <w:color w:val="222222"/>
          <w:spacing w:val="-3"/>
          <w:sz w:val="20"/>
          <w:szCs w:val="20"/>
          <w:shd w:val="clear" w:color="auto" w:fill="FFFFFF"/>
        </w:rPr>
        <w:t>Uluslararası Çevre Vakfı’</w:t>
      </w:r>
      <w:r w:rsidRPr="00B43720">
        <w:rPr>
          <w:rFonts w:ascii="Times New Roman" w:eastAsia="Times New Roman" w:hAnsi="Times New Roman" w:cs="Times New Roman"/>
          <w:color w:val="222222"/>
          <w:spacing w:val="-3"/>
          <w:sz w:val="20"/>
          <w:szCs w:val="20"/>
          <w:shd w:val="clear" w:color="auto" w:fill="FFFFFF"/>
          <w:lang w:val="tr-TR"/>
        </w:rPr>
        <w:t xml:space="preserve"> tarafından y</w:t>
      </w:r>
      <w:r w:rsidRPr="00B43720">
        <w:rPr>
          <w:rFonts w:ascii="Times New Roman" w:eastAsia="Times New Roman" w:hAnsi="Times New Roman" w:cs="Times New Roman"/>
          <w:color w:val="222222"/>
          <w:spacing w:val="-3"/>
          <w:sz w:val="20"/>
          <w:szCs w:val="20"/>
        </w:rPr>
        <w:t>apılan araştırmalarla Volkswagen’ın; toksik Azot-Oksit yayınım değerlerini, gerçek değerlerinin çok daha altında gösterdiği keşfedildi.</w:t>
      </w:r>
      <w:r w:rsidRPr="00B43720">
        <w:rPr>
          <w:rFonts w:ascii="Times New Roman" w:eastAsia="Times New Roman" w:hAnsi="Times New Roman" w:cs="Times New Roman"/>
          <w:color w:val="222222"/>
          <w:spacing w:val="-3"/>
          <w:sz w:val="20"/>
          <w:szCs w:val="20"/>
          <w:shd w:val="clear" w:color="auto" w:fill="FFFFFF"/>
        </w:rPr>
        <w:t> </w:t>
      </w:r>
      <w:r w:rsidRPr="00B43720">
        <w:rPr>
          <w:rFonts w:ascii="Times New Roman" w:eastAsia="Times New Roman" w:hAnsi="Times New Roman" w:cs="Times New Roman"/>
          <w:color w:val="222222"/>
          <w:spacing w:val="-3"/>
          <w:sz w:val="20"/>
          <w:szCs w:val="20"/>
        </w:rPr>
        <w:t>2014’ün Mayıs ayında yayınlanan rapora göre otomobillerin gerçek emisyon değeri, yasal sınırın nerdeyse 40 katıydı.</w:t>
      </w:r>
    </w:p>
    <w:p w14:paraId="72EB50DE" w14:textId="77777777" w:rsidR="00D31EAB" w:rsidRPr="00B43720" w:rsidRDefault="00D31EAB" w:rsidP="00B43720">
      <w:pPr>
        <w:jc w:val="both"/>
        <w:rPr>
          <w:rFonts w:ascii="Times New Roman" w:eastAsia="Times New Roman" w:hAnsi="Times New Roman" w:cs="Times New Roman"/>
          <w:color w:val="222222"/>
          <w:spacing w:val="-3"/>
          <w:sz w:val="20"/>
          <w:szCs w:val="20"/>
        </w:rPr>
      </w:pPr>
    </w:p>
    <w:p w14:paraId="474FB517" w14:textId="3619D58B" w:rsidR="00D31EAB" w:rsidRDefault="00D31EAB" w:rsidP="00BE4A7E">
      <w:pPr>
        <w:jc w:val="both"/>
        <w:rPr>
          <w:rFonts w:ascii="Times New Roman" w:eastAsia="Times New Roman" w:hAnsi="Times New Roman" w:cs="Times New Roman"/>
          <w:color w:val="222222"/>
          <w:spacing w:val="-3"/>
          <w:sz w:val="20"/>
          <w:szCs w:val="20"/>
        </w:rPr>
      </w:pPr>
      <w:r w:rsidRPr="00B43720">
        <w:rPr>
          <w:rFonts w:ascii="Times New Roman" w:eastAsia="Times New Roman" w:hAnsi="Times New Roman" w:cs="Times New Roman"/>
          <w:color w:val="222222"/>
          <w:spacing w:val="-3"/>
          <w:sz w:val="20"/>
          <w:szCs w:val="20"/>
        </w:rPr>
        <w:t>Bu ciddi iddiay</w:t>
      </w:r>
      <w:r>
        <w:rPr>
          <w:rFonts w:ascii="Times New Roman" w:eastAsia="Times New Roman" w:hAnsi="Times New Roman" w:cs="Times New Roman"/>
          <w:color w:val="222222"/>
          <w:spacing w:val="-3"/>
          <w:sz w:val="20"/>
          <w:szCs w:val="20"/>
          <w:lang w:val="tr-TR"/>
        </w:rPr>
        <w:t xml:space="preserve">ı dikkate alan </w:t>
      </w:r>
      <w:r w:rsidRPr="00B43720">
        <w:rPr>
          <w:rFonts w:ascii="Times New Roman" w:eastAsia="Times New Roman" w:hAnsi="Times New Roman" w:cs="Times New Roman"/>
          <w:color w:val="222222"/>
          <w:spacing w:val="-3"/>
          <w:sz w:val="20"/>
          <w:szCs w:val="20"/>
        </w:rPr>
        <w:t xml:space="preserve"> ABD Çevre Koruma Ajansı </w:t>
      </w:r>
      <w:r>
        <w:rPr>
          <w:rFonts w:ascii="Times New Roman" w:eastAsia="Times New Roman" w:hAnsi="Times New Roman" w:cs="Times New Roman"/>
          <w:color w:val="222222"/>
          <w:spacing w:val="-3"/>
          <w:sz w:val="20"/>
          <w:szCs w:val="20"/>
          <w:lang w:val="tr-TR"/>
        </w:rPr>
        <w:t xml:space="preserve">- </w:t>
      </w:r>
      <w:r w:rsidRPr="00B43720">
        <w:rPr>
          <w:rFonts w:ascii="Times New Roman" w:eastAsia="Times New Roman" w:hAnsi="Times New Roman" w:cs="Times New Roman"/>
          <w:color w:val="222222"/>
          <w:spacing w:val="-3"/>
          <w:sz w:val="20"/>
          <w:szCs w:val="20"/>
        </w:rPr>
        <w:t>EPA, yaptığı araştırmalar sonucu 18 Eylül 2015’te bir rapor yayınladı. Yayınlanan raporda 2009 ve 2015 yılları arasında üretilmiş Volkswagen ve Audi dizel araçlarında, emisyon oranlarını düşük gösteren hileli cihazlar kullanıldığı ortaya çıkarıldı. Küresel otomotiv piyasasında büyük yankı uyandıran bu raporla Volkswagen, tepkilerin odak noktası haline geldi.</w:t>
      </w:r>
      <w:r>
        <w:rPr>
          <w:rFonts w:ascii="Times New Roman" w:eastAsia="Times New Roman" w:hAnsi="Times New Roman" w:cs="Times New Roman"/>
          <w:color w:val="222222"/>
          <w:spacing w:val="-3"/>
          <w:sz w:val="20"/>
          <w:szCs w:val="20"/>
          <w:lang w:val="tr-TR"/>
        </w:rPr>
        <w:t xml:space="preserve"> </w:t>
      </w:r>
      <w:r w:rsidRPr="00B43720">
        <w:rPr>
          <w:rFonts w:ascii="Times New Roman" w:eastAsia="Times New Roman" w:hAnsi="Times New Roman" w:cs="Times New Roman"/>
          <w:color w:val="222222"/>
          <w:spacing w:val="-3"/>
          <w:sz w:val="20"/>
          <w:szCs w:val="20"/>
        </w:rPr>
        <w:t>Volkswagen, bir süre sessizliğini koruduktan sonra iddiaları kabul etti. 22 Eylül 2015’te otomotiv devi tarafından yapılan açıklamada, dünya genelinde 11 milyon dizel araçta emisyon değerlerini düşük gösteren hileli cihazların kullanıldığı belirtildi. Yaşanan bu gelişme sonrası, otomotiv tarihinin en büyük skandallarından biri</w:t>
      </w:r>
      <w:r>
        <w:rPr>
          <w:rFonts w:ascii="Times New Roman" w:eastAsia="Times New Roman" w:hAnsi="Times New Roman" w:cs="Times New Roman"/>
          <w:color w:val="222222"/>
          <w:spacing w:val="-3"/>
          <w:sz w:val="20"/>
          <w:szCs w:val="20"/>
          <w:lang w:val="tr-TR"/>
        </w:rPr>
        <w:t>si</w:t>
      </w:r>
      <w:r w:rsidRPr="00B43720">
        <w:rPr>
          <w:rFonts w:ascii="Times New Roman" w:eastAsia="Times New Roman" w:hAnsi="Times New Roman" w:cs="Times New Roman"/>
          <w:color w:val="222222"/>
          <w:spacing w:val="-3"/>
          <w:sz w:val="20"/>
          <w:szCs w:val="20"/>
        </w:rPr>
        <w:t xml:space="preserve"> resm</w:t>
      </w:r>
      <w:r>
        <w:rPr>
          <w:rFonts w:ascii="Times New Roman" w:eastAsia="Times New Roman" w:hAnsi="Times New Roman" w:cs="Times New Roman"/>
          <w:color w:val="222222"/>
          <w:spacing w:val="-3"/>
          <w:sz w:val="20"/>
          <w:szCs w:val="20"/>
          <w:lang w:val="tr-TR"/>
        </w:rPr>
        <w:t xml:space="preserve">en </w:t>
      </w:r>
      <w:r w:rsidRPr="00B43720">
        <w:rPr>
          <w:rFonts w:ascii="Times New Roman" w:eastAsia="Times New Roman" w:hAnsi="Times New Roman" w:cs="Times New Roman"/>
          <w:color w:val="222222"/>
          <w:spacing w:val="-3"/>
          <w:sz w:val="20"/>
          <w:szCs w:val="20"/>
        </w:rPr>
        <w:t xml:space="preserve"> </w:t>
      </w:r>
      <w:r>
        <w:rPr>
          <w:rFonts w:ascii="Times New Roman" w:eastAsia="Times New Roman" w:hAnsi="Times New Roman" w:cs="Times New Roman"/>
          <w:color w:val="222222"/>
          <w:spacing w:val="-3"/>
          <w:sz w:val="20"/>
          <w:szCs w:val="20"/>
          <w:lang w:val="tr-TR"/>
        </w:rPr>
        <w:t>kabul edilmiş</w:t>
      </w:r>
      <w:r w:rsidRPr="00B43720">
        <w:rPr>
          <w:rFonts w:ascii="Times New Roman" w:eastAsia="Times New Roman" w:hAnsi="Times New Roman" w:cs="Times New Roman"/>
          <w:color w:val="222222"/>
          <w:spacing w:val="-3"/>
          <w:sz w:val="20"/>
          <w:szCs w:val="20"/>
        </w:rPr>
        <w:t xml:space="preserve"> oldu.</w:t>
      </w:r>
    </w:p>
    <w:p w14:paraId="29D109E5" w14:textId="2EF42D91" w:rsidR="00D31EAB" w:rsidRPr="00BE4A7E" w:rsidRDefault="00D31EAB" w:rsidP="00BE4A7E">
      <w:pPr>
        <w:spacing w:before="100" w:beforeAutospacing="1" w:after="100" w:afterAutospacing="1"/>
        <w:jc w:val="both"/>
        <w:rPr>
          <w:rFonts w:ascii="Times New Roman" w:eastAsia="Times New Roman" w:hAnsi="Times New Roman" w:cs="Times New Roman"/>
          <w:color w:val="222222"/>
          <w:spacing w:val="-3"/>
          <w:sz w:val="20"/>
          <w:szCs w:val="20"/>
        </w:rPr>
      </w:pPr>
      <w:r w:rsidRPr="00BE4A7E">
        <w:rPr>
          <w:rFonts w:ascii="Times New Roman" w:eastAsia="Times New Roman" w:hAnsi="Times New Roman" w:cs="Times New Roman"/>
          <w:color w:val="222222"/>
          <w:spacing w:val="-3"/>
          <w:sz w:val="20"/>
          <w:szCs w:val="20"/>
          <w:lang w:val="tr-TR"/>
        </w:rPr>
        <w:t>Şi</w:t>
      </w:r>
      <w:r w:rsidRPr="00BE4A7E">
        <w:rPr>
          <w:rFonts w:ascii="Times New Roman" w:eastAsia="Times New Roman" w:hAnsi="Times New Roman" w:cs="Times New Roman"/>
          <w:color w:val="222222"/>
          <w:spacing w:val="-3"/>
          <w:sz w:val="20"/>
          <w:szCs w:val="20"/>
        </w:rPr>
        <w:t>rket, 29 Eylül 2015 tarihinde 11 milyon aracın kademeli olarak geri çağrılacağını açıkladı. </w:t>
      </w:r>
      <w:r w:rsidRPr="00BE4A7E">
        <w:rPr>
          <w:rFonts w:ascii="Times New Roman" w:eastAsia="Times New Roman" w:hAnsi="Times New Roman" w:cs="Times New Roman"/>
          <w:color w:val="222222"/>
          <w:spacing w:val="-3"/>
          <w:sz w:val="20"/>
          <w:szCs w:val="20"/>
          <w:lang w:val="tr-TR"/>
        </w:rPr>
        <w:t>B</w:t>
      </w:r>
      <w:r w:rsidRPr="00BE4A7E">
        <w:rPr>
          <w:rFonts w:ascii="Times New Roman" w:eastAsia="Times New Roman" w:hAnsi="Times New Roman" w:cs="Times New Roman"/>
          <w:color w:val="222222"/>
          <w:spacing w:val="-3"/>
          <w:sz w:val="20"/>
          <w:szCs w:val="20"/>
        </w:rPr>
        <w:t>u süreçte Volkswagen,</w:t>
      </w:r>
      <w:r>
        <w:rPr>
          <w:rFonts w:ascii="Times New Roman" w:eastAsia="Times New Roman" w:hAnsi="Times New Roman" w:cs="Times New Roman"/>
          <w:color w:val="222222"/>
          <w:spacing w:val="-3"/>
          <w:sz w:val="20"/>
          <w:szCs w:val="20"/>
          <w:lang w:val="tr-TR"/>
        </w:rPr>
        <w:t xml:space="preserve"> için </w:t>
      </w:r>
      <w:r w:rsidRPr="00BE4A7E">
        <w:rPr>
          <w:rFonts w:ascii="Times New Roman" w:eastAsia="Times New Roman" w:hAnsi="Times New Roman" w:cs="Times New Roman"/>
          <w:color w:val="222222"/>
          <w:spacing w:val="-3"/>
          <w:sz w:val="20"/>
          <w:szCs w:val="20"/>
        </w:rPr>
        <w:t>en büyük sorunu geri çağrılan araçların toplanacağı yerleri belirlemede yaşadı. Hatta ABD’deki tesisleri yetersiz kalınca, ek olarak birçok arsa kiraladı.</w:t>
      </w:r>
    </w:p>
    <w:p w14:paraId="6112AA7F" w14:textId="067EBDAF" w:rsidR="00D31EAB" w:rsidRDefault="00D31EAB" w:rsidP="00BE4A7E">
      <w:pPr>
        <w:spacing w:before="100" w:beforeAutospacing="1" w:after="100" w:afterAutospacing="1"/>
        <w:jc w:val="both"/>
        <w:rPr>
          <w:rFonts w:ascii="Times New Roman" w:eastAsia="Times New Roman" w:hAnsi="Times New Roman" w:cs="Times New Roman"/>
          <w:color w:val="222222"/>
          <w:spacing w:val="-3"/>
          <w:sz w:val="20"/>
          <w:szCs w:val="20"/>
        </w:rPr>
      </w:pPr>
      <w:r w:rsidRPr="00BE4A7E">
        <w:rPr>
          <w:rFonts w:ascii="Times New Roman" w:eastAsia="Times New Roman" w:hAnsi="Times New Roman" w:cs="Times New Roman"/>
          <w:color w:val="222222"/>
          <w:spacing w:val="-3"/>
          <w:sz w:val="20"/>
          <w:szCs w:val="20"/>
        </w:rPr>
        <w:t>Volkswagen’ın itirafından sonra konunun peşini bırakmayan Çevre Koruma Ajansı EPA, 2 Kasım 2015 tarihinde ikinci bir rapor daha yayınladı. Bu raporda geçen “Volkswagen, Audi ve Porsche markalarının ürettiği 3.0 litre dizel araçların 2014, 2015 ve 2016 modellerinde, emisyon oranlarında benzer bir ihlal tespit edilmiştir.” ifadesi, Alman araba üreticisinin başını iyice derde soktu.</w:t>
      </w:r>
    </w:p>
    <w:p w14:paraId="42191192" w14:textId="33846D2A" w:rsidR="00D31EAB" w:rsidRPr="00BE4A7E" w:rsidRDefault="00D31EAB" w:rsidP="00BE4A7E">
      <w:pPr>
        <w:spacing w:before="100" w:beforeAutospacing="1" w:after="100" w:afterAutospacing="1"/>
        <w:jc w:val="both"/>
        <w:rPr>
          <w:rFonts w:ascii="Times New Roman" w:eastAsia="Times New Roman" w:hAnsi="Times New Roman" w:cs="Times New Roman"/>
          <w:color w:val="222222"/>
          <w:spacing w:val="-3"/>
          <w:sz w:val="20"/>
          <w:szCs w:val="20"/>
        </w:rPr>
      </w:pPr>
      <w:r w:rsidRPr="00BE4A7E">
        <w:rPr>
          <w:rFonts w:ascii="Times New Roman" w:eastAsia="Times New Roman" w:hAnsi="Times New Roman" w:cs="Times New Roman"/>
          <w:color w:val="222222"/>
          <w:spacing w:val="-3"/>
          <w:sz w:val="20"/>
          <w:szCs w:val="20"/>
          <w:lang w:val="tr-TR"/>
        </w:rPr>
        <w:t>Y</w:t>
      </w:r>
      <w:r w:rsidRPr="00BE4A7E">
        <w:rPr>
          <w:rFonts w:ascii="Times New Roman" w:eastAsia="Times New Roman" w:hAnsi="Times New Roman" w:cs="Times New Roman"/>
          <w:color w:val="222222"/>
          <w:spacing w:val="-3"/>
          <w:sz w:val="20"/>
          <w:szCs w:val="20"/>
        </w:rPr>
        <w:t xml:space="preserve">ayınlanan ikinci rapordan sonra ABD federal hükümeti, Volkswagen’ın ABD yasalarındaki emisyon için belirlenmiş yasal sınırı ihlal ettiği gerekçesiyle bir tazminat davası açtı. Açılan davada Alman otomobil üreticisinden istenen tazminat, tam olarak </w:t>
      </w:r>
      <w:r w:rsidRPr="00BE4A7E">
        <w:rPr>
          <w:rFonts w:ascii="Times New Roman" w:eastAsia="Times New Roman" w:hAnsi="Times New Roman" w:cs="Times New Roman"/>
          <w:b/>
          <w:bCs/>
          <w:i/>
          <w:iCs/>
          <w:color w:val="222222"/>
          <w:spacing w:val="-3"/>
          <w:sz w:val="20"/>
          <w:szCs w:val="20"/>
        </w:rPr>
        <w:t>46 milyar dolardı</w:t>
      </w:r>
      <w:r w:rsidRPr="00BE4A7E">
        <w:rPr>
          <w:rFonts w:ascii="Times New Roman" w:eastAsia="Times New Roman" w:hAnsi="Times New Roman" w:cs="Times New Roman"/>
          <w:color w:val="222222"/>
          <w:spacing w:val="-3"/>
          <w:sz w:val="20"/>
          <w:szCs w:val="20"/>
        </w:rPr>
        <w:t>.</w:t>
      </w:r>
      <w:r w:rsidRPr="00BE4A7E">
        <w:rPr>
          <w:rFonts w:ascii="Times New Roman" w:eastAsia="Times New Roman" w:hAnsi="Times New Roman" w:cs="Times New Roman"/>
          <w:color w:val="222222"/>
          <w:spacing w:val="-3"/>
          <w:sz w:val="20"/>
          <w:szCs w:val="20"/>
          <w:lang w:val="tr-TR"/>
        </w:rPr>
        <w:t xml:space="preserve"> U</w:t>
      </w:r>
      <w:r w:rsidRPr="00BE4A7E">
        <w:rPr>
          <w:rFonts w:ascii="Times New Roman" w:eastAsia="Times New Roman" w:hAnsi="Times New Roman" w:cs="Times New Roman"/>
          <w:color w:val="222222"/>
          <w:spacing w:val="-3"/>
          <w:sz w:val="20"/>
          <w:szCs w:val="20"/>
        </w:rPr>
        <w:t xml:space="preserve">zlaşma yoluna gitmek isteyen Volkswagen; 25 Ekim 2016 tarihinde, ABD federal hükümeti ile 2.0 litrelik dizel araçların yaptığı ihlali kapsayan bir anlaşma imzaladı. Yapılan anlaşmaya göre Volkswagen, ABD’nin kirliliği azaltma çalışmalarında kullanılmak üzere </w:t>
      </w:r>
      <w:r w:rsidRPr="00BE4A7E">
        <w:rPr>
          <w:rFonts w:ascii="Times New Roman" w:eastAsia="Times New Roman" w:hAnsi="Times New Roman" w:cs="Times New Roman"/>
          <w:b/>
          <w:bCs/>
          <w:i/>
          <w:iCs/>
          <w:color w:val="222222"/>
          <w:spacing w:val="-3"/>
          <w:sz w:val="20"/>
          <w:szCs w:val="20"/>
        </w:rPr>
        <w:t>4.7 milyar dolarlık bir ödem</w:t>
      </w:r>
      <w:r w:rsidRPr="00BE4A7E">
        <w:rPr>
          <w:rFonts w:ascii="Times New Roman" w:eastAsia="Times New Roman" w:hAnsi="Times New Roman" w:cs="Times New Roman"/>
          <w:color w:val="222222"/>
          <w:spacing w:val="-3"/>
          <w:sz w:val="20"/>
          <w:szCs w:val="20"/>
        </w:rPr>
        <w:t>e yapacaktı.</w:t>
      </w:r>
      <w:r w:rsidRPr="00BE4A7E">
        <w:rPr>
          <w:rFonts w:ascii="Times New Roman" w:eastAsia="Times New Roman" w:hAnsi="Times New Roman" w:cs="Times New Roman"/>
          <w:color w:val="222222"/>
          <w:spacing w:val="-3"/>
          <w:sz w:val="20"/>
          <w:szCs w:val="20"/>
          <w:lang w:val="tr-TR"/>
        </w:rPr>
        <w:t xml:space="preserve"> </w:t>
      </w:r>
      <w:r w:rsidRPr="00BE4A7E">
        <w:rPr>
          <w:rFonts w:ascii="Times New Roman" w:eastAsia="Times New Roman" w:hAnsi="Times New Roman" w:cs="Times New Roman"/>
          <w:color w:val="222222"/>
          <w:spacing w:val="-3"/>
          <w:sz w:val="20"/>
          <w:szCs w:val="20"/>
        </w:rPr>
        <w:t xml:space="preserve">EPA’nın ilk raporunda belirtilen araçlar için anlaşma yapılmış olsa da ikinci rapordaki 3.0 litrelik dizel araçların ihlali hala büyük bir sorun teşkil ediyordu. Çok geçmeden bu sorunu da ortadan kaldırmak isteyen şirket yetkilileri, 20 Aralık 2016 tarihinde ABD federal hükümeti ile yeni bir anlaşma daha yaptı. 3.0 litrelik dizel araçların yaptığı ihlali kapsayan bu anlaşma gereğince Volkswagen, EPA’nın çalışmalarında kullanılmak üzere </w:t>
      </w:r>
      <w:r w:rsidRPr="00BE4A7E">
        <w:rPr>
          <w:rFonts w:ascii="Times New Roman" w:eastAsia="Times New Roman" w:hAnsi="Times New Roman" w:cs="Times New Roman"/>
          <w:b/>
          <w:bCs/>
          <w:i/>
          <w:iCs/>
          <w:color w:val="222222"/>
          <w:spacing w:val="-3"/>
          <w:sz w:val="20"/>
          <w:szCs w:val="20"/>
        </w:rPr>
        <w:t>225 milyon dolar ödeme</w:t>
      </w:r>
      <w:r w:rsidRPr="00BE4A7E">
        <w:rPr>
          <w:rFonts w:ascii="Times New Roman" w:eastAsia="Times New Roman" w:hAnsi="Times New Roman" w:cs="Times New Roman"/>
          <w:color w:val="222222"/>
          <w:spacing w:val="-3"/>
          <w:sz w:val="20"/>
          <w:szCs w:val="20"/>
        </w:rPr>
        <w:t xml:space="preserve"> yapmayı kabul etti.</w:t>
      </w:r>
    </w:p>
    <w:p w14:paraId="6145B77F" w14:textId="6514060B" w:rsidR="00D31EAB" w:rsidRPr="00BE4A7E" w:rsidRDefault="00D31EAB" w:rsidP="00BE4A7E">
      <w:pPr>
        <w:spacing w:before="100" w:beforeAutospacing="1" w:after="100" w:afterAutospacing="1"/>
        <w:jc w:val="both"/>
        <w:rPr>
          <w:rFonts w:ascii="Times New Roman" w:eastAsia="Times New Roman" w:hAnsi="Times New Roman" w:cs="Times New Roman"/>
          <w:color w:val="222222"/>
          <w:spacing w:val="-3"/>
          <w:sz w:val="20"/>
          <w:szCs w:val="20"/>
        </w:rPr>
      </w:pPr>
      <w:r w:rsidRPr="00BE4A7E">
        <w:rPr>
          <w:rFonts w:ascii="Times New Roman" w:eastAsia="Times New Roman" w:hAnsi="Times New Roman" w:cs="Times New Roman"/>
          <w:color w:val="222222"/>
          <w:spacing w:val="-3"/>
          <w:sz w:val="20"/>
          <w:szCs w:val="20"/>
        </w:rPr>
        <w:t xml:space="preserve">Volkswagen, 11 Ocak 2017’de suçunu kabul etti ve mahkeme tarafından para cezalarına çarptırıldı. İhlaller için </w:t>
      </w:r>
      <w:r w:rsidRPr="00BE4A7E">
        <w:rPr>
          <w:rFonts w:ascii="Times New Roman" w:eastAsia="Times New Roman" w:hAnsi="Times New Roman" w:cs="Times New Roman"/>
          <w:b/>
          <w:bCs/>
          <w:i/>
          <w:iCs/>
          <w:color w:val="222222"/>
          <w:spacing w:val="-3"/>
          <w:sz w:val="20"/>
          <w:szCs w:val="20"/>
        </w:rPr>
        <w:t>2.8 milyar dolar ceza ödeyen</w:t>
      </w:r>
      <w:r w:rsidRPr="00BE4A7E">
        <w:rPr>
          <w:rFonts w:ascii="Times New Roman" w:eastAsia="Times New Roman" w:hAnsi="Times New Roman" w:cs="Times New Roman"/>
          <w:color w:val="222222"/>
          <w:spacing w:val="-3"/>
          <w:sz w:val="20"/>
          <w:szCs w:val="20"/>
        </w:rPr>
        <w:t xml:space="preserve"> Volkswagen, ortaya çıkan çevre sorunları için </w:t>
      </w:r>
      <w:r w:rsidRPr="00BE4A7E">
        <w:rPr>
          <w:rFonts w:ascii="Times New Roman" w:eastAsia="Times New Roman" w:hAnsi="Times New Roman" w:cs="Times New Roman"/>
          <w:b/>
          <w:bCs/>
          <w:i/>
          <w:iCs/>
          <w:color w:val="222222"/>
          <w:spacing w:val="-3"/>
          <w:sz w:val="20"/>
          <w:szCs w:val="20"/>
        </w:rPr>
        <w:t>de 1.5 milyar dolarlık ek bir ceza ödemeye</w:t>
      </w:r>
      <w:r w:rsidRPr="00BE4A7E">
        <w:rPr>
          <w:rFonts w:ascii="Times New Roman" w:eastAsia="Times New Roman" w:hAnsi="Times New Roman" w:cs="Times New Roman"/>
          <w:color w:val="222222"/>
          <w:spacing w:val="-3"/>
          <w:sz w:val="20"/>
          <w:szCs w:val="20"/>
        </w:rPr>
        <w:t xml:space="preserve"> mahkum oldu. </w:t>
      </w:r>
      <w:r>
        <w:rPr>
          <w:rFonts w:ascii="Times New Roman" w:eastAsia="Times New Roman" w:hAnsi="Times New Roman" w:cs="Times New Roman"/>
          <w:color w:val="222222"/>
          <w:spacing w:val="-3"/>
          <w:sz w:val="20"/>
          <w:szCs w:val="20"/>
          <w:lang w:val="tr-TR"/>
        </w:rPr>
        <w:t>M</w:t>
      </w:r>
      <w:r w:rsidRPr="00BE4A7E">
        <w:rPr>
          <w:rFonts w:ascii="Times New Roman" w:eastAsia="Times New Roman" w:hAnsi="Times New Roman" w:cs="Times New Roman"/>
          <w:color w:val="222222"/>
          <w:spacing w:val="-3"/>
          <w:sz w:val="20"/>
          <w:szCs w:val="20"/>
        </w:rPr>
        <w:t xml:space="preserve">ahkeme, anlaşmaların dışında </w:t>
      </w:r>
      <w:r w:rsidRPr="00BE4A7E">
        <w:rPr>
          <w:rFonts w:ascii="Times New Roman" w:eastAsia="Times New Roman" w:hAnsi="Times New Roman" w:cs="Times New Roman"/>
          <w:b/>
          <w:bCs/>
          <w:i/>
          <w:iCs/>
          <w:color w:val="222222"/>
          <w:spacing w:val="-3"/>
          <w:sz w:val="20"/>
          <w:szCs w:val="20"/>
        </w:rPr>
        <w:t>Volkswagen’ın 4.3 milyar dolarlık bir cezaya çarptırdı</w:t>
      </w:r>
      <w:r w:rsidRPr="00BE4A7E">
        <w:rPr>
          <w:rFonts w:ascii="Times New Roman" w:eastAsia="Times New Roman" w:hAnsi="Times New Roman" w:cs="Times New Roman"/>
          <w:color w:val="222222"/>
          <w:spacing w:val="-3"/>
          <w:sz w:val="20"/>
          <w:szCs w:val="20"/>
        </w:rPr>
        <w:t xml:space="preserve">.1 Nisan 2017’de görülen tüketici davasında ise Volkswagen, emisyon skandalından etkilenen araç sahiplerine ödenmek üzere </w:t>
      </w:r>
      <w:r w:rsidRPr="00BE4A7E">
        <w:rPr>
          <w:rFonts w:ascii="Times New Roman" w:eastAsia="Times New Roman" w:hAnsi="Times New Roman" w:cs="Times New Roman"/>
          <w:b/>
          <w:bCs/>
          <w:i/>
          <w:iCs/>
          <w:color w:val="222222"/>
          <w:spacing w:val="-3"/>
          <w:sz w:val="20"/>
          <w:szCs w:val="20"/>
        </w:rPr>
        <w:t>2.1 milyar dolar cezay</w:t>
      </w:r>
      <w:r w:rsidRPr="00BE4A7E">
        <w:rPr>
          <w:rFonts w:ascii="Times New Roman" w:eastAsia="Times New Roman" w:hAnsi="Times New Roman" w:cs="Times New Roman"/>
          <w:color w:val="222222"/>
          <w:spacing w:val="-3"/>
          <w:sz w:val="20"/>
          <w:szCs w:val="20"/>
        </w:rPr>
        <w:t>a mahkum edildi.25 Ağustos tarihinde ABD’de görülen davada, emisyon skandalından dolayı ilk tutuklama geldi. Volkswagen’da mühendis olarak çalışan James Liang, 40 ay hapis cezasına çarptırıl</w:t>
      </w:r>
      <w:r>
        <w:rPr>
          <w:rFonts w:ascii="Times New Roman" w:eastAsia="Times New Roman" w:hAnsi="Times New Roman" w:cs="Times New Roman"/>
          <w:color w:val="222222"/>
          <w:spacing w:val="-3"/>
          <w:sz w:val="20"/>
          <w:szCs w:val="20"/>
          <w:lang w:val="tr-TR"/>
        </w:rPr>
        <w:t>dı.</w:t>
      </w:r>
      <w:r w:rsidRPr="00BE4A7E">
        <w:rPr>
          <w:rFonts w:ascii="Times New Roman" w:eastAsia="Times New Roman" w:hAnsi="Times New Roman" w:cs="Times New Roman"/>
          <w:color w:val="222222"/>
          <w:spacing w:val="-3"/>
          <w:sz w:val="20"/>
          <w:szCs w:val="20"/>
        </w:rPr>
        <w:t xml:space="preserve"> 6 Aralık 2017 tarihinde, mahkeme tarafından suçlu bulunan Volkswagen eski üst düzey yöneticisi Oliver Schmidt, yaşanan skandal nedeniyle sorumlu tutularak 7 yıl hapis ile cezalandırıldı.</w:t>
      </w:r>
    </w:p>
    <w:p w14:paraId="24287E87" w14:textId="0E1ADFB5" w:rsidR="00D31EAB" w:rsidRPr="00AB4EE2" w:rsidRDefault="00D31EAB" w:rsidP="00AB4EE2">
      <w:pPr>
        <w:jc w:val="both"/>
        <w:rPr>
          <w:rFonts w:ascii="Times New Roman" w:eastAsia="Times New Roman" w:hAnsi="Times New Roman" w:cs="Times New Roman"/>
          <w:sz w:val="20"/>
          <w:szCs w:val="20"/>
          <w:lang w:val="tr-TR"/>
        </w:rPr>
      </w:pPr>
      <w:r w:rsidRPr="00BE4A7E">
        <w:rPr>
          <w:rFonts w:ascii="Times New Roman" w:eastAsia="Times New Roman" w:hAnsi="Times New Roman" w:cs="Times New Roman"/>
          <w:color w:val="222222"/>
          <w:spacing w:val="-3"/>
          <w:sz w:val="20"/>
          <w:szCs w:val="20"/>
        </w:rPr>
        <w:t>13 Haziran 2018’de Almanya’da görülen davada, Volkswagen 11 milyon araçta işlediği bu suç sebebiyle 1 milyar Euro para cezasına çarptırıldı.</w:t>
      </w:r>
      <w:r w:rsidRPr="003D3CA2">
        <w:rPr>
          <w:rFonts w:ascii="Times New Roman" w:hAnsi="Times New Roman" w:cs="Times New Roman"/>
          <w:color w:val="222222"/>
          <w:spacing w:val="-3"/>
          <w:sz w:val="20"/>
          <w:szCs w:val="20"/>
        </w:rPr>
        <w:t xml:space="preserve"> </w:t>
      </w:r>
      <w:r w:rsidRPr="003D3CA2">
        <w:rPr>
          <w:rFonts w:ascii="Times New Roman" w:eastAsia="Times New Roman" w:hAnsi="Times New Roman" w:cs="Times New Roman"/>
          <w:color w:val="222222"/>
          <w:spacing w:val="-3"/>
          <w:sz w:val="20"/>
          <w:szCs w:val="20"/>
        </w:rPr>
        <w:t>18 Haziran 2018’de görülen davada Audi’nin CEO’su Rupert Stadler tutuklandı. </w:t>
      </w:r>
      <w:r w:rsidRPr="00872F93">
        <w:rPr>
          <w:rFonts w:ascii="Times New Roman" w:eastAsia="Times New Roman" w:hAnsi="Times New Roman" w:cs="Times New Roman"/>
          <w:color w:val="222222"/>
          <w:spacing w:val="-3"/>
          <w:sz w:val="20"/>
          <w:szCs w:val="20"/>
          <w:lang w:val="tr-TR"/>
        </w:rPr>
        <w:t xml:space="preserve"> (ç.n.) (Kaynak </w:t>
      </w:r>
      <w:r w:rsidRPr="00872F93">
        <w:rPr>
          <w:rFonts w:ascii="Times New Roman" w:hAnsi="Times New Roman" w:cs="Times New Roman"/>
          <w:color w:val="000000"/>
          <w:sz w:val="20"/>
          <w:szCs w:val="20"/>
        </w:rPr>
        <w:t>Tüm Detaylarıyla Otomotiv Tarihinin En Kara Lekesi: Volkswagen Emisyon Skanda</w:t>
      </w:r>
      <w:r>
        <w:rPr>
          <w:rFonts w:ascii="Times New Roman" w:hAnsi="Times New Roman" w:cs="Times New Roman"/>
          <w:color w:val="000000"/>
          <w:sz w:val="20"/>
          <w:szCs w:val="20"/>
          <w:lang w:val="tr-TR"/>
        </w:rPr>
        <w:t xml:space="preserve">lı, </w:t>
      </w:r>
      <w:hyperlink r:id="rId11" w:history="1">
        <w:r w:rsidRPr="00926BFE">
          <w:rPr>
            <w:rStyle w:val="Hyperlink"/>
            <w:rFonts w:ascii="Times New Roman" w:hAnsi="Times New Roman" w:cs="Times New Roman"/>
            <w:sz w:val="20"/>
            <w:szCs w:val="20"/>
            <w:lang w:val="tr-TR"/>
          </w:rPr>
          <w:t>www.webtekno.com</w:t>
        </w:r>
      </w:hyperlink>
      <w:r>
        <w:rPr>
          <w:rFonts w:ascii="Times New Roman" w:hAnsi="Times New Roman" w:cs="Times New Roman"/>
          <w:color w:val="000000"/>
          <w:sz w:val="20"/>
          <w:szCs w:val="20"/>
          <w:lang w:val="tr-TR"/>
        </w:rPr>
        <w:t xml:space="preserve"> )</w:t>
      </w:r>
    </w:p>
    <w:p w14:paraId="408AC5D4" w14:textId="77777777" w:rsidR="00D31EAB" w:rsidRDefault="00D31EAB" w:rsidP="00872F93">
      <w:pPr>
        <w:rPr>
          <w:rFonts w:ascii="Roboto" w:hAnsi="Roboto"/>
          <w:color w:val="999999"/>
        </w:rPr>
      </w:pPr>
    </w:p>
    <w:p w14:paraId="5C11E781" w14:textId="26D4261E" w:rsidR="00D31EAB" w:rsidRPr="00BE4A7E" w:rsidRDefault="00D31EAB" w:rsidP="00BE4A7E">
      <w:pPr>
        <w:spacing w:before="100" w:beforeAutospacing="1" w:after="100" w:afterAutospacing="1"/>
        <w:jc w:val="both"/>
        <w:rPr>
          <w:rFonts w:ascii="Times New Roman" w:eastAsia="Times New Roman" w:hAnsi="Times New Roman" w:cs="Times New Roman"/>
          <w:color w:val="222222"/>
          <w:spacing w:val="-3"/>
          <w:sz w:val="20"/>
          <w:szCs w:val="20"/>
          <w:lang w:val="tr-TR"/>
        </w:rPr>
      </w:pPr>
    </w:p>
    <w:p w14:paraId="35EB2A56" w14:textId="77777777" w:rsidR="00D31EAB" w:rsidRPr="00BE4A7E" w:rsidRDefault="00D31EAB" w:rsidP="00BE4A7E">
      <w:pPr>
        <w:rPr>
          <w:rFonts w:ascii="Times New Roman" w:eastAsia="Times New Roman" w:hAnsi="Times New Roman" w:cs="Times New Roman"/>
        </w:rPr>
      </w:pPr>
    </w:p>
    <w:p w14:paraId="7A5CBD0B" w14:textId="77777777" w:rsidR="00D31EAB" w:rsidRPr="00BE4A7E" w:rsidRDefault="00D31EAB" w:rsidP="00BE4A7E">
      <w:pPr>
        <w:spacing w:before="100" w:beforeAutospacing="1" w:after="100" w:afterAutospacing="1"/>
        <w:jc w:val="both"/>
        <w:rPr>
          <w:rFonts w:ascii="Times New Roman" w:eastAsia="Times New Roman" w:hAnsi="Times New Roman" w:cs="Times New Roman"/>
          <w:color w:val="222222"/>
          <w:spacing w:val="-3"/>
          <w:sz w:val="20"/>
          <w:szCs w:val="20"/>
        </w:rPr>
      </w:pPr>
    </w:p>
    <w:p w14:paraId="329BAE77" w14:textId="77777777" w:rsidR="00D31EAB" w:rsidRPr="00BE4A7E" w:rsidRDefault="00D31EAB" w:rsidP="00BE4A7E">
      <w:pPr>
        <w:spacing w:before="100" w:beforeAutospacing="1" w:after="100" w:afterAutospacing="1"/>
        <w:jc w:val="both"/>
        <w:rPr>
          <w:rFonts w:ascii="Times New Roman" w:eastAsia="Times New Roman" w:hAnsi="Times New Roman" w:cs="Times New Roman"/>
          <w:color w:val="222222"/>
          <w:spacing w:val="-3"/>
          <w:sz w:val="20"/>
          <w:szCs w:val="20"/>
        </w:rPr>
      </w:pPr>
    </w:p>
    <w:p w14:paraId="1821F770" w14:textId="77777777" w:rsidR="00D31EAB" w:rsidRPr="00B43720" w:rsidRDefault="00D31EAB" w:rsidP="00BE4A7E">
      <w:pPr>
        <w:jc w:val="both"/>
        <w:rPr>
          <w:rFonts w:ascii="Times New Roman" w:eastAsia="Times New Roman" w:hAnsi="Times New Roman" w:cs="Times New Roman"/>
          <w:color w:val="222222"/>
          <w:spacing w:val="-3"/>
          <w:sz w:val="20"/>
          <w:szCs w:val="20"/>
        </w:rPr>
      </w:pPr>
    </w:p>
    <w:p w14:paraId="55918C70" w14:textId="77777777" w:rsidR="00D31EAB" w:rsidRPr="00B43720" w:rsidRDefault="00D31EAB" w:rsidP="00B43720">
      <w:pPr>
        <w:jc w:val="both"/>
        <w:rPr>
          <w:rFonts w:ascii="Times New Roman" w:eastAsia="Times New Roman" w:hAnsi="Times New Roman" w:cs="Times New Roman"/>
          <w:sz w:val="20"/>
          <w:szCs w:val="20"/>
        </w:rPr>
      </w:pPr>
    </w:p>
    <w:p w14:paraId="6AC03B4E" w14:textId="40A9F9DD" w:rsidR="00D31EAB" w:rsidRPr="00B43720" w:rsidRDefault="00D31EAB" w:rsidP="00B43720">
      <w:pPr>
        <w:pStyle w:val="FootnoteText"/>
        <w:jc w:val="both"/>
        <w:rPr>
          <w:rFonts w:ascii="Times New Roman" w:hAnsi="Times New Roman" w:cs="Times New Roman"/>
          <w:lang w:val="tr-TR"/>
        </w:rPr>
      </w:pPr>
    </w:p>
  </w:footnote>
  <w:footnote w:id="57">
    <w:p w14:paraId="3BDCE0F9" w14:textId="4B017383" w:rsidR="00D31EAB" w:rsidRPr="00EA4FAB" w:rsidRDefault="00D31EAB" w:rsidP="00EA4FAB">
      <w:pPr>
        <w:pStyle w:val="FootnoteText"/>
        <w:jc w:val="both"/>
        <w:rPr>
          <w:rFonts w:ascii="Times New Roman" w:hAnsi="Times New Roman" w:cs="Times New Roman"/>
          <w:lang w:val="tr-TR"/>
        </w:rPr>
      </w:pPr>
      <w:r w:rsidRPr="00EA4FAB">
        <w:rPr>
          <w:rStyle w:val="FootnoteReference"/>
          <w:rFonts w:ascii="Times New Roman" w:hAnsi="Times New Roman" w:cs="Times New Roman"/>
        </w:rPr>
        <w:footnoteRef/>
      </w:r>
      <w:r w:rsidRPr="00EA4FAB">
        <w:rPr>
          <w:rFonts w:ascii="Times New Roman" w:hAnsi="Times New Roman" w:cs="Times New Roman"/>
          <w:lang w:val="tr-TR"/>
        </w:rPr>
        <w:t xml:space="preserve"> Ülkemizde Wal</w:t>
      </w:r>
      <w:r>
        <w:rPr>
          <w:rFonts w:ascii="Times New Roman" w:hAnsi="Times New Roman" w:cs="Times New Roman"/>
          <w:lang w:val="tr-TR"/>
        </w:rPr>
        <w:t>-</w:t>
      </w:r>
      <w:r w:rsidRPr="00EA4FAB">
        <w:rPr>
          <w:rFonts w:ascii="Times New Roman" w:hAnsi="Times New Roman" w:cs="Times New Roman"/>
          <w:lang w:val="tr-TR"/>
        </w:rPr>
        <w:t>Mart tarzı bir MNC perakende zinciri olarak halen Carrefour ve Metro faaliyetlerini sürdürmektedirler. Tesco ülkemizde sahip olduğu Kipa’yı Migros’a satarak pazardan çıkmıştır. Wal</w:t>
      </w:r>
      <w:r>
        <w:rPr>
          <w:rFonts w:ascii="Times New Roman" w:hAnsi="Times New Roman" w:cs="Times New Roman"/>
          <w:lang w:val="tr-TR"/>
        </w:rPr>
        <w:t>-</w:t>
      </w:r>
      <w:r w:rsidRPr="00EA4FAB">
        <w:rPr>
          <w:rFonts w:ascii="Times New Roman" w:hAnsi="Times New Roman" w:cs="Times New Roman"/>
          <w:lang w:val="tr-TR"/>
        </w:rPr>
        <w:t>Mart, 2013’de Dubai ofisini Türkiye’ye taşımış idi. Bu ofis hem dünyanın değişik yörelerindeki Wal</w:t>
      </w:r>
      <w:r>
        <w:rPr>
          <w:rFonts w:ascii="Times New Roman" w:hAnsi="Times New Roman" w:cs="Times New Roman"/>
          <w:lang w:val="tr-TR"/>
        </w:rPr>
        <w:t>-</w:t>
      </w:r>
      <w:r w:rsidRPr="00EA4FAB">
        <w:rPr>
          <w:rFonts w:ascii="Times New Roman" w:hAnsi="Times New Roman" w:cs="Times New Roman"/>
          <w:lang w:val="tr-TR"/>
        </w:rPr>
        <w:t>Mart’lara ürün tedariki için satın almalar yapıyor hem de perakende sektörünün gelişimini izliyordu. Ancak Eylül 2017’de bu ofis kapatılmıştır. Ancak Wal</w:t>
      </w:r>
      <w:r>
        <w:rPr>
          <w:rFonts w:ascii="Times New Roman" w:hAnsi="Times New Roman" w:cs="Times New Roman"/>
          <w:lang w:val="tr-TR"/>
        </w:rPr>
        <w:t>-</w:t>
      </w:r>
      <w:r w:rsidRPr="00EA4FAB">
        <w:rPr>
          <w:rFonts w:ascii="Times New Roman" w:hAnsi="Times New Roman" w:cs="Times New Roman"/>
          <w:lang w:val="tr-TR"/>
        </w:rPr>
        <w:t>Mart’ın sahip olduğu BK’daki Asda’nın bir giyim markası kolu olan George, ülkemizde üretim faaliyetini sürdürmektedir.  George ülkemizde Türkmen Gruba ait tekstil şirketi GAAT’ı  2012 yılında satın almıştır (ç.n)</w:t>
      </w:r>
    </w:p>
  </w:footnote>
  <w:footnote w:id="58">
    <w:p w14:paraId="2EC0E463" w14:textId="11B95670" w:rsidR="00D31EAB" w:rsidRPr="00EA4FAB" w:rsidRDefault="00D31EAB" w:rsidP="00EA4FAB">
      <w:pPr>
        <w:pStyle w:val="FootnoteText"/>
        <w:jc w:val="both"/>
        <w:rPr>
          <w:rFonts w:ascii="Times New Roman" w:hAnsi="Times New Roman" w:cs="Times New Roman"/>
          <w:lang w:val="tr-TR"/>
        </w:rPr>
      </w:pPr>
      <w:r w:rsidRPr="00EA4FAB">
        <w:rPr>
          <w:rStyle w:val="FootnoteReference"/>
          <w:rFonts w:ascii="Times New Roman" w:hAnsi="Times New Roman" w:cs="Times New Roman"/>
        </w:rPr>
        <w:footnoteRef/>
      </w:r>
      <w:r w:rsidRPr="00EA4FAB">
        <w:rPr>
          <w:rFonts w:ascii="Times New Roman" w:hAnsi="Times New Roman" w:cs="Times New Roman"/>
        </w:rPr>
        <w:t xml:space="preserve"> </w:t>
      </w:r>
      <w:r w:rsidRPr="00EA4FAB">
        <w:rPr>
          <w:rFonts w:ascii="Times New Roman" w:hAnsi="Times New Roman" w:cs="Times New Roman"/>
          <w:lang w:val="tr-TR"/>
        </w:rPr>
        <w:t>Wal-Mart 85 mağazasını Metro’ya sata</w:t>
      </w:r>
      <w:r>
        <w:rPr>
          <w:rFonts w:ascii="Times New Roman" w:hAnsi="Times New Roman" w:cs="Times New Roman"/>
          <w:lang w:val="tr-TR"/>
        </w:rPr>
        <w:t>r</w:t>
      </w:r>
      <w:r w:rsidRPr="00EA4FAB">
        <w:rPr>
          <w:rFonts w:ascii="Times New Roman" w:hAnsi="Times New Roman" w:cs="Times New Roman"/>
          <w:lang w:val="tr-TR"/>
        </w:rPr>
        <w:t>ak ve yaklaşık USD1 milyar kayıpla Alman pazarından çekilmiştir. Wal-Mart Almanya yaklaşık 11.000 çalışan</w:t>
      </w:r>
      <w:r>
        <w:rPr>
          <w:rFonts w:ascii="Times New Roman" w:hAnsi="Times New Roman" w:cs="Times New Roman"/>
          <w:lang w:val="tr-TR"/>
        </w:rPr>
        <w:t>ıy</w:t>
      </w:r>
      <w:r w:rsidRPr="00EA4FAB">
        <w:rPr>
          <w:rFonts w:ascii="Times New Roman" w:hAnsi="Times New Roman" w:cs="Times New Roman"/>
          <w:lang w:val="tr-TR"/>
        </w:rPr>
        <w:t>la uluslarar</w:t>
      </w:r>
      <w:r>
        <w:rPr>
          <w:rFonts w:ascii="Times New Roman" w:hAnsi="Times New Roman" w:cs="Times New Roman"/>
          <w:lang w:val="tr-TR"/>
        </w:rPr>
        <w:t>a</w:t>
      </w:r>
      <w:r w:rsidRPr="00EA4FAB">
        <w:rPr>
          <w:rFonts w:ascii="Times New Roman" w:hAnsi="Times New Roman" w:cs="Times New Roman"/>
          <w:lang w:val="tr-TR"/>
        </w:rPr>
        <w:t>sı operasyon</w:t>
      </w:r>
      <w:r>
        <w:rPr>
          <w:rFonts w:ascii="Times New Roman" w:hAnsi="Times New Roman" w:cs="Times New Roman"/>
          <w:lang w:val="tr-TR"/>
        </w:rPr>
        <w:t>u</w:t>
      </w:r>
      <w:r w:rsidRPr="00EA4FAB">
        <w:rPr>
          <w:rFonts w:ascii="Times New Roman" w:hAnsi="Times New Roman" w:cs="Times New Roman"/>
          <w:lang w:val="tr-TR"/>
        </w:rPr>
        <w:t>n</w:t>
      </w:r>
      <w:r>
        <w:rPr>
          <w:rFonts w:ascii="Times New Roman" w:hAnsi="Times New Roman" w:cs="Times New Roman"/>
          <w:lang w:val="tr-TR"/>
        </w:rPr>
        <w:t xml:space="preserve"> sadece </w:t>
      </w:r>
      <w:r w:rsidRPr="00EA4FAB">
        <w:rPr>
          <w:rFonts w:ascii="Times New Roman" w:hAnsi="Times New Roman" w:cs="Times New Roman"/>
          <w:lang w:val="tr-TR"/>
        </w:rPr>
        <w:t xml:space="preserve">%4’ünü oluşturuyor idi (ç.n.) </w:t>
      </w:r>
    </w:p>
  </w:footnote>
  <w:footnote w:id="59">
    <w:p w14:paraId="54A4C39E" w14:textId="5E1B5534" w:rsidR="00D31EAB" w:rsidRPr="002C39C2" w:rsidRDefault="00D31EAB" w:rsidP="002C39C2">
      <w:pPr>
        <w:pStyle w:val="FootnoteText"/>
        <w:jc w:val="both"/>
        <w:rPr>
          <w:rFonts w:ascii="Times New Roman" w:hAnsi="Times New Roman" w:cs="Times New Roman"/>
          <w:lang w:val="tr-TR"/>
        </w:rPr>
      </w:pPr>
      <w:r w:rsidRPr="002C39C2">
        <w:rPr>
          <w:rStyle w:val="FootnoteReference"/>
          <w:rFonts w:ascii="Times New Roman" w:hAnsi="Times New Roman" w:cs="Times New Roman"/>
        </w:rPr>
        <w:footnoteRef/>
      </w:r>
      <w:r w:rsidRPr="002C39C2">
        <w:rPr>
          <w:rFonts w:ascii="Times New Roman" w:hAnsi="Times New Roman" w:cs="Times New Roman"/>
        </w:rPr>
        <w:t xml:space="preserve"> </w:t>
      </w:r>
      <w:r w:rsidRPr="002C39C2">
        <w:rPr>
          <w:rFonts w:ascii="Times New Roman" w:hAnsi="Times New Roman" w:cs="Times New Roman"/>
          <w:lang w:val="tr-TR"/>
        </w:rPr>
        <w:t>Örneğin ülkemizde McDonald’s tarafından menüye “köfteburger” ve “ayran” eklenmesi gibi (ç.n.)</w:t>
      </w:r>
    </w:p>
  </w:footnote>
  <w:footnote w:id="60">
    <w:p w14:paraId="72BA6ACC" w14:textId="3E298499" w:rsidR="00D31EAB" w:rsidRPr="00AE512E" w:rsidRDefault="00D31EAB" w:rsidP="00AE512E">
      <w:pPr>
        <w:pStyle w:val="FootnoteText"/>
        <w:jc w:val="both"/>
        <w:rPr>
          <w:rFonts w:ascii="Times New Roman" w:hAnsi="Times New Roman" w:cs="Times New Roman"/>
          <w:lang w:val="tr-TR"/>
        </w:rPr>
      </w:pPr>
      <w:r w:rsidRPr="00AE512E">
        <w:rPr>
          <w:rStyle w:val="FootnoteReference"/>
          <w:rFonts w:ascii="Times New Roman" w:hAnsi="Times New Roman" w:cs="Times New Roman"/>
        </w:rPr>
        <w:footnoteRef/>
      </w:r>
      <w:r w:rsidRPr="00AE512E">
        <w:rPr>
          <w:rFonts w:ascii="Times New Roman" w:hAnsi="Times New Roman" w:cs="Times New Roman"/>
        </w:rPr>
        <w:t xml:space="preserve"> </w:t>
      </w:r>
      <w:r w:rsidRPr="00AE512E">
        <w:rPr>
          <w:rFonts w:ascii="Times New Roman" w:hAnsi="Times New Roman" w:cs="Times New Roman"/>
          <w:lang w:val="tr-TR"/>
        </w:rPr>
        <w:t xml:space="preserve">Euler Hermes’in kullandığı metodolojiyi bölüme ek olarak ve kısaca verdik (ç.n) </w:t>
      </w:r>
    </w:p>
  </w:footnote>
  <w:footnote w:id="61">
    <w:p w14:paraId="61860054" w14:textId="33487445" w:rsidR="00D31EAB" w:rsidRPr="006D4662" w:rsidRDefault="00D31EAB" w:rsidP="006D4662">
      <w:pPr>
        <w:pStyle w:val="NormalWeb"/>
        <w:jc w:val="both"/>
        <w:rPr>
          <w:sz w:val="20"/>
          <w:szCs w:val="20"/>
        </w:rPr>
      </w:pPr>
      <w:r w:rsidRPr="006D4662">
        <w:rPr>
          <w:rStyle w:val="FootnoteReference"/>
          <w:sz w:val="20"/>
          <w:szCs w:val="20"/>
        </w:rPr>
        <w:footnoteRef/>
      </w:r>
      <w:r w:rsidRPr="006D4662">
        <w:rPr>
          <w:sz w:val="20"/>
          <w:szCs w:val="20"/>
        </w:rPr>
        <w:t xml:space="preserve"> </w:t>
      </w:r>
      <w:r w:rsidRPr="006D4662">
        <w:rPr>
          <w:color w:val="232323"/>
          <w:sz w:val="20"/>
          <w:szCs w:val="20"/>
        </w:rPr>
        <w:t xml:space="preserve">ECD ülke riski uzmanları tarafından 3 ayda bir ülkelerin riskliliği 0 ile 7 kategorileri arasında değerlendirilerek OECD ülke risk kategorisi </w:t>
      </w:r>
      <w:r w:rsidRPr="006D4662">
        <w:rPr>
          <w:color w:val="232323"/>
          <w:sz w:val="20"/>
          <w:szCs w:val="20"/>
          <w:lang w:val="tr-TR"/>
        </w:rPr>
        <w:t xml:space="preserve"> (OECD Country Risk Classification) </w:t>
      </w:r>
      <w:r w:rsidRPr="006D4662">
        <w:rPr>
          <w:color w:val="232323"/>
          <w:sz w:val="20"/>
          <w:szCs w:val="20"/>
        </w:rPr>
        <w:t xml:space="preserve">listesi oluşturulur. </w:t>
      </w:r>
      <w:r w:rsidRPr="006D4662">
        <w:rPr>
          <w:sz w:val="20"/>
          <w:szCs w:val="20"/>
          <w:lang w:val="tr-TR"/>
        </w:rPr>
        <w:t>OECD yüksek gelir düzeyine sahip olan OECD ülkleri ve yüksek gelir düzeyine sahip AB üyesi ülkelerin risk sınıflandırmasını yapmamaktadır. Risk sınıflandırılması yapılmayan bu ülkeler</w:t>
      </w:r>
      <w:r>
        <w:rPr>
          <w:sz w:val="20"/>
          <w:szCs w:val="20"/>
          <w:lang w:val="tr-TR"/>
        </w:rPr>
        <w:t xml:space="preserve"> </w:t>
      </w:r>
      <w:r w:rsidRPr="006D4662">
        <w:rPr>
          <w:sz w:val="20"/>
          <w:szCs w:val="20"/>
          <w:lang w:val="tr-TR"/>
        </w:rPr>
        <w:t>ABD, Almanya, Avustralya, Avusturya, Belçika, BK, Çekya, Danimarka, Estonya, Finlandiya, Fransa, Güney Kore,Hollanda, İspanya,  İsrail, İsveç, İsviçre, İtalya, İzlanda, Japonya, Letonya, Litvanya, Lüksemburg, Kanada, Macaristan, Norveç, Polonya, Portekiz, Slovakya, Slovenya, Şili, Yeni Zelanda, Yunanistan şeklinde sıralanabilir. OEC tarafından yapılan risk sınıfl</w:t>
      </w:r>
      <w:r>
        <w:rPr>
          <w:sz w:val="20"/>
          <w:szCs w:val="20"/>
          <w:lang w:val="tr-TR"/>
        </w:rPr>
        <w:t>a</w:t>
      </w:r>
      <w:r w:rsidRPr="006D4662">
        <w:rPr>
          <w:sz w:val="20"/>
          <w:szCs w:val="20"/>
          <w:lang w:val="tr-TR"/>
        </w:rPr>
        <w:t xml:space="preserve">masına göre Türkiye’nin yer aldığı risk sınıfı daha önce 6 iken Ocak 2020 itibarıyla artarak 7 olmuştur. </w:t>
      </w:r>
      <w:r>
        <w:rPr>
          <w:sz w:val="20"/>
          <w:szCs w:val="20"/>
          <w:lang w:val="tr-TR"/>
        </w:rPr>
        <w:t>OECD risk sınıflamasına ilişkin Türk Eximbank notu Bölüm ekinde verilmiştir.</w:t>
      </w:r>
      <w:r w:rsidRPr="006D4662">
        <w:rPr>
          <w:sz w:val="20"/>
          <w:szCs w:val="20"/>
          <w:lang w:val="tr-TR"/>
        </w:rPr>
        <w:t>(ç.n.)</w:t>
      </w:r>
    </w:p>
  </w:footnote>
  <w:footnote w:id="62">
    <w:p w14:paraId="70F318B4" w14:textId="4D8E8FEB" w:rsidR="00D31EAB" w:rsidRPr="00540E1F" w:rsidRDefault="00D31EAB" w:rsidP="00540E1F">
      <w:pPr>
        <w:pStyle w:val="NormalWeb"/>
        <w:spacing w:before="0" w:beforeAutospacing="0" w:after="300" w:afterAutospacing="0"/>
        <w:jc w:val="both"/>
        <w:rPr>
          <w:color w:val="000000" w:themeColor="text1"/>
          <w:sz w:val="20"/>
          <w:szCs w:val="20"/>
          <w:lang w:val="tr-TR"/>
        </w:rPr>
      </w:pPr>
      <w:r w:rsidRPr="00540E1F">
        <w:rPr>
          <w:rStyle w:val="FootnoteReference"/>
          <w:b/>
          <w:bCs/>
          <w:color w:val="000000" w:themeColor="text1"/>
          <w:sz w:val="20"/>
          <w:szCs w:val="20"/>
        </w:rPr>
        <w:footnoteRef/>
      </w:r>
      <w:r w:rsidRPr="00540E1F">
        <w:rPr>
          <w:b/>
          <w:bCs/>
          <w:color w:val="000000" w:themeColor="text1"/>
          <w:sz w:val="20"/>
          <w:szCs w:val="20"/>
        </w:rPr>
        <w:t xml:space="preserve"> </w:t>
      </w:r>
      <w:r w:rsidRPr="00540E1F">
        <w:rPr>
          <w:color w:val="000000" w:themeColor="text1"/>
          <w:sz w:val="20"/>
          <w:szCs w:val="20"/>
        </w:rPr>
        <w:t>Yolsuzlukla mücadelede dünyanın önde gelen sivil toplum kuruluşlarından olan ve 100’ün üzerinde ülkede faaliyet gösteren Uluslararası Şeffaflık Örgütü (Transparency International), 1995’ten bu yana her yıl  Yolsuzluk Algı Endeksi</w:t>
      </w:r>
      <w:r w:rsidRPr="00540E1F">
        <w:rPr>
          <w:color w:val="000000" w:themeColor="text1"/>
          <w:sz w:val="20"/>
          <w:szCs w:val="20"/>
          <w:lang w:val="tr-TR"/>
        </w:rPr>
        <w:t xml:space="preserve"> (Corruption Perception Index) yayınlamaktadır.  Puan0-100 arasında değişmektedir. Puan düştükçe de yolsuzluk artmaktadır. 2019 yılı açıklamasına göre, </w:t>
      </w:r>
      <w:r w:rsidRPr="00540E1F">
        <w:rPr>
          <w:color w:val="000000" w:themeColor="text1"/>
          <w:sz w:val="20"/>
          <w:szCs w:val="20"/>
        </w:rPr>
        <w:t>Türkiye</w:t>
      </w:r>
      <w:r w:rsidRPr="00540E1F">
        <w:rPr>
          <w:rStyle w:val="apple-converted-space"/>
          <w:color w:val="000000" w:themeColor="text1"/>
          <w:sz w:val="20"/>
          <w:szCs w:val="20"/>
        </w:rPr>
        <w:t> </w:t>
      </w:r>
      <w:r w:rsidRPr="00540E1F">
        <w:rPr>
          <w:rStyle w:val="Strong"/>
          <w:color w:val="000000" w:themeColor="text1"/>
          <w:sz w:val="20"/>
          <w:szCs w:val="20"/>
        </w:rPr>
        <w:t>39 puan</w:t>
      </w:r>
      <w:r w:rsidRPr="00540E1F">
        <w:rPr>
          <w:rStyle w:val="apple-converted-space"/>
          <w:color w:val="000000" w:themeColor="text1"/>
          <w:sz w:val="20"/>
          <w:szCs w:val="20"/>
        </w:rPr>
        <w:t> </w:t>
      </w:r>
      <w:r w:rsidRPr="00540E1F">
        <w:rPr>
          <w:color w:val="000000" w:themeColor="text1"/>
          <w:sz w:val="20"/>
          <w:szCs w:val="20"/>
        </w:rPr>
        <w:t>ile</w:t>
      </w:r>
      <w:r w:rsidRPr="00540E1F">
        <w:rPr>
          <w:rStyle w:val="apple-converted-space"/>
          <w:color w:val="000000" w:themeColor="text1"/>
          <w:sz w:val="20"/>
          <w:szCs w:val="20"/>
        </w:rPr>
        <w:t> </w:t>
      </w:r>
      <w:r w:rsidRPr="00540E1F">
        <w:rPr>
          <w:rStyle w:val="Strong"/>
          <w:color w:val="000000" w:themeColor="text1"/>
          <w:sz w:val="20"/>
          <w:szCs w:val="20"/>
        </w:rPr>
        <w:t>180 ülke arasında 91. sıraya</w:t>
      </w:r>
      <w:r w:rsidRPr="00540E1F">
        <w:rPr>
          <w:rStyle w:val="apple-converted-space"/>
          <w:color w:val="000000" w:themeColor="text1"/>
          <w:sz w:val="20"/>
          <w:szCs w:val="20"/>
        </w:rPr>
        <w:t> </w:t>
      </w:r>
      <w:r w:rsidRPr="00540E1F">
        <w:rPr>
          <w:color w:val="000000" w:themeColor="text1"/>
          <w:sz w:val="20"/>
          <w:szCs w:val="20"/>
        </w:rPr>
        <w:t>geri</w:t>
      </w:r>
      <w:r w:rsidRPr="00540E1F">
        <w:rPr>
          <w:color w:val="000000" w:themeColor="text1"/>
          <w:sz w:val="20"/>
          <w:szCs w:val="20"/>
          <w:lang w:val="tr-TR"/>
        </w:rPr>
        <w:t>l</w:t>
      </w:r>
      <w:r>
        <w:rPr>
          <w:color w:val="000000" w:themeColor="text1"/>
          <w:sz w:val="20"/>
          <w:szCs w:val="20"/>
          <w:lang w:val="tr-TR"/>
        </w:rPr>
        <w:t>emiştir.</w:t>
      </w:r>
      <w:r w:rsidRPr="00540E1F">
        <w:rPr>
          <w:color w:val="000000" w:themeColor="text1"/>
          <w:sz w:val="20"/>
          <w:szCs w:val="20"/>
          <w:lang w:val="tr-TR"/>
        </w:rPr>
        <w:t xml:space="preserve"> Önceki </w:t>
      </w:r>
      <w:r w:rsidRPr="00540E1F">
        <w:rPr>
          <w:color w:val="000000" w:themeColor="text1"/>
          <w:sz w:val="20"/>
          <w:szCs w:val="20"/>
        </w:rPr>
        <w:t>yıla göre 2 puan daha kaybeden Türkiye, sıralamada</w:t>
      </w:r>
      <w:r w:rsidRPr="00540E1F">
        <w:rPr>
          <w:rStyle w:val="apple-converted-space"/>
          <w:color w:val="000000" w:themeColor="text1"/>
          <w:sz w:val="20"/>
          <w:szCs w:val="20"/>
        </w:rPr>
        <w:t> </w:t>
      </w:r>
      <w:r w:rsidRPr="00540E1F">
        <w:rPr>
          <w:rStyle w:val="Strong"/>
          <w:color w:val="000000" w:themeColor="text1"/>
          <w:sz w:val="20"/>
          <w:szCs w:val="20"/>
        </w:rPr>
        <w:t xml:space="preserve">bir yıl içinde 13 basamak </w:t>
      </w:r>
      <w:r w:rsidRPr="00540E1F">
        <w:rPr>
          <w:rStyle w:val="Strong"/>
          <w:color w:val="000000" w:themeColor="text1"/>
          <w:sz w:val="20"/>
          <w:szCs w:val="20"/>
          <w:lang w:val="tr-TR"/>
        </w:rPr>
        <w:t xml:space="preserve">düşmüştür. </w:t>
      </w:r>
      <w:r w:rsidRPr="00540E1F">
        <w:rPr>
          <w:rStyle w:val="Strong"/>
          <w:b w:val="0"/>
          <w:bCs w:val="0"/>
          <w:color w:val="000000" w:themeColor="text1"/>
          <w:sz w:val="20"/>
          <w:szCs w:val="20"/>
          <w:lang w:val="tr-TR"/>
        </w:rPr>
        <w:t>2</w:t>
      </w:r>
      <w:r w:rsidRPr="00540E1F">
        <w:rPr>
          <w:b/>
          <w:bCs/>
          <w:color w:val="000000" w:themeColor="text1"/>
          <w:sz w:val="20"/>
          <w:szCs w:val="20"/>
        </w:rPr>
        <w:t>013 -2019</w:t>
      </w:r>
      <w:r w:rsidRPr="00540E1F">
        <w:rPr>
          <w:color w:val="000000" w:themeColor="text1"/>
          <w:sz w:val="20"/>
          <w:szCs w:val="20"/>
        </w:rPr>
        <w:t xml:space="preserve"> yılları arasında en çok düşüş yaşayan 3 ülkeden biri olan Türkiye, bu sürede 11 puan kaybederek 38 sıra gerile</w:t>
      </w:r>
      <w:r w:rsidRPr="00540E1F">
        <w:rPr>
          <w:color w:val="000000" w:themeColor="text1"/>
          <w:sz w:val="20"/>
          <w:szCs w:val="20"/>
          <w:lang w:val="tr-TR"/>
        </w:rPr>
        <w:t>mi</w:t>
      </w:r>
      <w:r>
        <w:rPr>
          <w:color w:val="000000" w:themeColor="text1"/>
          <w:sz w:val="20"/>
          <w:szCs w:val="20"/>
          <w:lang w:val="tr-TR"/>
        </w:rPr>
        <w:t>ş</w:t>
      </w:r>
      <w:r w:rsidRPr="00540E1F">
        <w:rPr>
          <w:color w:val="000000" w:themeColor="text1"/>
          <w:sz w:val="20"/>
          <w:szCs w:val="20"/>
          <w:lang w:val="tr-TR"/>
        </w:rPr>
        <w:t>tir. 2019 sıralamasında 87’şer puanla Danimarka ve yeni Zelanda, 86 puanla Finlandiya en tepede il 3 sırayı paylaşarak en az yolsuzluğun ülkler olarak yer almaktadırlar. ABD 69 puanla 23. Sırada; Almanya 80 puanla 9. Sırada Birleşik Krallık 77 puanla 12. Sırada; Rusya 28 puanla 137. Sırada  yer almaktadırlar</w:t>
      </w:r>
      <w:r>
        <w:rPr>
          <w:color w:val="000000" w:themeColor="text1"/>
          <w:sz w:val="20"/>
          <w:szCs w:val="20"/>
          <w:lang w:val="tr-TR"/>
        </w:rPr>
        <w:t xml:space="preserve"> (ç.n.). </w:t>
      </w:r>
      <w:r w:rsidRPr="00540E1F">
        <w:rPr>
          <w:color w:val="000000" w:themeColor="text1"/>
          <w:sz w:val="20"/>
          <w:szCs w:val="20"/>
          <w:lang w:val="tr-TR"/>
        </w:rPr>
        <w:t xml:space="preserve">  </w:t>
      </w:r>
    </w:p>
    <w:p w14:paraId="5795ABBF" w14:textId="3907AD06" w:rsidR="00D31EAB" w:rsidRPr="00540E1F" w:rsidRDefault="00D31EAB" w:rsidP="00540E1F">
      <w:pPr>
        <w:pStyle w:val="FootnoteText"/>
        <w:rPr>
          <w:rFonts w:ascii="Times New Roman" w:hAnsi="Times New Roman" w:cs="Times New Roman"/>
          <w:color w:val="000000" w:themeColor="text1"/>
          <w:lang w:val="tr-TR"/>
        </w:rPr>
      </w:pPr>
    </w:p>
  </w:footnote>
  <w:footnote w:id="63">
    <w:p w14:paraId="477BDABA" w14:textId="66F72B63" w:rsidR="00D31EAB" w:rsidRPr="00051743" w:rsidRDefault="00D31EAB" w:rsidP="00051743">
      <w:pPr>
        <w:pStyle w:val="FootnoteText"/>
        <w:jc w:val="both"/>
        <w:rPr>
          <w:rFonts w:ascii="Times New Roman" w:hAnsi="Times New Roman" w:cs="Times New Roman"/>
          <w:lang w:val="tr-TR"/>
        </w:rPr>
      </w:pPr>
      <w:r w:rsidRPr="008F7485">
        <w:rPr>
          <w:rStyle w:val="FootnoteReference"/>
          <w:rFonts w:ascii="Times New Roman" w:hAnsi="Times New Roman" w:cs="Times New Roman"/>
        </w:rPr>
        <w:footnoteRef/>
      </w:r>
      <w:r w:rsidRPr="008F7485">
        <w:rPr>
          <w:rFonts w:ascii="Times New Roman" w:hAnsi="Times New Roman" w:cs="Times New Roman"/>
        </w:rPr>
        <w:t xml:space="preserve"> </w:t>
      </w:r>
      <w:r w:rsidRPr="008F7485">
        <w:rPr>
          <w:rFonts w:ascii="Times New Roman" w:hAnsi="Times New Roman" w:cs="Times New Roman"/>
          <w:lang w:val="tr-TR"/>
        </w:rPr>
        <w:t>Venezuaela 2019’da TI Yolsızluk Algı Endeksinde 16 puanla 173. sırada yer almaktadır. OECD tarafında</w:t>
      </w:r>
      <w:r>
        <w:rPr>
          <w:rFonts w:ascii="Times New Roman" w:hAnsi="Times New Roman" w:cs="Times New Roman"/>
          <w:lang w:val="tr-TR"/>
        </w:rPr>
        <w:t>n</w:t>
      </w:r>
      <w:r w:rsidRPr="008F7485">
        <w:rPr>
          <w:rFonts w:ascii="Times New Roman" w:hAnsi="Times New Roman" w:cs="Times New Roman"/>
          <w:lang w:val="tr-TR"/>
        </w:rPr>
        <w:t xml:space="preserve"> yapılan risk sınıflandırmasında grubu 7’dir. Euler Hermes tarafından yapılan der</w:t>
      </w:r>
      <w:r>
        <w:rPr>
          <w:rFonts w:ascii="Times New Roman" w:hAnsi="Times New Roman" w:cs="Times New Roman"/>
          <w:lang w:val="tr-TR"/>
        </w:rPr>
        <w:t>e</w:t>
      </w:r>
      <w:r w:rsidRPr="008F7485">
        <w:rPr>
          <w:rFonts w:ascii="Times New Roman" w:hAnsi="Times New Roman" w:cs="Times New Roman"/>
          <w:lang w:val="tr-TR"/>
        </w:rPr>
        <w:t>celemede Country Grade notu D, ShorTerm Rating’i 4</w:t>
      </w:r>
      <w:r>
        <w:rPr>
          <w:rFonts w:ascii="Times New Roman" w:hAnsi="Times New Roman" w:cs="Times New Roman"/>
          <w:lang w:val="tr-TR"/>
        </w:rPr>
        <w:t>’tür.</w:t>
      </w:r>
      <w:r w:rsidRPr="00051743">
        <w:rPr>
          <w:rFonts w:ascii="Times New Roman" w:hAnsi="Times New Roman" w:cs="Times New Roman"/>
          <w:lang w:val="tr-TR"/>
        </w:rPr>
        <w:t xml:space="preserve"> </w:t>
      </w:r>
    </w:p>
  </w:footnote>
  <w:footnote w:id="64">
    <w:p w14:paraId="397C2A52" w14:textId="2893AA0B" w:rsidR="00D31EAB" w:rsidRDefault="00D31EAB" w:rsidP="009547A4">
      <w:pPr>
        <w:pStyle w:val="FootnoteText"/>
        <w:jc w:val="both"/>
        <w:rPr>
          <w:rFonts w:ascii="Times New Roman" w:hAnsi="Times New Roman" w:cs="Times New Roman"/>
          <w:lang w:val="tr-TR"/>
        </w:rPr>
      </w:pPr>
      <w:r w:rsidRPr="009547A4">
        <w:rPr>
          <w:rStyle w:val="FootnoteReference"/>
          <w:rFonts w:ascii="Times New Roman" w:hAnsi="Times New Roman" w:cs="Times New Roman"/>
        </w:rPr>
        <w:footnoteRef/>
      </w:r>
      <w:r w:rsidRPr="009547A4">
        <w:rPr>
          <w:rFonts w:ascii="Times New Roman" w:hAnsi="Times New Roman" w:cs="Times New Roman"/>
        </w:rPr>
        <w:t xml:space="preserve"> </w:t>
      </w:r>
      <w:r w:rsidRPr="009547A4">
        <w:rPr>
          <w:rFonts w:ascii="Times New Roman" w:hAnsi="Times New Roman" w:cs="Times New Roman"/>
          <w:lang w:val="tr-TR"/>
        </w:rPr>
        <w:t>Tablo</w:t>
      </w:r>
      <w:r>
        <w:rPr>
          <w:rFonts w:ascii="Times New Roman" w:hAnsi="Times New Roman" w:cs="Times New Roman"/>
          <w:lang w:val="tr-TR"/>
        </w:rPr>
        <w:t xml:space="preserve">ya 2018 yılı verileri rakamları güncelleştirmek amacı ile Dünya Bankasının sitesinden (data.worldbank.org) </w:t>
      </w:r>
      <w:r w:rsidRPr="009547A4">
        <w:rPr>
          <w:rFonts w:ascii="Times New Roman" w:hAnsi="Times New Roman" w:cs="Times New Roman"/>
          <w:lang w:val="tr-TR"/>
        </w:rPr>
        <w:t xml:space="preserve"> </w:t>
      </w:r>
      <w:r>
        <w:rPr>
          <w:rFonts w:ascii="Times New Roman" w:hAnsi="Times New Roman" w:cs="Times New Roman"/>
          <w:lang w:val="tr-TR"/>
        </w:rPr>
        <w:t xml:space="preserve">alınarak eklenmiştir. Diğer yandan tabloya Türkiye de eklenmiştir. </w:t>
      </w:r>
      <w:r w:rsidRPr="009547A4">
        <w:rPr>
          <w:rFonts w:ascii="Times New Roman" w:hAnsi="Times New Roman" w:cs="Times New Roman"/>
          <w:lang w:val="tr-TR"/>
        </w:rPr>
        <w:t xml:space="preserve"> </w:t>
      </w:r>
    </w:p>
    <w:p w14:paraId="4E7DEE5D" w14:textId="77777777" w:rsidR="00D31EAB" w:rsidRDefault="00D31EAB" w:rsidP="009547A4">
      <w:pPr>
        <w:pStyle w:val="FootnoteText"/>
        <w:jc w:val="both"/>
        <w:rPr>
          <w:rFonts w:ascii="Times New Roman" w:hAnsi="Times New Roman" w:cs="Times New Roman"/>
          <w:b/>
          <w:bCs/>
          <w:i/>
          <w:iCs/>
          <w:lang w:val="tr-TR"/>
        </w:rPr>
      </w:pPr>
    </w:p>
    <w:p w14:paraId="204690F5" w14:textId="693C89AC" w:rsidR="00D31EAB" w:rsidRPr="009547A4" w:rsidRDefault="00D31EAB" w:rsidP="009547A4">
      <w:pPr>
        <w:pStyle w:val="FootnoteText"/>
        <w:jc w:val="both"/>
        <w:rPr>
          <w:rFonts w:ascii="Times New Roman" w:hAnsi="Times New Roman" w:cs="Times New Roman"/>
          <w:lang w:val="tr-TR"/>
        </w:rPr>
      </w:pPr>
      <w:r w:rsidRPr="00610CBF">
        <w:rPr>
          <w:rFonts w:ascii="Times New Roman" w:hAnsi="Times New Roman" w:cs="Times New Roman"/>
          <w:b/>
          <w:bCs/>
          <w:i/>
          <w:iCs/>
          <w:lang w:val="tr-TR"/>
        </w:rPr>
        <w:t>Devletin Nihaî Tüketim Harcamalarını (General Government Final Consumption Expenditure)</w:t>
      </w:r>
      <w:r>
        <w:rPr>
          <w:rFonts w:ascii="Times New Roman" w:hAnsi="Times New Roman" w:cs="Times New Roman"/>
          <w:lang w:val="tr-TR"/>
        </w:rPr>
        <w:t xml:space="preserve"> ve bunların </w:t>
      </w:r>
      <w:r w:rsidRPr="009547A4">
        <w:rPr>
          <w:rFonts w:ascii="Times New Roman" w:hAnsi="Times New Roman" w:cs="Times New Roman"/>
          <w:lang w:val="tr-TR"/>
        </w:rPr>
        <w:t xml:space="preserve">GSYİH’nın % </w:t>
      </w:r>
      <w:r>
        <w:rPr>
          <w:rFonts w:ascii="Times New Roman" w:hAnsi="Times New Roman" w:cs="Times New Roman"/>
          <w:lang w:val="tr-TR"/>
        </w:rPr>
        <w:t xml:space="preserve">oranını ifade etmektedir. Dünya Bankası tarafından yapılan tanımlamaya göre kavramı devletin tüm mal ve hizmet alımları için yaptığı harcamaları (çalışanlara yapılan ödemeler dahil) içermektedir. Yapılan savunma harcamalarının çoğu kapsam içindedir. Devletin sermaye birikiminin bir parçası olan askeri harcamalar kapsama dahil değildirler. Dünya Bnakası verileri cari USD değerleridir. </w:t>
      </w:r>
      <w:r w:rsidRPr="00610CBF">
        <w:rPr>
          <w:rFonts w:ascii="Times New Roman" w:hAnsi="Times New Roman" w:cs="Times New Roman"/>
          <w:b/>
          <w:bCs/>
          <w:i/>
          <w:iCs/>
          <w:lang w:val="tr-TR"/>
        </w:rPr>
        <w:t>Harcamalar açısından GSYİH (Gross Domestic Product-GDP</w:t>
      </w:r>
      <w:r>
        <w:rPr>
          <w:rFonts w:ascii="Times New Roman" w:hAnsi="Times New Roman" w:cs="Times New Roman"/>
          <w:lang w:val="tr-TR"/>
        </w:rPr>
        <w:t>) ise hane halklarının (hoseholds) nihai tüketim harcamaları, devletin nihai tüketim harcamalarını, brüt sermaye birkimini (özel ve kamu kesiminin sabit varlıklara yatırımı, stoklardaki değişme, değerli şeylerdeki net edinimler), malların ve hizmetlerin net ihracını (ihracat eksi ithalat) kapsamaktadır. Böylesi harcamalar satınalıcıların ödediği fiyatlar üzerinden (purchaser prices) kaydedilmekte olup mallar üzerine konulmuş olan vergileri de kapsamaktadır. (ç.n.)</w:t>
      </w:r>
    </w:p>
  </w:footnote>
  <w:footnote w:id="65">
    <w:p w14:paraId="29F1995A" w14:textId="2EE6E65F" w:rsidR="00D31EAB" w:rsidRDefault="00D31EAB" w:rsidP="008F4CC7">
      <w:pPr>
        <w:pStyle w:val="FootnoteText"/>
        <w:jc w:val="both"/>
        <w:rPr>
          <w:rFonts w:ascii="Times New Roman" w:hAnsi="Times New Roman" w:cs="Times New Roman"/>
          <w:lang w:val="tr-TR"/>
        </w:rPr>
      </w:pPr>
      <w:r w:rsidRPr="008F4CC7">
        <w:rPr>
          <w:rStyle w:val="FootnoteReference"/>
          <w:rFonts w:ascii="Times New Roman" w:hAnsi="Times New Roman" w:cs="Times New Roman"/>
        </w:rPr>
        <w:footnoteRef/>
      </w:r>
      <w:r w:rsidRPr="008F4CC7">
        <w:rPr>
          <w:rFonts w:ascii="Times New Roman" w:hAnsi="Times New Roman" w:cs="Times New Roman"/>
        </w:rPr>
        <w:t xml:space="preserve"> </w:t>
      </w:r>
      <w:r>
        <w:rPr>
          <w:rFonts w:ascii="Times New Roman" w:hAnsi="Times New Roman" w:cs="Times New Roman"/>
          <w:lang w:val="tr-TR"/>
        </w:rPr>
        <w:t>Özgürlük Endeksi (Economic Freedom Index) ABD’de kurulu bir sivil toplum kuruluşu olan ve muhafazakar eğilimli The Heritage Foundation tarafından hazırlanmakta ve yayımlanmaktadır (</w:t>
      </w:r>
      <w:hyperlink r:id="rId12" w:history="1">
        <w:r w:rsidRPr="00C96210">
          <w:rPr>
            <w:rStyle w:val="Hyperlink"/>
            <w:rFonts w:ascii="Times New Roman" w:hAnsi="Times New Roman" w:cs="Times New Roman"/>
            <w:lang w:val="tr-TR"/>
          </w:rPr>
          <w:t>www.heritage.org</w:t>
        </w:r>
      </w:hyperlink>
      <w:r>
        <w:rPr>
          <w:rFonts w:ascii="Times New Roman" w:hAnsi="Times New Roman" w:cs="Times New Roman"/>
          <w:lang w:val="tr-TR"/>
        </w:rPr>
        <w:t xml:space="preserve"> ).  </w:t>
      </w:r>
    </w:p>
    <w:p w14:paraId="4D98D569" w14:textId="77777777" w:rsidR="00D31EAB" w:rsidRDefault="00D31EAB" w:rsidP="008F4CC7">
      <w:pPr>
        <w:pStyle w:val="FootnoteText"/>
        <w:jc w:val="both"/>
        <w:rPr>
          <w:rFonts w:ascii="Times New Roman" w:hAnsi="Times New Roman" w:cs="Times New Roman"/>
          <w:lang w:val="tr-TR"/>
        </w:rPr>
      </w:pPr>
    </w:p>
    <w:p w14:paraId="6CABBED4" w14:textId="3494DAC0" w:rsidR="00D31EAB" w:rsidRDefault="00D31EAB" w:rsidP="008F4CC7">
      <w:pPr>
        <w:pStyle w:val="FootnoteText"/>
        <w:jc w:val="both"/>
        <w:rPr>
          <w:rFonts w:ascii="Times New Roman" w:hAnsi="Times New Roman" w:cs="Times New Roman"/>
          <w:lang w:val="tr-TR"/>
        </w:rPr>
      </w:pPr>
      <w:r>
        <w:rPr>
          <w:rFonts w:ascii="Times New Roman" w:hAnsi="Times New Roman" w:cs="Times New Roman"/>
          <w:lang w:val="tr-TR"/>
        </w:rPr>
        <w:t>Endekse göre 80-100 puan alan ülkeler özgür olarak kabul edilir iken 70-79.9 arasındakiler büyük ölçüde özgür (mostly free); 60-69.9 arasındakilerkısmen ya da bir ölçüde özgür (moderately free); 50-59.9 arasındakiler büyük ölçüde özgür olmayan (mostly unfree) ve 0-49.9 arasındakilerde baskı aldındaki (repressed) ülkler olarak sınıflandırılmaktadırlar Ekonomik.</w:t>
      </w:r>
    </w:p>
    <w:p w14:paraId="7AD28D45" w14:textId="77777777" w:rsidR="00D31EAB" w:rsidRDefault="00D31EAB" w:rsidP="008F4CC7">
      <w:pPr>
        <w:pStyle w:val="FootnoteText"/>
        <w:jc w:val="both"/>
        <w:rPr>
          <w:rFonts w:ascii="Times New Roman" w:hAnsi="Times New Roman" w:cs="Times New Roman"/>
          <w:lang w:val="tr-TR"/>
        </w:rPr>
      </w:pPr>
    </w:p>
    <w:p w14:paraId="1054C556" w14:textId="77777777" w:rsidR="00D31EAB" w:rsidRDefault="00D31EAB" w:rsidP="008F4CC7">
      <w:pPr>
        <w:pStyle w:val="FootnoteText"/>
        <w:jc w:val="both"/>
        <w:rPr>
          <w:rFonts w:ascii="Times New Roman" w:hAnsi="Times New Roman" w:cs="Times New Roman"/>
          <w:lang w:val="tr-TR"/>
        </w:rPr>
      </w:pPr>
      <w:r>
        <w:rPr>
          <w:rFonts w:ascii="Times New Roman" w:hAnsi="Times New Roman" w:cs="Times New Roman"/>
          <w:lang w:val="tr-TR"/>
        </w:rPr>
        <w:t xml:space="preserve"> 2020 yılı için yayımalnan son endekse göre lk beş sıra’da Singapur (89.4), Hong Kong (89.1), Yeni Zelanda (84.1), Avustralya (82.6), İsviçre (82.0)  yer almıştır. </w:t>
      </w:r>
      <w:r w:rsidRPr="00BF1518">
        <w:rPr>
          <w:rFonts w:ascii="Times New Roman" w:hAnsi="Times New Roman" w:cs="Times New Roman"/>
          <w:lang w:val="tr-TR"/>
        </w:rPr>
        <w:t xml:space="preserve">BK </w:t>
      </w:r>
      <w:r>
        <w:rPr>
          <w:rFonts w:ascii="Times New Roman" w:hAnsi="Times New Roman" w:cs="Times New Roman"/>
          <w:lang w:val="tr-TR"/>
        </w:rPr>
        <w:t>7i</w:t>
      </w:r>
      <w:r w:rsidRPr="00BF1518">
        <w:rPr>
          <w:rFonts w:ascii="Times New Roman" w:hAnsi="Times New Roman" w:cs="Times New Roman"/>
          <w:lang w:val="tr-TR"/>
        </w:rPr>
        <w:t xml:space="preserve">nci </w:t>
      </w:r>
      <w:r>
        <w:rPr>
          <w:rFonts w:ascii="Times New Roman" w:hAnsi="Times New Roman" w:cs="Times New Roman"/>
          <w:lang w:val="tr-TR"/>
        </w:rPr>
        <w:t xml:space="preserve">(79.3); </w:t>
      </w:r>
      <w:r w:rsidRPr="00BF1518">
        <w:rPr>
          <w:rFonts w:ascii="Times New Roman" w:hAnsi="Times New Roman" w:cs="Times New Roman"/>
          <w:lang w:val="tr-TR"/>
        </w:rPr>
        <w:t>ABD</w:t>
      </w:r>
      <w:r>
        <w:rPr>
          <w:rFonts w:ascii="Times New Roman" w:hAnsi="Times New Roman" w:cs="Times New Roman"/>
          <w:lang w:val="tr-TR"/>
        </w:rPr>
        <w:t xml:space="preserve"> </w:t>
      </w:r>
      <w:r w:rsidRPr="00BF1518">
        <w:rPr>
          <w:rFonts w:ascii="Times New Roman" w:hAnsi="Times New Roman" w:cs="Times New Roman"/>
          <w:lang w:val="tr-TR"/>
        </w:rPr>
        <w:t>17nci</w:t>
      </w:r>
      <w:r>
        <w:rPr>
          <w:rFonts w:ascii="Times New Roman" w:hAnsi="Times New Roman" w:cs="Times New Roman"/>
          <w:lang w:val="tr-TR"/>
        </w:rPr>
        <w:t xml:space="preserve"> (76.6); </w:t>
      </w:r>
      <w:r w:rsidRPr="00BF1518">
        <w:rPr>
          <w:rFonts w:ascii="Times New Roman" w:hAnsi="Times New Roman" w:cs="Times New Roman"/>
          <w:lang w:val="tr-TR"/>
        </w:rPr>
        <w:t>Almanya’nın 2</w:t>
      </w:r>
      <w:r>
        <w:rPr>
          <w:rFonts w:ascii="Times New Roman" w:hAnsi="Times New Roman" w:cs="Times New Roman"/>
          <w:lang w:val="tr-TR"/>
        </w:rPr>
        <w:t xml:space="preserve">7inci (73.5) sırada yer alırlar iken </w:t>
      </w:r>
      <w:r w:rsidRPr="00BF1518">
        <w:rPr>
          <w:rFonts w:ascii="Times New Roman" w:hAnsi="Times New Roman" w:cs="Times New Roman"/>
          <w:lang w:val="tr-TR"/>
        </w:rPr>
        <w:t xml:space="preserve">Rusya </w:t>
      </w:r>
      <w:r>
        <w:rPr>
          <w:rFonts w:ascii="Times New Roman" w:hAnsi="Times New Roman" w:cs="Times New Roman"/>
          <w:lang w:val="tr-TR"/>
        </w:rPr>
        <w:t>94</w:t>
      </w:r>
      <w:r w:rsidRPr="00BF1518">
        <w:rPr>
          <w:rFonts w:ascii="Times New Roman" w:hAnsi="Times New Roman" w:cs="Times New Roman"/>
          <w:lang w:val="tr-TR"/>
        </w:rPr>
        <w:t>üncü</w:t>
      </w:r>
      <w:r>
        <w:rPr>
          <w:rFonts w:ascii="Times New Roman" w:hAnsi="Times New Roman" w:cs="Times New Roman"/>
          <w:lang w:val="tr-TR"/>
        </w:rPr>
        <w:t xml:space="preserve"> (61.1); </w:t>
      </w:r>
      <w:r w:rsidRPr="00BF1518">
        <w:rPr>
          <w:rFonts w:ascii="Times New Roman" w:hAnsi="Times New Roman" w:cs="Times New Roman"/>
          <w:lang w:val="tr-TR"/>
        </w:rPr>
        <w:t>Çin 1</w:t>
      </w:r>
      <w:r>
        <w:rPr>
          <w:rFonts w:ascii="Times New Roman" w:hAnsi="Times New Roman" w:cs="Times New Roman"/>
          <w:lang w:val="tr-TR"/>
        </w:rPr>
        <w:t>03üncü (59.5);</w:t>
      </w:r>
      <w:r w:rsidRPr="00BF1518">
        <w:rPr>
          <w:rFonts w:ascii="Times New Roman" w:hAnsi="Times New Roman" w:cs="Times New Roman"/>
          <w:lang w:val="tr-TR"/>
        </w:rPr>
        <w:t xml:space="preserve"> Brezilya 14</w:t>
      </w:r>
      <w:r>
        <w:rPr>
          <w:rFonts w:ascii="Times New Roman" w:hAnsi="Times New Roman" w:cs="Times New Roman"/>
          <w:lang w:val="tr-TR"/>
        </w:rPr>
        <w:t>4üncü (53.7)</w:t>
      </w:r>
      <w:r w:rsidRPr="00BF1518">
        <w:rPr>
          <w:rFonts w:ascii="Times New Roman" w:hAnsi="Times New Roman" w:cs="Times New Roman"/>
          <w:lang w:val="tr-TR"/>
        </w:rPr>
        <w:t xml:space="preserve"> ve Hindistan 1</w:t>
      </w:r>
      <w:r>
        <w:rPr>
          <w:rFonts w:ascii="Times New Roman" w:hAnsi="Times New Roman" w:cs="Times New Roman"/>
          <w:lang w:val="tr-TR"/>
        </w:rPr>
        <w:t>20 inci (56.5) sırada  yer almaktadırlar. 56.5). Son üç sırada ise Küba (26.9); Venezuela (25.2); ve Kuzey Kore (4.2) yer almaktadır.</w:t>
      </w:r>
    </w:p>
    <w:p w14:paraId="6C520471" w14:textId="77777777" w:rsidR="00D31EAB" w:rsidRDefault="00D31EAB" w:rsidP="008F4CC7">
      <w:pPr>
        <w:pStyle w:val="FootnoteText"/>
        <w:jc w:val="both"/>
        <w:rPr>
          <w:rFonts w:ascii="Times New Roman" w:hAnsi="Times New Roman" w:cs="Times New Roman"/>
          <w:lang w:val="tr-TR"/>
        </w:rPr>
      </w:pPr>
    </w:p>
    <w:p w14:paraId="7A09B678" w14:textId="5CEE6ED2" w:rsidR="00D31EAB" w:rsidRPr="008F4CC7" w:rsidRDefault="00D31EAB" w:rsidP="008F4CC7">
      <w:pPr>
        <w:pStyle w:val="FootnoteText"/>
        <w:jc w:val="both"/>
        <w:rPr>
          <w:rFonts w:ascii="Times New Roman" w:hAnsi="Times New Roman" w:cs="Times New Roman"/>
          <w:lang w:val="tr-TR"/>
        </w:rPr>
      </w:pPr>
      <w:r>
        <w:rPr>
          <w:rFonts w:ascii="Times New Roman" w:hAnsi="Times New Roman" w:cs="Times New Roman"/>
          <w:lang w:val="tr-TR"/>
        </w:rPr>
        <w:t xml:space="preserve">Türki’ye ise 64.4 puan ile 71inci sıradadır. 2008 yılında 74 üncü (60.8) 2010 yılında 67inci (63.8); 2015’de 70 inci (63.2) sırada yer almıştır. (ç.n.) </w:t>
      </w:r>
    </w:p>
  </w:footnote>
  <w:footnote w:id="66">
    <w:p w14:paraId="6A5AB67D" w14:textId="77777777" w:rsidR="00D31EAB" w:rsidRDefault="00D31EAB" w:rsidP="005A2635">
      <w:pPr>
        <w:pStyle w:val="FootnoteText"/>
        <w:jc w:val="both"/>
        <w:rPr>
          <w:rFonts w:ascii="Times New Roman" w:hAnsi="Times New Roman" w:cs="Times New Roman"/>
          <w:lang w:val="tr-TR"/>
        </w:rPr>
      </w:pPr>
      <w:r w:rsidRPr="005A2635">
        <w:rPr>
          <w:rStyle w:val="FootnoteReference"/>
          <w:rFonts w:ascii="Times New Roman" w:hAnsi="Times New Roman" w:cs="Times New Roman"/>
        </w:rPr>
        <w:footnoteRef/>
      </w:r>
      <w:r w:rsidRPr="005A2635">
        <w:rPr>
          <w:rFonts w:ascii="Times New Roman" w:hAnsi="Times New Roman" w:cs="Times New Roman"/>
        </w:rPr>
        <w:t xml:space="preserve"> </w:t>
      </w:r>
      <w:r w:rsidRPr="005A2635">
        <w:rPr>
          <w:rFonts w:ascii="Times New Roman" w:hAnsi="Times New Roman" w:cs="Times New Roman"/>
          <w:lang w:val="tr-TR"/>
        </w:rPr>
        <w:t>Verileri güncellemek amacı ile 2019 yılına ilişkin veriler de eklenmiştir. Ayrıca tabloya Türkiye verisi de eklenmiştir. 2019 yılı verilerinin yanında par</w:t>
      </w:r>
      <w:r>
        <w:rPr>
          <w:rFonts w:ascii="Times New Roman" w:hAnsi="Times New Roman" w:cs="Times New Roman"/>
          <w:lang w:val="tr-TR"/>
        </w:rPr>
        <w:t>a</w:t>
      </w:r>
      <w:r w:rsidRPr="005A2635">
        <w:rPr>
          <w:rFonts w:ascii="Times New Roman" w:hAnsi="Times New Roman" w:cs="Times New Roman"/>
          <w:lang w:val="tr-TR"/>
        </w:rPr>
        <w:t>ntez içinde ülk</w:t>
      </w:r>
      <w:r>
        <w:rPr>
          <w:rFonts w:ascii="Times New Roman" w:hAnsi="Times New Roman" w:cs="Times New Roman"/>
          <w:lang w:val="tr-TR"/>
        </w:rPr>
        <w:t>e</w:t>
      </w:r>
      <w:r w:rsidRPr="005A2635">
        <w:rPr>
          <w:rFonts w:ascii="Times New Roman" w:hAnsi="Times New Roman" w:cs="Times New Roman"/>
          <w:lang w:val="tr-TR"/>
        </w:rPr>
        <w:t xml:space="preserve">lerin sıralaması da gösterilmiştir.  </w:t>
      </w:r>
    </w:p>
    <w:p w14:paraId="6AC2BEB8" w14:textId="77777777" w:rsidR="00D31EAB" w:rsidRDefault="00D31EAB" w:rsidP="005A2635">
      <w:pPr>
        <w:pStyle w:val="FootnoteText"/>
        <w:jc w:val="both"/>
        <w:rPr>
          <w:rFonts w:ascii="Times New Roman" w:hAnsi="Times New Roman" w:cs="Times New Roman"/>
          <w:lang w:val="tr-TR"/>
        </w:rPr>
      </w:pPr>
    </w:p>
    <w:p w14:paraId="64BE28BE" w14:textId="71E1C6D4" w:rsidR="00D31EAB" w:rsidRDefault="00D31EAB" w:rsidP="005A2635">
      <w:pPr>
        <w:pStyle w:val="FootnoteText"/>
        <w:jc w:val="both"/>
        <w:rPr>
          <w:rFonts w:ascii="Times New Roman" w:hAnsi="Times New Roman" w:cs="Times New Roman"/>
          <w:lang w:val="tr-TR"/>
        </w:rPr>
      </w:pPr>
      <w:r w:rsidRPr="005A2635">
        <w:rPr>
          <w:rFonts w:ascii="Times New Roman" w:hAnsi="Times New Roman" w:cs="Times New Roman"/>
          <w:lang w:val="tr-TR"/>
        </w:rPr>
        <w:t xml:space="preserve">Çin satın alma gücü paritesine göre düzeltilmiş olan veri ile </w:t>
      </w:r>
      <w:r>
        <w:rPr>
          <w:rFonts w:ascii="Times New Roman" w:hAnsi="Times New Roman" w:cs="Times New Roman"/>
          <w:lang w:val="tr-TR"/>
        </w:rPr>
        <w:t xml:space="preserve">en </w:t>
      </w:r>
      <w:r w:rsidRPr="005A2635">
        <w:rPr>
          <w:rFonts w:ascii="Times New Roman" w:hAnsi="Times New Roman" w:cs="Times New Roman"/>
          <w:lang w:val="tr-TR"/>
        </w:rPr>
        <w:t xml:space="preserve">büyük ekonomi olmuştur. </w:t>
      </w:r>
      <w:r>
        <w:rPr>
          <w:rFonts w:ascii="Times New Roman" w:hAnsi="Times New Roman" w:cs="Times New Roman"/>
          <w:lang w:val="tr-TR"/>
        </w:rPr>
        <w:t xml:space="preserve"> Sıralamada üçüncü sırda yer alan Hindistan’ın yakın gelecekte ABD’yi geçerek dünyanın ikinci büyük ekonomisi olması tahmin edilmektedir. </w:t>
      </w:r>
    </w:p>
    <w:p w14:paraId="738D9B49" w14:textId="77777777" w:rsidR="00D31EAB" w:rsidRDefault="00D31EAB" w:rsidP="005A2635">
      <w:pPr>
        <w:pStyle w:val="FootnoteText"/>
        <w:jc w:val="both"/>
        <w:rPr>
          <w:rFonts w:ascii="Times New Roman" w:hAnsi="Times New Roman" w:cs="Times New Roman"/>
          <w:lang w:val="tr-TR"/>
        </w:rPr>
      </w:pPr>
    </w:p>
    <w:p w14:paraId="3C27132A" w14:textId="0E6E9F06" w:rsidR="00D31EAB" w:rsidRPr="005A2635" w:rsidRDefault="00D31EAB" w:rsidP="005A2635">
      <w:pPr>
        <w:pStyle w:val="FootnoteText"/>
        <w:jc w:val="both"/>
        <w:rPr>
          <w:rFonts w:ascii="Times New Roman" w:hAnsi="Times New Roman" w:cs="Times New Roman"/>
          <w:lang w:val="tr-TR"/>
        </w:rPr>
      </w:pPr>
      <w:r w:rsidRPr="005A2635">
        <w:rPr>
          <w:rFonts w:ascii="Times New Roman" w:hAnsi="Times New Roman" w:cs="Times New Roman"/>
          <w:lang w:val="tr-TR"/>
        </w:rPr>
        <w:t xml:space="preserve"> 2019</w:t>
      </w:r>
      <w:r>
        <w:rPr>
          <w:rFonts w:ascii="Times New Roman" w:hAnsi="Times New Roman" w:cs="Times New Roman"/>
          <w:lang w:val="tr-TR"/>
        </w:rPr>
        <w:t>’</w:t>
      </w:r>
      <w:r w:rsidRPr="005A2635">
        <w:rPr>
          <w:rFonts w:ascii="Times New Roman" w:hAnsi="Times New Roman" w:cs="Times New Roman"/>
          <w:lang w:val="tr-TR"/>
        </w:rPr>
        <w:t xml:space="preserve">daki </w:t>
      </w:r>
      <w:r>
        <w:rPr>
          <w:rFonts w:ascii="Times New Roman" w:hAnsi="Times New Roman" w:cs="Times New Roman"/>
          <w:lang w:val="tr-TR"/>
        </w:rPr>
        <w:t xml:space="preserve"> cari fiyatlarla </w:t>
      </w:r>
      <w:r w:rsidRPr="005A2635">
        <w:rPr>
          <w:rFonts w:ascii="Times New Roman" w:hAnsi="Times New Roman" w:cs="Times New Roman"/>
          <w:lang w:val="tr-TR"/>
        </w:rPr>
        <w:t>GSYİH rakamları ABD’nin 21.4</w:t>
      </w:r>
      <w:r>
        <w:rPr>
          <w:rFonts w:ascii="Times New Roman" w:hAnsi="Times New Roman" w:cs="Times New Roman"/>
          <w:lang w:val="tr-TR"/>
        </w:rPr>
        <w:t xml:space="preserve"> trilyon USD</w:t>
      </w:r>
      <w:r w:rsidRPr="005A2635">
        <w:rPr>
          <w:rFonts w:ascii="Times New Roman" w:hAnsi="Times New Roman" w:cs="Times New Roman"/>
          <w:lang w:val="tr-TR"/>
        </w:rPr>
        <w:t xml:space="preserve">; Çin’in ise 14.1 </w:t>
      </w:r>
      <w:r>
        <w:rPr>
          <w:rFonts w:ascii="Times New Roman" w:hAnsi="Times New Roman" w:cs="Times New Roman"/>
          <w:lang w:val="tr-TR"/>
        </w:rPr>
        <w:t xml:space="preserve">trilyon USD </w:t>
      </w:r>
      <w:r w:rsidRPr="005A2635">
        <w:rPr>
          <w:rFonts w:ascii="Times New Roman" w:hAnsi="Times New Roman" w:cs="Times New Roman"/>
          <w:lang w:val="tr-TR"/>
        </w:rPr>
        <w:t>olup ABD en büyük ekonomi olma konumunu cari fiyatlarla bakıldığında açık ara korumaktadır. Ülkemiz</w:t>
      </w:r>
      <w:r>
        <w:rPr>
          <w:rFonts w:ascii="Times New Roman" w:hAnsi="Times New Roman" w:cs="Times New Roman"/>
          <w:lang w:val="tr-TR"/>
        </w:rPr>
        <w:t>i</w:t>
      </w:r>
      <w:r w:rsidRPr="005A2635">
        <w:rPr>
          <w:rFonts w:ascii="Times New Roman" w:hAnsi="Times New Roman" w:cs="Times New Roman"/>
          <w:lang w:val="tr-TR"/>
        </w:rPr>
        <w:t>n GSYİH’sı cari fiyatlar ile 2019’da 744 milyar USD olup büyüklük itibariyle 19. Sırada yer almaktadır.</w:t>
      </w:r>
      <w:r>
        <w:rPr>
          <w:rFonts w:ascii="Times New Roman" w:hAnsi="Times New Roman" w:cs="Times New Roman"/>
          <w:lang w:val="tr-TR"/>
        </w:rPr>
        <w:t xml:space="preserve">(ç.n) </w:t>
      </w:r>
      <w:r w:rsidRPr="005A2635">
        <w:rPr>
          <w:rFonts w:ascii="Times New Roman" w:hAnsi="Times New Roman" w:cs="Times New Roman"/>
          <w:lang w:val="tr-TR"/>
        </w:rPr>
        <w:t xml:space="preserve"> </w:t>
      </w:r>
    </w:p>
  </w:footnote>
  <w:footnote w:id="67">
    <w:p w14:paraId="45422A47" w14:textId="650B6E3A" w:rsidR="00D31EAB" w:rsidRPr="00F07C1B" w:rsidRDefault="00D31EAB" w:rsidP="002824F3">
      <w:pPr>
        <w:pStyle w:val="FootnoteText"/>
        <w:jc w:val="both"/>
        <w:rPr>
          <w:rFonts w:ascii="Times New Roman" w:hAnsi="Times New Roman" w:cs="Times New Roman"/>
          <w:lang w:val="tr-TR"/>
        </w:rPr>
      </w:pPr>
      <w:r w:rsidRPr="00F07C1B">
        <w:rPr>
          <w:rStyle w:val="FootnoteReference"/>
          <w:rFonts w:ascii="Times New Roman" w:hAnsi="Times New Roman" w:cs="Times New Roman"/>
        </w:rPr>
        <w:footnoteRef/>
      </w:r>
      <w:r w:rsidRPr="00F07C1B">
        <w:rPr>
          <w:rFonts w:ascii="Times New Roman" w:hAnsi="Times New Roman" w:cs="Times New Roman"/>
        </w:rPr>
        <w:t xml:space="preserve"> </w:t>
      </w:r>
      <w:r w:rsidRPr="00F07C1B">
        <w:rPr>
          <w:rFonts w:ascii="Times New Roman" w:hAnsi="Times New Roman" w:cs="Times New Roman"/>
          <w:lang w:val="tr-TR"/>
        </w:rPr>
        <w:t xml:space="preserve">Tabloya Dünya Bankasının sitesindeki (data.worldbank.org) veriler kullanılarak  2018 yılına ilişkin PPP ve Cari Fiyatla açıklanmış veriler ile Türkiye </w:t>
      </w:r>
      <w:r>
        <w:rPr>
          <w:rFonts w:ascii="Times New Roman" w:hAnsi="Times New Roman" w:cs="Times New Roman"/>
          <w:lang w:val="tr-TR"/>
        </w:rPr>
        <w:t xml:space="preserve">verileri </w:t>
      </w:r>
      <w:r w:rsidRPr="00F07C1B">
        <w:rPr>
          <w:rFonts w:ascii="Times New Roman" w:hAnsi="Times New Roman" w:cs="Times New Roman"/>
          <w:lang w:val="tr-TR"/>
        </w:rPr>
        <w:t>eklenmiştir</w:t>
      </w:r>
      <w:r>
        <w:rPr>
          <w:rFonts w:ascii="Times New Roman" w:hAnsi="Times New Roman" w:cs="Times New Roman"/>
          <w:lang w:val="tr-TR"/>
        </w:rPr>
        <w:t xml:space="preserve">. </w:t>
      </w:r>
      <w:r w:rsidRPr="00F07C1B">
        <w:rPr>
          <w:rFonts w:ascii="Times New Roman" w:hAnsi="Times New Roman" w:cs="Times New Roman"/>
          <w:lang w:val="tr-TR"/>
        </w:rPr>
        <w:t xml:space="preserve"> (ç.n.)</w:t>
      </w:r>
    </w:p>
  </w:footnote>
  <w:footnote w:id="68">
    <w:p w14:paraId="463B544F" w14:textId="77777777" w:rsidR="00D31EAB" w:rsidRPr="008F4CC7" w:rsidRDefault="00D31EAB" w:rsidP="00E300B5">
      <w:pPr>
        <w:pStyle w:val="FootnoteText"/>
        <w:jc w:val="both"/>
        <w:rPr>
          <w:rFonts w:ascii="Times New Roman" w:hAnsi="Times New Roman" w:cs="Times New Roman"/>
          <w:lang w:val="tr-TR"/>
        </w:rPr>
      </w:pPr>
      <w:r>
        <w:rPr>
          <w:rStyle w:val="FootnoteReference"/>
        </w:rPr>
        <w:footnoteRef/>
      </w:r>
      <w:r>
        <w:t xml:space="preserve"> </w:t>
      </w:r>
      <w:r w:rsidRPr="008F4CC7">
        <w:rPr>
          <w:rFonts w:ascii="Times New Roman" w:hAnsi="Times New Roman" w:cs="Times New Roman"/>
          <w:lang w:val="tr-TR"/>
        </w:rPr>
        <w:t>Birleşmiş Milletler tarafından hazırla</w:t>
      </w:r>
      <w:r>
        <w:rPr>
          <w:rFonts w:ascii="Times New Roman" w:hAnsi="Times New Roman" w:cs="Times New Roman"/>
          <w:lang w:val="tr-TR"/>
        </w:rPr>
        <w:t>tıl</w:t>
      </w:r>
      <w:r w:rsidRPr="008F4CC7">
        <w:rPr>
          <w:rFonts w:ascii="Times New Roman" w:hAnsi="Times New Roman" w:cs="Times New Roman"/>
          <w:lang w:val="tr-TR"/>
        </w:rPr>
        <w:t>an endeks ile ülkeler</w:t>
      </w:r>
      <w:r>
        <w:rPr>
          <w:rFonts w:ascii="Times New Roman" w:hAnsi="Times New Roman" w:cs="Times New Roman"/>
          <w:lang w:val="tr-TR"/>
        </w:rPr>
        <w:t xml:space="preserve"> “</w:t>
      </w:r>
      <w:r w:rsidRPr="008F4CC7">
        <w:rPr>
          <w:rFonts w:ascii="Times New Roman" w:hAnsi="Times New Roman" w:cs="Times New Roman"/>
          <w:lang w:val="tr-TR"/>
        </w:rPr>
        <w:t>çok yüksek-very high”,”yüksek-high”, “orta-medium”, “düşük-low” insani gelişmeye sahip ülkeler olarak sınıflandırılmaktadır.  Bu endeksin son olarak 2018 yılı verilerini esas alanı yayımlanmıştır. Birinci sırada 0.954 puan ile Norveç; 2. Sırada 0.946 puanı ile İsviçre yer almaktadır. 2018 yılına ilişkin endeks</w:t>
      </w:r>
      <w:r>
        <w:rPr>
          <w:rFonts w:ascii="Times New Roman" w:hAnsi="Times New Roman" w:cs="Times New Roman"/>
          <w:lang w:val="tr-TR"/>
        </w:rPr>
        <w:t>t</w:t>
      </w:r>
      <w:r w:rsidRPr="008F4CC7">
        <w:rPr>
          <w:rFonts w:ascii="Times New Roman" w:hAnsi="Times New Roman" w:cs="Times New Roman"/>
          <w:lang w:val="tr-TR"/>
        </w:rPr>
        <w:t>e 0.806 HDI puanı ile Türkiye 59. Sırada yer almaktadır. Ülk</w:t>
      </w:r>
      <w:r>
        <w:rPr>
          <w:rFonts w:ascii="Times New Roman" w:hAnsi="Times New Roman" w:cs="Times New Roman"/>
          <w:lang w:val="tr-TR"/>
        </w:rPr>
        <w:t>e</w:t>
      </w:r>
      <w:r w:rsidRPr="008F4CC7">
        <w:rPr>
          <w:rFonts w:ascii="Times New Roman" w:hAnsi="Times New Roman" w:cs="Times New Roman"/>
          <w:lang w:val="tr-TR"/>
        </w:rPr>
        <w:t>miz</w:t>
      </w:r>
      <w:r>
        <w:rPr>
          <w:rFonts w:ascii="Times New Roman" w:hAnsi="Times New Roman" w:cs="Times New Roman"/>
          <w:lang w:val="tr-TR"/>
        </w:rPr>
        <w:t>i</w:t>
      </w:r>
      <w:r w:rsidRPr="008F4CC7">
        <w:rPr>
          <w:rFonts w:ascii="Times New Roman" w:hAnsi="Times New Roman" w:cs="Times New Roman"/>
          <w:lang w:val="tr-TR"/>
        </w:rPr>
        <w:t>n doğumda ömür beklentisi 77.4</w:t>
      </w:r>
      <w:r>
        <w:rPr>
          <w:rFonts w:ascii="Times New Roman" w:hAnsi="Times New Roman" w:cs="Times New Roman"/>
          <w:lang w:val="tr-TR"/>
        </w:rPr>
        <w:t xml:space="preserve"> yıl</w:t>
      </w:r>
      <w:r w:rsidRPr="008F4CC7">
        <w:rPr>
          <w:rFonts w:ascii="Times New Roman" w:hAnsi="Times New Roman" w:cs="Times New Roman"/>
          <w:lang w:val="tr-TR"/>
        </w:rPr>
        <w:t>;</w:t>
      </w:r>
      <w:r>
        <w:rPr>
          <w:rFonts w:ascii="Times New Roman" w:hAnsi="Times New Roman" w:cs="Times New Roman"/>
          <w:lang w:val="tr-TR"/>
        </w:rPr>
        <w:t xml:space="preserve"> </w:t>
      </w:r>
      <w:r w:rsidRPr="008F4CC7">
        <w:rPr>
          <w:rFonts w:ascii="Times New Roman" w:hAnsi="Times New Roman" w:cs="Times New Roman"/>
          <w:lang w:val="tr-TR"/>
        </w:rPr>
        <w:t>16.4 yıl olarak beklenen okulda geçme beklentisi uygul</w:t>
      </w:r>
      <w:r>
        <w:rPr>
          <w:rFonts w:ascii="Times New Roman" w:hAnsi="Times New Roman" w:cs="Times New Roman"/>
          <w:lang w:val="tr-TR"/>
        </w:rPr>
        <w:t>a</w:t>
      </w:r>
      <w:r w:rsidRPr="008F4CC7">
        <w:rPr>
          <w:rFonts w:ascii="Times New Roman" w:hAnsi="Times New Roman" w:cs="Times New Roman"/>
          <w:lang w:val="tr-TR"/>
        </w:rPr>
        <w:t xml:space="preserve">mada 7.7 yıl olarak gerçekleşmektedir. 1990 yılında 0.579 olan HDI puanımız artmıştır ve 2013-2018 arasında ülkemiz 5 basamak yükselmiştir. 1990 yılında HDI puanı </w:t>
      </w:r>
      <w:r>
        <w:rPr>
          <w:rFonts w:ascii="Times New Roman" w:hAnsi="Times New Roman" w:cs="Times New Roman"/>
          <w:lang w:val="tr-TR"/>
        </w:rPr>
        <w:t xml:space="preserve">bizden </w:t>
      </w:r>
      <w:r w:rsidRPr="008F4CC7">
        <w:rPr>
          <w:rFonts w:ascii="Times New Roman" w:hAnsi="Times New Roman" w:cs="Times New Roman"/>
          <w:lang w:val="tr-TR"/>
        </w:rPr>
        <w:t>daha yüksek olan Malezya, Sırbistan, Brezilya, Sri Lanka, Kolombiya, Ermenistan, Peru, Ukrayna, Tunus, Venezuela, Ürdün, Güney Afrika, Mısır gibi ülk</w:t>
      </w:r>
      <w:r>
        <w:rPr>
          <w:rFonts w:ascii="Times New Roman" w:hAnsi="Times New Roman" w:cs="Times New Roman"/>
          <w:lang w:val="tr-TR"/>
        </w:rPr>
        <w:t>e</w:t>
      </w:r>
      <w:r w:rsidRPr="008F4CC7">
        <w:rPr>
          <w:rFonts w:ascii="Times New Roman" w:hAnsi="Times New Roman" w:cs="Times New Roman"/>
          <w:lang w:val="tr-TR"/>
        </w:rPr>
        <w:t xml:space="preserve">ler 2018’de ülkemizin gerisine düşmüşlerdir. </w:t>
      </w:r>
      <w:r>
        <w:rPr>
          <w:rFonts w:ascii="Times New Roman" w:hAnsi="Times New Roman" w:cs="Times New Roman"/>
          <w:lang w:val="tr-TR"/>
        </w:rPr>
        <w:t xml:space="preserve">1990-2018 arasında ülkemiz HDI endeksinde yıllık ortalama %1.19 büyüme göstermiştir. Bu oran 2000-2010 arasında %1.26 iken 2010-2018 arasında 1.03’e düşmüştür. Bu endekse ilişkin bilgi ve veriler için  </w:t>
      </w:r>
      <w:hyperlink r:id="rId13" w:history="1">
        <w:r w:rsidRPr="006E5260">
          <w:rPr>
            <w:rStyle w:val="Hyperlink"/>
            <w:rFonts w:ascii="Times New Roman" w:hAnsi="Times New Roman" w:cs="Times New Roman"/>
            <w:lang w:val="tr-TR"/>
          </w:rPr>
          <w:t>www.hdr.undp.org</w:t>
        </w:r>
      </w:hyperlink>
      <w:r>
        <w:rPr>
          <w:rFonts w:ascii="Times New Roman" w:hAnsi="Times New Roman" w:cs="Times New Roman"/>
          <w:lang w:val="tr-TR"/>
        </w:rPr>
        <w:t xml:space="preserve">  sitesine bakılabilir (ç.n.)</w:t>
      </w:r>
    </w:p>
    <w:p w14:paraId="11E3631E" w14:textId="6D1E44CC" w:rsidR="00D31EAB" w:rsidRPr="00E300B5" w:rsidRDefault="00D31EAB">
      <w:pPr>
        <w:pStyle w:val="FootnoteText"/>
        <w:rPr>
          <w:lang w:val="tr-TR"/>
        </w:rPr>
      </w:pPr>
    </w:p>
  </w:footnote>
  <w:footnote w:id="69">
    <w:p w14:paraId="09BD294D" w14:textId="10724F0B" w:rsidR="00D31EAB" w:rsidRPr="00E7419B" w:rsidRDefault="00D31EAB" w:rsidP="00BF0897">
      <w:pPr>
        <w:pStyle w:val="FootnoteText"/>
        <w:jc w:val="both"/>
        <w:rPr>
          <w:rFonts w:ascii="Times New Roman" w:hAnsi="Times New Roman" w:cs="Times New Roman"/>
          <w:lang w:val="tr-TR"/>
        </w:rPr>
      </w:pPr>
      <w:r w:rsidRPr="00471F81">
        <w:rPr>
          <w:rStyle w:val="FootnoteReference"/>
          <w:rFonts w:ascii="Times New Roman" w:hAnsi="Times New Roman" w:cs="Times New Roman"/>
        </w:rPr>
        <w:footnoteRef/>
      </w:r>
      <w:r w:rsidRPr="00471F81">
        <w:rPr>
          <w:rFonts w:ascii="Times New Roman" w:hAnsi="Times New Roman" w:cs="Times New Roman"/>
        </w:rPr>
        <w:t xml:space="preserve"> </w:t>
      </w:r>
      <w:r>
        <w:rPr>
          <w:rFonts w:ascii="Times New Roman" w:hAnsi="Times New Roman" w:cs="Times New Roman"/>
          <w:lang w:val="tr-TR"/>
        </w:rPr>
        <w:t xml:space="preserve"> Centralization ve decenralization terimleri ve bunlardan türetilen kavramlar hem kamu yönetiminin hem de şirketler dahil diğer kurumların ve organizasyonların örgütlenme ile yönetim tarz ve modelleri ile ilgili olarak kullanılmaktadır. Ancak, </w:t>
      </w:r>
      <w:r w:rsidRPr="00471F81">
        <w:rPr>
          <w:rFonts w:ascii="Times New Roman" w:hAnsi="Times New Roman" w:cs="Times New Roman"/>
          <w:b/>
          <w:bCs/>
          <w:i/>
          <w:iCs/>
          <w:lang w:val="tr-TR"/>
        </w:rPr>
        <w:t>“</w:t>
      </w:r>
      <w:r>
        <w:rPr>
          <w:rFonts w:ascii="Times New Roman" w:hAnsi="Times New Roman" w:cs="Times New Roman"/>
          <w:b/>
          <w:bCs/>
          <w:i/>
          <w:iCs/>
          <w:lang w:val="tr-TR"/>
        </w:rPr>
        <w:t>d</w:t>
      </w:r>
      <w:r w:rsidRPr="00471F81">
        <w:rPr>
          <w:rFonts w:ascii="Times New Roman" w:hAnsi="Times New Roman" w:cs="Times New Roman"/>
          <w:b/>
          <w:bCs/>
          <w:i/>
          <w:iCs/>
          <w:lang w:val="tr-TR"/>
        </w:rPr>
        <w:t>ecentraliz</w:t>
      </w:r>
      <w:r>
        <w:rPr>
          <w:rFonts w:ascii="Times New Roman" w:hAnsi="Times New Roman" w:cs="Times New Roman"/>
          <w:b/>
          <w:bCs/>
          <w:i/>
          <w:iCs/>
          <w:lang w:val="tr-TR"/>
        </w:rPr>
        <w:t xml:space="preserve">ation” </w:t>
      </w:r>
      <w:r>
        <w:rPr>
          <w:rFonts w:ascii="Times New Roman" w:hAnsi="Times New Roman" w:cs="Times New Roman"/>
          <w:lang w:val="tr-TR"/>
        </w:rPr>
        <w:t xml:space="preserve"> ve/veya </w:t>
      </w:r>
      <w:r w:rsidRPr="00471F81">
        <w:rPr>
          <w:rFonts w:ascii="Times New Roman" w:hAnsi="Times New Roman" w:cs="Times New Roman"/>
          <w:b/>
          <w:bCs/>
          <w:i/>
          <w:iCs/>
          <w:lang w:val="tr-TR"/>
        </w:rPr>
        <w:t>“</w:t>
      </w:r>
      <w:r>
        <w:rPr>
          <w:rFonts w:ascii="Times New Roman" w:hAnsi="Times New Roman" w:cs="Times New Roman"/>
          <w:b/>
          <w:bCs/>
          <w:i/>
          <w:iCs/>
          <w:lang w:val="tr-TR"/>
        </w:rPr>
        <w:t>d</w:t>
      </w:r>
      <w:r w:rsidRPr="00471F81">
        <w:rPr>
          <w:rFonts w:ascii="Times New Roman" w:hAnsi="Times New Roman" w:cs="Times New Roman"/>
          <w:b/>
          <w:bCs/>
          <w:i/>
          <w:iCs/>
          <w:lang w:val="tr-TR"/>
        </w:rPr>
        <w:t>ecentralized”</w:t>
      </w:r>
      <w:r w:rsidRPr="00471F81">
        <w:rPr>
          <w:rFonts w:ascii="Times New Roman" w:hAnsi="Times New Roman" w:cs="Times New Roman"/>
          <w:lang w:val="tr-TR"/>
        </w:rPr>
        <w:t xml:space="preserve"> teriminin dilimizde uygun bir karşılığının nasıl ifade edileceği biraz so</w:t>
      </w:r>
      <w:r>
        <w:rPr>
          <w:rFonts w:ascii="Times New Roman" w:hAnsi="Times New Roman" w:cs="Times New Roman"/>
          <w:lang w:val="tr-TR"/>
        </w:rPr>
        <w:t>r</w:t>
      </w:r>
      <w:r w:rsidRPr="00471F81">
        <w:rPr>
          <w:rFonts w:ascii="Times New Roman" w:hAnsi="Times New Roman" w:cs="Times New Roman"/>
          <w:lang w:val="tr-TR"/>
        </w:rPr>
        <w:t xml:space="preserve">unlu gibi görünmektedir. Osmanlıca’da </w:t>
      </w:r>
      <w:r w:rsidRPr="00471F81">
        <w:rPr>
          <w:rFonts w:ascii="Times New Roman" w:hAnsi="Times New Roman" w:cs="Times New Roman"/>
          <w:b/>
          <w:bCs/>
          <w:i/>
          <w:iCs/>
          <w:lang w:val="tr-TR"/>
        </w:rPr>
        <w:t>“adem-i merkeziyet”</w:t>
      </w:r>
      <w:r w:rsidRPr="00471F81">
        <w:rPr>
          <w:rFonts w:ascii="Times New Roman" w:hAnsi="Times New Roman" w:cs="Times New Roman"/>
          <w:lang w:val="tr-TR"/>
        </w:rPr>
        <w:t xml:space="preserve"> terimi ile ifade edilen </w:t>
      </w:r>
      <w:r>
        <w:rPr>
          <w:rFonts w:ascii="Times New Roman" w:hAnsi="Times New Roman" w:cs="Times New Roman"/>
          <w:lang w:val="tr-TR"/>
        </w:rPr>
        <w:t xml:space="preserve">kavram için bugün </w:t>
      </w:r>
      <w:r w:rsidRPr="00471F81">
        <w:rPr>
          <w:rFonts w:ascii="Times New Roman" w:hAnsi="Times New Roman" w:cs="Times New Roman"/>
          <w:lang w:val="tr-TR"/>
        </w:rPr>
        <w:t>kamu yönetimi</w:t>
      </w:r>
      <w:r>
        <w:rPr>
          <w:rFonts w:ascii="Times New Roman" w:hAnsi="Times New Roman" w:cs="Times New Roman"/>
          <w:lang w:val="tr-TR"/>
        </w:rPr>
        <w:t xml:space="preserve">nde daha çok </w:t>
      </w:r>
      <w:r w:rsidRPr="00A97DE0">
        <w:rPr>
          <w:rFonts w:ascii="Times New Roman" w:hAnsi="Times New Roman" w:cs="Times New Roman"/>
          <w:b/>
          <w:bCs/>
          <w:i/>
          <w:iCs/>
          <w:lang w:val="tr-TR"/>
        </w:rPr>
        <w:t>“mahalli idare”</w:t>
      </w:r>
      <w:r>
        <w:rPr>
          <w:rFonts w:ascii="Times New Roman" w:hAnsi="Times New Roman" w:cs="Times New Roman"/>
          <w:lang w:val="tr-TR"/>
        </w:rPr>
        <w:t xml:space="preserve"> teriminin  karşılığı olarak </w:t>
      </w:r>
      <w:r w:rsidRPr="00A97DE0">
        <w:rPr>
          <w:rFonts w:ascii="Times New Roman" w:hAnsi="Times New Roman" w:cs="Times New Roman"/>
          <w:b/>
          <w:bCs/>
          <w:i/>
          <w:iCs/>
          <w:lang w:val="tr-TR"/>
        </w:rPr>
        <w:t>“yerinden yönetim”, “yerel yönetim”</w:t>
      </w:r>
      <w:r>
        <w:rPr>
          <w:rFonts w:ascii="Times New Roman" w:hAnsi="Times New Roman" w:cs="Times New Roman"/>
          <w:lang w:val="tr-TR"/>
        </w:rPr>
        <w:t xml:space="preserve">  gibi terimler </w:t>
      </w:r>
      <w:r w:rsidRPr="00471F81">
        <w:rPr>
          <w:rFonts w:ascii="Times New Roman" w:hAnsi="Times New Roman" w:cs="Times New Roman"/>
          <w:lang w:val="tr-TR"/>
        </w:rPr>
        <w:t xml:space="preserve"> kullanıl</w:t>
      </w:r>
      <w:r>
        <w:rPr>
          <w:rFonts w:ascii="Times New Roman" w:hAnsi="Times New Roman" w:cs="Times New Roman"/>
          <w:lang w:val="tr-TR"/>
        </w:rPr>
        <w:t xml:space="preserve">maktadır. </w:t>
      </w:r>
      <w:r w:rsidRPr="00471F81">
        <w:rPr>
          <w:rFonts w:ascii="Times New Roman" w:hAnsi="Times New Roman" w:cs="Times New Roman"/>
          <w:lang w:val="tr-TR"/>
        </w:rPr>
        <w:t xml:space="preserve"> </w:t>
      </w:r>
      <w:r>
        <w:rPr>
          <w:rFonts w:ascii="Times New Roman" w:hAnsi="Times New Roman" w:cs="Times New Roman"/>
          <w:lang w:val="tr-TR"/>
        </w:rPr>
        <w:t>T</w:t>
      </w:r>
      <w:r w:rsidRPr="00471F81">
        <w:rPr>
          <w:rFonts w:ascii="Times New Roman" w:hAnsi="Times New Roman" w:cs="Times New Roman"/>
          <w:lang w:val="tr-TR"/>
        </w:rPr>
        <w:t>erimin yönetim /finans disiplininde karşılığı değişik terimlerle ifade ed</w:t>
      </w:r>
      <w:r>
        <w:rPr>
          <w:rFonts w:ascii="Times New Roman" w:hAnsi="Times New Roman" w:cs="Times New Roman"/>
          <w:lang w:val="tr-TR"/>
        </w:rPr>
        <w:t>ilebilir</w:t>
      </w:r>
      <w:r w:rsidRPr="00A97DE0">
        <w:rPr>
          <w:rFonts w:ascii="Times New Roman" w:hAnsi="Times New Roman" w:cs="Times New Roman"/>
          <w:b/>
          <w:bCs/>
          <w:i/>
          <w:iCs/>
          <w:lang w:val="tr-TR"/>
        </w:rPr>
        <w:t xml:space="preserve">: </w:t>
      </w:r>
      <w:r>
        <w:rPr>
          <w:rFonts w:ascii="Times New Roman" w:hAnsi="Times New Roman" w:cs="Times New Roman"/>
          <w:b/>
          <w:bCs/>
          <w:i/>
          <w:iCs/>
          <w:lang w:val="tr-TR"/>
        </w:rPr>
        <w:t xml:space="preserve">merkezileşmeme, </w:t>
      </w:r>
      <w:r w:rsidRPr="00A97DE0">
        <w:rPr>
          <w:rFonts w:ascii="Times New Roman" w:hAnsi="Times New Roman" w:cs="Times New Roman"/>
          <w:b/>
          <w:bCs/>
          <w:i/>
          <w:iCs/>
          <w:lang w:val="tr-TR"/>
        </w:rPr>
        <w:t xml:space="preserve">merkezi olmayan, merkeziyetsiz, özeksiz/özeksizleştirme, dağıtılmış, yerelleştirme, </w:t>
      </w:r>
      <w:r>
        <w:rPr>
          <w:rFonts w:ascii="Times New Roman" w:hAnsi="Times New Roman" w:cs="Times New Roman"/>
          <w:b/>
          <w:bCs/>
          <w:i/>
          <w:iCs/>
          <w:lang w:val="tr-TR"/>
        </w:rPr>
        <w:t xml:space="preserve">yerindenleştirme, </w:t>
      </w:r>
      <w:r w:rsidRPr="00A97DE0">
        <w:rPr>
          <w:rFonts w:ascii="Times New Roman" w:hAnsi="Times New Roman" w:cs="Times New Roman"/>
          <w:b/>
          <w:bCs/>
          <w:i/>
          <w:iCs/>
          <w:lang w:val="tr-TR"/>
        </w:rPr>
        <w:t>yerinden yönetim</w:t>
      </w:r>
      <w:r>
        <w:rPr>
          <w:rFonts w:ascii="Times New Roman" w:hAnsi="Times New Roman" w:cs="Times New Roman"/>
          <w:lang w:val="tr-TR"/>
        </w:rPr>
        <w:t xml:space="preserve"> gibi. Fizik’te ise </w:t>
      </w:r>
      <w:r w:rsidRPr="00CE6900">
        <w:rPr>
          <w:rFonts w:ascii="Times New Roman" w:hAnsi="Times New Roman" w:cs="Times New Roman"/>
          <w:b/>
          <w:bCs/>
          <w:i/>
          <w:iCs/>
          <w:lang w:val="tr-TR"/>
        </w:rPr>
        <w:t>“centrifugal”</w:t>
      </w:r>
      <w:r>
        <w:rPr>
          <w:rFonts w:ascii="Times New Roman" w:hAnsi="Times New Roman" w:cs="Times New Roman"/>
          <w:lang w:val="tr-TR"/>
        </w:rPr>
        <w:t xml:space="preserve"> karşılığı olarak </w:t>
      </w:r>
      <w:r w:rsidRPr="00CE6900">
        <w:rPr>
          <w:rFonts w:ascii="Times New Roman" w:hAnsi="Times New Roman" w:cs="Times New Roman"/>
          <w:b/>
          <w:bCs/>
          <w:i/>
          <w:iCs/>
          <w:lang w:val="tr-TR"/>
        </w:rPr>
        <w:t>“merkezkaç”</w:t>
      </w:r>
      <w:r>
        <w:rPr>
          <w:rFonts w:ascii="Times New Roman" w:hAnsi="Times New Roman" w:cs="Times New Roman"/>
          <w:lang w:val="tr-TR"/>
        </w:rPr>
        <w:t xml:space="preserve"> terimi bazan yönetim disiplininde kullanılmaktadır. Kripto paralar ile ilgili kullanılan </w:t>
      </w:r>
      <w:r w:rsidRPr="00CE6900">
        <w:rPr>
          <w:rFonts w:ascii="Times New Roman" w:hAnsi="Times New Roman" w:cs="Times New Roman"/>
          <w:b/>
          <w:bCs/>
          <w:i/>
          <w:iCs/>
          <w:lang w:val="tr-TR"/>
        </w:rPr>
        <w:t>Defi (decentralized finance</w:t>
      </w:r>
      <w:r>
        <w:rPr>
          <w:rFonts w:ascii="Times New Roman" w:hAnsi="Times New Roman" w:cs="Times New Roman"/>
          <w:lang w:val="tr-TR"/>
        </w:rPr>
        <w:t xml:space="preserve">) terimi ise dilimizde </w:t>
      </w:r>
      <w:r w:rsidRPr="00CE6900">
        <w:rPr>
          <w:rFonts w:ascii="Times New Roman" w:hAnsi="Times New Roman" w:cs="Times New Roman"/>
          <w:b/>
          <w:bCs/>
          <w:i/>
          <w:iCs/>
          <w:lang w:val="tr-TR"/>
        </w:rPr>
        <w:t>“Merkeziyetsiz</w:t>
      </w:r>
      <w:r>
        <w:rPr>
          <w:rFonts w:ascii="Times New Roman" w:hAnsi="Times New Roman" w:cs="Times New Roman"/>
          <w:b/>
          <w:bCs/>
          <w:i/>
          <w:iCs/>
          <w:lang w:val="tr-TR"/>
        </w:rPr>
        <w:t xml:space="preserve"> </w:t>
      </w:r>
      <w:r w:rsidRPr="00CE6900">
        <w:rPr>
          <w:rFonts w:ascii="Times New Roman" w:hAnsi="Times New Roman" w:cs="Times New Roman"/>
          <w:b/>
          <w:bCs/>
          <w:i/>
          <w:iCs/>
          <w:lang w:val="tr-TR"/>
        </w:rPr>
        <w:t>Finans”</w:t>
      </w:r>
      <w:r>
        <w:rPr>
          <w:rFonts w:ascii="Times New Roman" w:hAnsi="Times New Roman" w:cs="Times New Roman"/>
          <w:lang w:val="tr-TR"/>
        </w:rPr>
        <w:t xml:space="preserve"> ile karşılanmaktadır. Bir yönetim ve örgütlenme yaklaşımı olarak </w:t>
      </w:r>
      <w:r w:rsidRPr="00E7419B">
        <w:rPr>
          <w:rFonts w:ascii="Times New Roman" w:hAnsi="Times New Roman" w:cs="Times New Roman"/>
          <w:b/>
          <w:bCs/>
          <w:i/>
          <w:iCs/>
          <w:lang w:val="tr-TR"/>
        </w:rPr>
        <w:t>“merkezî/merkezileştirilmiş-centralized“</w:t>
      </w:r>
      <w:r>
        <w:rPr>
          <w:rFonts w:ascii="Times New Roman" w:hAnsi="Times New Roman" w:cs="Times New Roman"/>
          <w:lang w:val="tr-TR"/>
        </w:rPr>
        <w:t xml:space="preserve"> teriminin karşıtı olan ”decentralized” terimini konumuz açısından en iyi </w:t>
      </w:r>
      <w:r w:rsidRPr="00A97DE0">
        <w:rPr>
          <w:rFonts w:ascii="Times New Roman" w:hAnsi="Times New Roman" w:cs="Times New Roman"/>
          <w:b/>
          <w:bCs/>
          <w:i/>
          <w:iCs/>
          <w:lang w:val="tr-TR"/>
        </w:rPr>
        <w:t>“merkezkaç”</w:t>
      </w:r>
      <w:r>
        <w:rPr>
          <w:rFonts w:ascii="Times New Roman" w:hAnsi="Times New Roman" w:cs="Times New Roman"/>
          <w:lang w:val="tr-TR"/>
        </w:rPr>
        <w:t xml:space="preserve">  veya </w:t>
      </w:r>
      <w:r w:rsidRPr="00A97DE0">
        <w:rPr>
          <w:rFonts w:ascii="Times New Roman" w:hAnsi="Times New Roman" w:cs="Times New Roman"/>
          <w:b/>
          <w:bCs/>
          <w:i/>
          <w:iCs/>
          <w:lang w:val="tr-TR"/>
        </w:rPr>
        <w:t>“yerindenleştirilmiş”</w:t>
      </w:r>
      <w:r>
        <w:rPr>
          <w:rFonts w:ascii="Times New Roman" w:hAnsi="Times New Roman" w:cs="Times New Roman"/>
          <w:lang w:val="tr-TR"/>
        </w:rPr>
        <w:t xml:space="preserve"> terimlerinin ifade edeceğini düşünüyoruz</w:t>
      </w:r>
      <w:r w:rsidRPr="00E7419B">
        <w:rPr>
          <w:rFonts w:ascii="Times New Roman" w:hAnsi="Times New Roman" w:cs="Times New Roman"/>
          <w:lang w:val="tr-TR"/>
        </w:rPr>
        <w:t xml:space="preserve">. </w:t>
      </w:r>
      <w:r>
        <w:rPr>
          <w:rFonts w:ascii="Times New Roman" w:hAnsi="Times New Roman" w:cs="Times New Roman"/>
          <w:lang w:val="tr-TR"/>
        </w:rPr>
        <w:t xml:space="preserve">Bu </w:t>
      </w:r>
      <w:r w:rsidRPr="003D6861">
        <w:rPr>
          <w:rFonts w:ascii="Times New Roman" w:hAnsi="Times New Roman" w:cs="Times New Roman"/>
          <w:lang w:val="tr-TR"/>
        </w:rPr>
        <w:t>nedenle</w:t>
      </w:r>
      <w:r w:rsidRPr="00E7419B">
        <w:rPr>
          <w:rFonts w:ascii="Times New Roman" w:hAnsi="Times New Roman" w:cs="Times New Roman"/>
          <w:b/>
          <w:bCs/>
          <w:i/>
          <w:iCs/>
          <w:lang w:val="tr-TR"/>
        </w:rPr>
        <w:t xml:space="preserve"> “centralized or decentralized cash management”</w:t>
      </w:r>
      <w:r>
        <w:rPr>
          <w:rFonts w:ascii="Times New Roman" w:hAnsi="Times New Roman" w:cs="Times New Roman"/>
          <w:lang w:val="tr-TR"/>
        </w:rPr>
        <w:t xml:space="preserve"> başlığını karşılamak için </w:t>
      </w:r>
      <w:r w:rsidRPr="00E7419B">
        <w:rPr>
          <w:rFonts w:ascii="Times New Roman" w:hAnsi="Times New Roman" w:cs="Times New Roman"/>
          <w:b/>
          <w:bCs/>
          <w:i/>
          <w:iCs/>
          <w:lang w:val="tr-TR"/>
        </w:rPr>
        <w:t>“Merkezî ve</w:t>
      </w:r>
      <w:r>
        <w:rPr>
          <w:rFonts w:ascii="Times New Roman" w:hAnsi="Times New Roman" w:cs="Times New Roman"/>
          <w:b/>
          <w:bCs/>
          <w:i/>
          <w:iCs/>
          <w:lang w:val="tr-TR"/>
        </w:rPr>
        <w:t>ya</w:t>
      </w:r>
      <w:r w:rsidRPr="00E7419B">
        <w:rPr>
          <w:rFonts w:ascii="Times New Roman" w:hAnsi="Times New Roman" w:cs="Times New Roman"/>
          <w:b/>
          <w:bCs/>
          <w:i/>
          <w:iCs/>
          <w:lang w:val="tr-TR"/>
        </w:rPr>
        <w:t xml:space="preserve"> Merkezkaç Nakit Yönetimi”</w:t>
      </w:r>
      <w:r>
        <w:rPr>
          <w:rFonts w:ascii="Times New Roman" w:hAnsi="Times New Roman" w:cs="Times New Roman"/>
          <w:lang w:val="tr-TR"/>
        </w:rPr>
        <w:t xml:space="preserve"> ibaresini kullandık.</w:t>
      </w:r>
      <w:r w:rsidRPr="00E7419B">
        <w:rPr>
          <w:rFonts w:ascii="Times New Roman" w:hAnsi="Times New Roman" w:cs="Times New Roman"/>
          <w:lang w:val="tr-TR"/>
        </w:rPr>
        <w:t xml:space="preserve"> </w:t>
      </w:r>
      <w:r>
        <w:rPr>
          <w:rFonts w:ascii="Times New Roman" w:hAnsi="Times New Roman" w:cs="Times New Roman"/>
          <w:lang w:val="tr-TR"/>
        </w:rPr>
        <w:t xml:space="preserve"> Bunu </w:t>
      </w:r>
      <w:r w:rsidRPr="003D6861">
        <w:rPr>
          <w:rFonts w:ascii="Times New Roman" w:hAnsi="Times New Roman" w:cs="Times New Roman"/>
          <w:b/>
          <w:bCs/>
          <w:i/>
          <w:iCs/>
          <w:lang w:val="tr-TR"/>
        </w:rPr>
        <w:t>“</w:t>
      </w:r>
      <w:r>
        <w:rPr>
          <w:rFonts w:ascii="Times New Roman" w:hAnsi="Times New Roman" w:cs="Times New Roman"/>
          <w:b/>
          <w:bCs/>
          <w:i/>
          <w:iCs/>
          <w:lang w:val="tr-TR"/>
        </w:rPr>
        <w:t>M</w:t>
      </w:r>
      <w:r w:rsidRPr="003D6861">
        <w:rPr>
          <w:rFonts w:ascii="Times New Roman" w:hAnsi="Times New Roman" w:cs="Times New Roman"/>
          <w:b/>
          <w:bCs/>
          <w:i/>
          <w:iCs/>
          <w:lang w:val="tr-TR"/>
        </w:rPr>
        <w:t xml:space="preserve">erkezileştirilmiş veya </w:t>
      </w:r>
      <w:r>
        <w:rPr>
          <w:rFonts w:ascii="Times New Roman" w:hAnsi="Times New Roman" w:cs="Times New Roman"/>
          <w:b/>
          <w:bCs/>
          <w:i/>
          <w:iCs/>
          <w:lang w:val="tr-TR"/>
        </w:rPr>
        <w:t>Y</w:t>
      </w:r>
      <w:r w:rsidRPr="003D6861">
        <w:rPr>
          <w:rFonts w:ascii="Times New Roman" w:hAnsi="Times New Roman" w:cs="Times New Roman"/>
          <w:b/>
          <w:bCs/>
          <w:i/>
          <w:iCs/>
          <w:lang w:val="tr-TR"/>
        </w:rPr>
        <w:t xml:space="preserve">erindenleştirilmiş </w:t>
      </w:r>
      <w:r>
        <w:rPr>
          <w:rFonts w:ascii="Times New Roman" w:hAnsi="Times New Roman" w:cs="Times New Roman"/>
          <w:b/>
          <w:bCs/>
          <w:i/>
          <w:iCs/>
          <w:lang w:val="tr-TR"/>
        </w:rPr>
        <w:t>N</w:t>
      </w:r>
      <w:r w:rsidRPr="003D6861">
        <w:rPr>
          <w:rFonts w:ascii="Times New Roman" w:hAnsi="Times New Roman" w:cs="Times New Roman"/>
          <w:b/>
          <w:bCs/>
          <w:i/>
          <w:iCs/>
          <w:lang w:val="tr-TR"/>
        </w:rPr>
        <w:t xml:space="preserve">akit </w:t>
      </w:r>
      <w:r>
        <w:rPr>
          <w:rFonts w:ascii="Times New Roman" w:hAnsi="Times New Roman" w:cs="Times New Roman"/>
          <w:b/>
          <w:bCs/>
          <w:i/>
          <w:iCs/>
          <w:lang w:val="tr-TR"/>
        </w:rPr>
        <w:t>Y</w:t>
      </w:r>
      <w:r w:rsidRPr="003D6861">
        <w:rPr>
          <w:rFonts w:ascii="Times New Roman" w:hAnsi="Times New Roman" w:cs="Times New Roman"/>
          <w:b/>
          <w:bCs/>
          <w:i/>
          <w:iCs/>
          <w:lang w:val="tr-TR"/>
        </w:rPr>
        <w:t>önetimi”</w:t>
      </w:r>
      <w:r>
        <w:rPr>
          <w:rFonts w:ascii="Times New Roman" w:hAnsi="Times New Roman" w:cs="Times New Roman"/>
          <w:lang w:val="tr-TR"/>
        </w:rPr>
        <w:t xml:space="preserve"> diye de ifade edebilir idik. </w:t>
      </w:r>
      <w:r w:rsidRPr="00E7419B">
        <w:rPr>
          <w:rFonts w:ascii="Times New Roman" w:hAnsi="Times New Roman" w:cs="Times New Roman"/>
          <w:lang w:val="tr-TR"/>
        </w:rPr>
        <w:t>(ç.n)</w:t>
      </w:r>
    </w:p>
  </w:footnote>
  <w:footnote w:id="70">
    <w:p w14:paraId="7001A0C0" w14:textId="77777777" w:rsidR="00D31EAB" w:rsidRPr="00257BAE" w:rsidRDefault="00D31EAB" w:rsidP="00257BAE">
      <w:pPr>
        <w:pStyle w:val="FootnoteText"/>
        <w:rPr>
          <w:rFonts w:ascii="Times New Roman" w:hAnsi="Times New Roman" w:cs="Times New Roman"/>
          <w:lang w:val="tr-TR"/>
        </w:rPr>
      </w:pPr>
      <w:r w:rsidRPr="00257BAE">
        <w:rPr>
          <w:rStyle w:val="FootnoteReference"/>
          <w:rFonts w:ascii="Times New Roman" w:hAnsi="Times New Roman" w:cs="Times New Roman"/>
        </w:rPr>
        <w:footnoteRef/>
      </w:r>
      <w:r w:rsidRPr="00257BAE">
        <w:rPr>
          <w:rFonts w:ascii="Times New Roman" w:hAnsi="Times New Roman" w:cs="Times New Roman"/>
        </w:rPr>
        <w:t xml:space="preserve"> </w:t>
      </w:r>
      <w:r w:rsidRPr="00257BAE">
        <w:rPr>
          <w:rFonts w:ascii="Times New Roman" w:hAnsi="Times New Roman" w:cs="Times New Roman"/>
          <w:lang w:val="tr-TR"/>
        </w:rPr>
        <w:t>Adrian Buckley, Multinational Finance, 5th Edition, 2004, FT Prentice Hall, Chp. 6i’dan adapte edilmiştir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D0807" w14:textId="77777777" w:rsidR="00D31EAB" w:rsidRDefault="00D31E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9E427" w14:textId="77777777" w:rsidR="00D31EAB" w:rsidRDefault="00D31E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01D27" w14:textId="77777777" w:rsidR="00D31EAB" w:rsidRDefault="00D31E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D0B2C"/>
    <w:multiLevelType w:val="hybridMultilevel"/>
    <w:tmpl w:val="FDEA7EFA"/>
    <w:lvl w:ilvl="0" w:tplc="FFDEA4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8E4A29"/>
    <w:multiLevelType w:val="hybridMultilevel"/>
    <w:tmpl w:val="46E2C25C"/>
    <w:lvl w:ilvl="0" w:tplc="A6BE62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042BC"/>
    <w:multiLevelType w:val="hybridMultilevel"/>
    <w:tmpl w:val="C1F095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1B1913"/>
    <w:multiLevelType w:val="hybridMultilevel"/>
    <w:tmpl w:val="C7E8C1C8"/>
    <w:lvl w:ilvl="0" w:tplc="A9049C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B961E3"/>
    <w:multiLevelType w:val="hybridMultilevel"/>
    <w:tmpl w:val="C1F095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A2FE0"/>
    <w:multiLevelType w:val="hybridMultilevel"/>
    <w:tmpl w:val="3880CE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0D0F11"/>
    <w:multiLevelType w:val="hybridMultilevel"/>
    <w:tmpl w:val="C636BEE4"/>
    <w:lvl w:ilvl="0" w:tplc="BCE4F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6952591"/>
    <w:multiLevelType w:val="hybridMultilevel"/>
    <w:tmpl w:val="859A06A8"/>
    <w:lvl w:ilvl="0" w:tplc="0BD083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B1077B"/>
    <w:multiLevelType w:val="hybridMultilevel"/>
    <w:tmpl w:val="7C78A274"/>
    <w:lvl w:ilvl="0" w:tplc="B86C7B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36516F"/>
    <w:multiLevelType w:val="hybridMultilevel"/>
    <w:tmpl w:val="F6883FD6"/>
    <w:lvl w:ilvl="0" w:tplc="F7865C1C">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657712"/>
    <w:multiLevelType w:val="hybridMultilevel"/>
    <w:tmpl w:val="724093E8"/>
    <w:lvl w:ilvl="0" w:tplc="07106816">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321D8"/>
    <w:multiLevelType w:val="hybridMultilevel"/>
    <w:tmpl w:val="9F60D84C"/>
    <w:lvl w:ilvl="0" w:tplc="F2A2F48E">
      <w:start w:val="6"/>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6F0730"/>
    <w:multiLevelType w:val="hybridMultilevel"/>
    <w:tmpl w:val="F2D68AD6"/>
    <w:lvl w:ilvl="0" w:tplc="7354E2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71C7F"/>
    <w:multiLevelType w:val="hybridMultilevel"/>
    <w:tmpl w:val="2752C9EE"/>
    <w:lvl w:ilvl="0" w:tplc="7490303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9B44C58"/>
    <w:multiLevelType w:val="hybridMultilevel"/>
    <w:tmpl w:val="AC2203CA"/>
    <w:lvl w:ilvl="0" w:tplc="E230E3A4">
      <w:numFmt w:val="bullet"/>
      <w:lvlText w:val="-"/>
      <w:lvlJc w:val="left"/>
      <w:pPr>
        <w:ind w:left="1080" w:hanging="360"/>
      </w:pPr>
      <w:rPr>
        <w:rFonts w:ascii="PT Mono" w:eastAsiaTheme="minorHAnsi" w:hAnsi="PT Mono"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2E1CC0"/>
    <w:multiLevelType w:val="hybridMultilevel"/>
    <w:tmpl w:val="F16EB688"/>
    <w:lvl w:ilvl="0" w:tplc="26F02DFE">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3522EEB"/>
    <w:multiLevelType w:val="hybridMultilevel"/>
    <w:tmpl w:val="91341A52"/>
    <w:lvl w:ilvl="0" w:tplc="004A8E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085CE3"/>
    <w:multiLevelType w:val="hybridMultilevel"/>
    <w:tmpl w:val="CF28A8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C96320F"/>
    <w:multiLevelType w:val="hybridMultilevel"/>
    <w:tmpl w:val="456497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385E88"/>
    <w:multiLevelType w:val="hybridMultilevel"/>
    <w:tmpl w:val="65A24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F742E8"/>
    <w:multiLevelType w:val="hybridMultilevel"/>
    <w:tmpl w:val="976ED62C"/>
    <w:lvl w:ilvl="0" w:tplc="4E4E7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344E70"/>
    <w:multiLevelType w:val="hybridMultilevel"/>
    <w:tmpl w:val="7E969F50"/>
    <w:lvl w:ilvl="0" w:tplc="0848048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67C548C"/>
    <w:multiLevelType w:val="multilevel"/>
    <w:tmpl w:val="774E562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86E6AB0"/>
    <w:multiLevelType w:val="hybridMultilevel"/>
    <w:tmpl w:val="419692C0"/>
    <w:lvl w:ilvl="0" w:tplc="9CB2DE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9E2C3C"/>
    <w:multiLevelType w:val="hybridMultilevel"/>
    <w:tmpl w:val="7C123528"/>
    <w:lvl w:ilvl="0" w:tplc="78DE511E">
      <w:start w:val="3"/>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3"/>
  </w:num>
  <w:num w:numId="3">
    <w:abstractNumId w:val="15"/>
  </w:num>
  <w:num w:numId="4">
    <w:abstractNumId w:val="0"/>
  </w:num>
  <w:num w:numId="5">
    <w:abstractNumId w:val="24"/>
  </w:num>
  <w:num w:numId="6">
    <w:abstractNumId w:val="2"/>
  </w:num>
  <w:num w:numId="7">
    <w:abstractNumId w:val="3"/>
  </w:num>
  <w:num w:numId="8">
    <w:abstractNumId w:val="17"/>
  </w:num>
  <w:num w:numId="9">
    <w:abstractNumId w:val="18"/>
  </w:num>
  <w:num w:numId="10">
    <w:abstractNumId w:val="4"/>
  </w:num>
  <w:num w:numId="11">
    <w:abstractNumId w:val="10"/>
  </w:num>
  <w:num w:numId="12">
    <w:abstractNumId w:val="21"/>
  </w:num>
  <w:num w:numId="13">
    <w:abstractNumId w:val="14"/>
  </w:num>
  <w:num w:numId="14">
    <w:abstractNumId w:val="8"/>
  </w:num>
  <w:num w:numId="15">
    <w:abstractNumId w:val="23"/>
  </w:num>
  <w:num w:numId="16">
    <w:abstractNumId w:val="19"/>
  </w:num>
  <w:num w:numId="17">
    <w:abstractNumId w:val="6"/>
  </w:num>
  <w:num w:numId="18">
    <w:abstractNumId w:val="16"/>
  </w:num>
  <w:num w:numId="19">
    <w:abstractNumId w:val="20"/>
  </w:num>
  <w:num w:numId="20">
    <w:abstractNumId w:val="5"/>
  </w:num>
  <w:num w:numId="21">
    <w:abstractNumId w:val="9"/>
  </w:num>
  <w:num w:numId="22">
    <w:abstractNumId w:val="7"/>
  </w:num>
  <w:num w:numId="23">
    <w:abstractNumId w:val="1"/>
  </w:num>
  <w:num w:numId="24">
    <w:abstractNumId w:val="2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13F"/>
    <w:rsid w:val="0000229F"/>
    <w:rsid w:val="000273A1"/>
    <w:rsid w:val="00033BA6"/>
    <w:rsid w:val="00036097"/>
    <w:rsid w:val="00036CB6"/>
    <w:rsid w:val="00051743"/>
    <w:rsid w:val="00075D0C"/>
    <w:rsid w:val="00093C19"/>
    <w:rsid w:val="000A10B1"/>
    <w:rsid w:val="000B1C75"/>
    <w:rsid w:val="000B6BE2"/>
    <w:rsid w:val="000B7061"/>
    <w:rsid w:val="000C110F"/>
    <w:rsid w:val="000C48CB"/>
    <w:rsid w:val="000D2A15"/>
    <w:rsid w:val="000E7AC9"/>
    <w:rsid w:val="000F527B"/>
    <w:rsid w:val="000F6A3E"/>
    <w:rsid w:val="001048F7"/>
    <w:rsid w:val="001138F5"/>
    <w:rsid w:val="001272F9"/>
    <w:rsid w:val="001319E4"/>
    <w:rsid w:val="00141D6D"/>
    <w:rsid w:val="00152F09"/>
    <w:rsid w:val="0018761D"/>
    <w:rsid w:val="00196653"/>
    <w:rsid w:val="00197E6F"/>
    <w:rsid w:val="001A5867"/>
    <w:rsid w:val="001B6F73"/>
    <w:rsid w:val="001C0F78"/>
    <w:rsid w:val="001D5D43"/>
    <w:rsid w:val="001F5D14"/>
    <w:rsid w:val="001F7FCA"/>
    <w:rsid w:val="002130F7"/>
    <w:rsid w:val="00223742"/>
    <w:rsid w:val="00227BA9"/>
    <w:rsid w:val="002373FB"/>
    <w:rsid w:val="00237A8D"/>
    <w:rsid w:val="00257BAE"/>
    <w:rsid w:val="0027474F"/>
    <w:rsid w:val="002824F3"/>
    <w:rsid w:val="00286F4D"/>
    <w:rsid w:val="002951BA"/>
    <w:rsid w:val="002B6854"/>
    <w:rsid w:val="002C2359"/>
    <w:rsid w:val="002C39C2"/>
    <w:rsid w:val="002C3CE8"/>
    <w:rsid w:val="002C566D"/>
    <w:rsid w:val="002C6ACC"/>
    <w:rsid w:val="002E620B"/>
    <w:rsid w:val="00303F81"/>
    <w:rsid w:val="00322656"/>
    <w:rsid w:val="00336BEA"/>
    <w:rsid w:val="00344B02"/>
    <w:rsid w:val="003571A6"/>
    <w:rsid w:val="003A4D35"/>
    <w:rsid w:val="003B15FF"/>
    <w:rsid w:val="003D3CA2"/>
    <w:rsid w:val="003E6096"/>
    <w:rsid w:val="003E7EEA"/>
    <w:rsid w:val="003F0C1B"/>
    <w:rsid w:val="00403F9D"/>
    <w:rsid w:val="00405962"/>
    <w:rsid w:val="00407026"/>
    <w:rsid w:val="0041632B"/>
    <w:rsid w:val="00435250"/>
    <w:rsid w:val="0043628F"/>
    <w:rsid w:val="00454A06"/>
    <w:rsid w:val="00457FBD"/>
    <w:rsid w:val="00462331"/>
    <w:rsid w:val="00466AB7"/>
    <w:rsid w:val="00467371"/>
    <w:rsid w:val="00483828"/>
    <w:rsid w:val="004856F6"/>
    <w:rsid w:val="00494F41"/>
    <w:rsid w:val="004963DF"/>
    <w:rsid w:val="004A167F"/>
    <w:rsid w:val="004C4FA2"/>
    <w:rsid w:val="004C78D8"/>
    <w:rsid w:val="004C796B"/>
    <w:rsid w:val="004E29F3"/>
    <w:rsid w:val="004F43F0"/>
    <w:rsid w:val="00506548"/>
    <w:rsid w:val="00514F8E"/>
    <w:rsid w:val="005178E7"/>
    <w:rsid w:val="00526EAB"/>
    <w:rsid w:val="00534297"/>
    <w:rsid w:val="00534D70"/>
    <w:rsid w:val="00536882"/>
    <w:rsid w:val="00537EB2"/>
    <w:rsid w:val="00540E1F"/>
    <w:rsid w:val="00540E97"/>
    <w:rsid w:val="00554DA3"/>
    <w:rsid w:val="00555522"/>
    <w:rsid w:val="00561FD3"/>
    <w:rsid w:val="005936EF"/>
    <w:rsid w:val="00595952"/>
    <w:rsid w:val="005A2635"/>
    <w:rsid w:val="005B30F9"/>
    <w:rsid w:val="005D0BFF"/>
    <w:rsid w:val="005D5D30"/>
    <w:rsid w:val="005F176B"/>
    <w:rsid w:val="00610CBF"/>
    <w:rsid w:val="0061241E"/>
    <w:rsid w:val="006278FA"/>
    <w:rsid w:val="00654A25"/>
    <w:rsid w:val="00654A38"/>
    <w:rsid w:val="0066391C"/>
    <w:rsid w:val="00671DAE"/>
    <w:rsid w:val="0067530F"/>
    <w:rsid w:val="006B6B96"/>
    <w:rsid w:val="006C2452"/>
    <w:rsid w:val="006D10B6"/>
    <w:rsid w:val="006D3A6E"/>
    <w:rsid w:val="006D4662"/>
    <w:rsid w:val="006D6581"/>
    <w:rsid w:val="006F03CE"/>
    <w:rsid w:val="00701B96"/>
    <w:rsid w:val="007038AB"/>
    <w:rsid w:val="007073D7"/>
    <w:rsid w:val="00714822"/>
    <w:rsid w:val="00723A5E"/>
    <w:rsid w:val="007413C3"/>
    <w:rsid w:val="00745DBD"/>
    <w:rsid w:val="00763BB9"/>
    <w:rsid w:val="00771CC8"/>
    <w:rsid w:val="00781629"/>
    <w:rsid w:val="007B543C"/>
    <w:rsid w:val="007C23F2"/>
    <w:rsid w:val="007E4EAE"/>
    <w:rsid w:val="007F57BB"/>
    <w:rsid w:val="008010A7"/>
    <w:rsid w:val="00824D3F"/>
    <w:rsid w:val="00825A18"/>
    <w:rsid w:val="00835030"/>
    <w:rsid w:val="0084307D"/>
    <w:rsid w:val="0085680E"/>
    <w:rsid w:val="00872F93"/>
    <w:rsid w:val="00873819"/>
    <w:rsid w:val="00875750"/>
    <w:rsid w:val="008823BC"/>
    <w:rsid w:val="008863B8"/>
    <w:rsid w:val="00893539"/>
    <w:rsid w:val="008A3ED3"/>
    <w:rsid w:val="008A3EE9"/>
    <w:rsid w:val="008C59EF"/>
    <w:rsid w:val="008F4CC7"/>
    <w:rsid w:val="008F7485"/>
    <w:rsid w:val="009001C1"/>
    <w:rsid w:val="009032E9"/>
    <w:rsid w:val="009106F5"/>
    <w:rsid w:val="00921853"/>
    <w:rsid w:val="00935457"/>
    <w:rsid w:val="00937162"/>
    <w:rsid w:val="009421D3"/>
    <w:rsid w:val="00953166"/>
    <w:rsid w:val="009547A4"/>
    <w:rsid w:val="00961505"/>
    <w:rsid w:val="00970F12"/>
    <w:rsid w:val="00974994"/>
    <w:rsid w:val="00984C32"/>
    <w:rsid w:val="009A0971"/>
    <w:rsid w:val="009A71CD"/>
    <w:rsid w:val="009E112C"/>
    <w:rsid w:val="009E5764"/>
    <w:rsid w:val="00A1192E"/>
    <w:rsid w:val="00A16A26"/>
    <w:rsid w:val="00A43E7F"/>
    <w:rsid w:val="00A44A8E"/>
    <w:rsid w:val="00A576BA"/>
    <w:rsid w:val="00A623F5"/>
    <w:rsid w:val="00AA201A"/>
    <w:rsid w:val="00AB4EE2"/>
    <w:rsid w:val="00AC145E"/>
    <w:rsid w:val="00AC3B18"/>
    <w:rsid w:val="00AC5725"/>
    <w:rsid w:val="00AE1C16"/>
    <w:rsid w:val="00AE512E"/>
    <w:rsid w:val="00AE65F9"/>
    <w:rsid w:val="00AF1AEE"/>
    <w:rsid w:val="00B064E8"/>
    <w:rsid w:val="00B12481"/>
    <w:rsid w:val="00B15D21"/>
    <w:rsid w:val="00B27AD2"/>
    <w:rsid w:val="00B27DB1"/>
    <w:rsid w:val="00B43720"/>
    <w:rsid w:val="00B66D91"/>
    <w:rsid w:val="00B6795F"/>
    <w:rsid w:val="00B769A9"/>
    <w:rsid w:val="00B80B20"/>
    <w:rsid w:val="00B871A7"/>
    <w:rsid w:val="00BB347F"/>
    <w:rsid w:val="00BC06FB"/>
    <w:rsid w:val="00BC5944"/>
    <w:rsid w:val="00BE0CA7"/>
    <w:rsid w:val="00BE4A7E"/>
    <w:rsid w:val="00BF0897"/>
    <w:rsid w:val="00BF1518"/>
    <w:rsid w:val="00C00060"/>
    <w:rsid w:val="00C05D18"/>
    <w:rsid w:val="00C2101C"/>
    <w:rsid w:val="00C35A8A"/>
    <w:rsid w:val="00C44AA7"/>
    <w:rsid w:val="00C44C95"/>
    <w:rsid w:val="00C473EE"/>
    <w:rsid w:val="00C534C7"/>
    <w:rsid w:val="00C54509"/>
    <w:rsid w:val="00C61E3E"/>
    <w:rsid w:val="00C714B8"/>
    <w:rsid w:val="00C85329"/>
    <w:rsid w:val="00C8623D"/>
    <w:rsid w:val="00C87296"/>
    <w:rsid w:val="00C94061"/>
    <w:rsid w:val="00CA1728"/>
    <w:rsid w:val="00CB5D4B"/>
    <w:rsid w:val="00CC0105"/>
    <w:rsid w:val="00CC1E28"/>
    <w:rsid w:val="00CC42D9"/>
    <w:rsid w:val="00CC576A"/>
    <w:rsid w:val="00CC6A0B"/>
    <w:rsid w:val="00CD0BA8"/>
    <w:rsid w:val="00CE6825"/>
    <w:rsid w:val="00CE7916"/>
    <w:rsid w:val="00CF434B"/>
    <w:rsid w:val="00D02C65"/>
    <w:rsid w:val="00D10FC8"/>
    <w:rsid w:val="00D31EAB"/>
    <w:rsid w:val="00D336DE"/>
    <w:rsid w:val="00D34A61"/>
    <w:rsid w:val="00D42C13"/>
    <w:rsid w:val="00D64B8F"/>
    <w:rsid w:val="00D70027"/>
    <w:rsid w:val="00D91784"/>
    <w:rsid w:val="00D9289A"/>
    <w:rsid w:val="00DA0FE4"/>
    <w:rsid w:val="00DA2BD6"/>
    <w:rsid w:val="00DA4694"/>
    <w:rsid w:val="00DA5844"/>
    <w:rsid w:val="00DB1152"/>
    <w:rsid w:val="00DB3C81"/>
    <w:rsid w:val="00DC2676"/>
    <w:rsid w:val="00DC5927"/>
    <w:rsid w:val="00DD2724"/>
    <w:rsid w:val="00DD4B0F"/>
    <w:rsid w:val="00E300B5"/>
    <w:rsid w:val="00E47DD5"/>
    <w:rsid w:val="00E72891"/>
    <w:rsid w:val="00E80EEF"/>
    <w:rsid w:val="00E8261E"/>
    <w:rsid w:val="00E95079"/>
    <w:rsid w:val="00EA23B8"/>
    <w:rsid w:val="00EA4FAB"/>
    <w:rsid w:val="00EC6EB5"/>
    <w:rsid w:val="00ED692E"/>
    <w:rsid w:val="00EE2A48"/>
    <w:rsid w:val="00EE7F10"/>
    <w:rsid w:val="00EF5635"/>
    <w:rsid w:val="00F07C1B"/>
    <w:rsid w:val="00F17C5E"/>
    <w:rsid w:val="00F3102C"/>
    <w:rsid w:val="00F36C38"/>
    <w:rsid w:val="00F7013F"/>
    <w:rsid w:val="00F73EC2"/>
    <w:rsid w:val="00F9502C"/>
    <w:rsid w:val="00FB08EB"/>
    <w:rsid w:val="00FC75BD"/>
    <w:rsid w:val="00FD0724"/>
    <w:rsid w:val="00FD6E94"/>
    <w:rsid w:val="00FE1020"/>
    <w:rsid w:val="00FE6196"/>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21650449"/>
  <w15:chartTrackingRefBased/>
  <w15:docId w15:val="{8960A00D-50DD-C441-9274-74DD380B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9178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6A3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F0897"/>
    <w:pPr>
      <w:tabs>
        <w:tab w:val="center" w:pos="4680"/>
        <w:tab w:val="right" w:pos="9360"/>
      </w:tabs>
    </w:pPr>
  </w:style>
  <w:style w:type="character" w:customStyle="1" w:styleId="FooterChar">
    <w:name w:val="Footer Char"/>
    <w:basedOn w:val="DefaultParagraphFont"/>
    <w:link w:val="Footer"/>
    <w:uiPriority w:val="99"/>
    <w:rsid w:val="00BF0897"/>
  </w:style>
  <w:style w:type="character" w:styleId="PageNumber">
    <w:name w:val="page number"/>
    <w:basedOn w:val="DefaultParagraphFont"/>
    <w:uiPriority w:val="99"/>
    <w:semiHidden/>
    <w:unhideWhenUsed/>
    <w:rsid w:val="00BF0897"/>
  </w:style>
  <w:style w:type="paragraph" w:styleId="ListParagraph">
    <w:name w:val="List Paragraph"/>
    <w:basedOn w:val="Normal"/>
    <w:uiPriority w:val="34"/>
    <w:qFormat/>
    <w:rsid w:val="00BF0897"/>
    <w:pPr>
      <w:ind w:left="720"/>
      <w:contextualSpacing/>
    </w:pPr>
  </w:style>
  <w:style w:type="table" w:styleId="TableGrid">
    <w:name w:val="Table Grid"/>
    <w:basedOn w:val="TableNormal"/>
    <w:uiPriority w:val="59"/>
    <w:rsid w:val="00BF0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897"/>
    <w:pPr>
      <w:tabs>
        <w:tab w:val="center" w:pos="4680"/>
        <w:tab w:val="right" w:pos="9360"/>
      </w:tabs>
    </w:pPr>
  </w:style>
  <w:style w:type="character" w:customStyle="1" w:styleId="HeaderChar">
    <w:name w:val="Header Char"/>
    <w:basedOn w:val="DefaultParagraphFont"/>
    <w:link w:val="Header"/>
    <w:uiPriority w:val="99"/>
    <w:rsid w:val="00BF0897"/>
  </w:style>
  <w:style w:type="character" w:styleId="CommentReference">
    <w:name w:val="annotation reference"/>
    <w:basedOn w:val="DefaultParagraphFont"/>
    <w:uiPriority w:val="99"/>
    <w:semiHidden/>
    <w:unhideWhenUsed/>
    <w:rsid w:val="00BF0897"/>
    <w:rPr>
      <w:sz w:val="16"/>
      <w:szCs w:val="16"/>
    </w:rPr>
  </w:style>
  <w:style w:type="paragraph" w:styleId="CommentText">
    <w:name w:val="annotation text"/>
    <w:basedOn w:val="Normal"/>
    <w:link w:val="CommentTextChar"/>
    <w:uiPriority w:val="99"/>
    <w:semiHidden/>
    <w:unhideWhenUsed/>
    <w:rsid w:val="00BF0897"/>
    <w:rPr>
      <w:sz w:val="20"/>
      <w:szCs w:val="20"/>
    </w:rPr>
  </w:style>
  <w:style w:type="character" w:customStyle="1" w:styleId="CommentTextChar">
    <w:name w:val="Comment Text Char"/>
    <w:basedOn w:val="DefaultParagraphFont"/>
    <w:link w:val="CommentText"/>
    <w:uiPriority w:val="99"/>
    <w:semiHidden/>
    <w:rsid w:val="00BF0897"/>
    <w:rPr>
      <w:sz w:val="20"/>
      <w:szCs w:val="20"/>
    </w:rPr>
  </w:style>
  <w:style w:type="paragraph" w:styleId="CommentSubject">
    <w:name w:val="annotation subject"/>
    <w:basedOn w:val="CommentText"/>
    <w:next w:val="CommentText"/>
    <w:link w:val="CommentSubjectChar"/>
    <w:uiPriority w:val="99"/>
    <w:semiHidden/>
    <w:unhideWhenUsed/>
    <w:rsid w:val="00BF0897"/>
    <w:rPr>
      <w:b/>
      <w:bCs/>
    </w:rPr>
  </w:style>
  <w:style w:type="character" w:customStyle="1" w:styleId="CommentSubjectChar">
    <w:name w:val="Comment Subject Char"/>
    <w:basedOn w:val="CommentTextChar"/>
    <w:link w:val="CommentSubject"/>
    <w:uiPriority w:val="99"/>
    <w:semiHidden/>
    <w:rsid w:val="00BF0897"/>
    <w:rPr>
      <w:b/>
      <w:bCs/>
      <w:sz w:val="20"/>
      <w:szCs w:val="20"/>
    </w:rPr>
  </w:style>
  <w:style w:type="paragraph" w:styleId="BalloonText">
    <w:name w:val="Balloon Text"/>
    <w:basedOn w:val="Normal"/>
    <w:link w:val="BalloonTextChar"/>
    <w:uiPriority w:val="99"/>
    <w:semiHidden/>
    <w:unhideWhenUsed/>
    <w:rsid w:val="00BF08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F0897"/>
    <w:rPr>
      <w:rFonts w:ascii="Times New Roman" w:hAnsi="Times New Roman" w:cs="Times New Roman"/>
      <w:sz w:val="18"/>
      <w:szCs w:val="18"/>
    </w:rPr>
  </w:style>
  <w:style w:type="paragraph" w:styleId="FootnoteText">
    <w:name w:val="footnote text"/>
    <w:basedOn w:val="Normal"/>
    <w:link w:val="FootnoteTextChar"/>
    <w:uiPriority w:val="99"/>
    <w:unhideWhenUsed/>
    <w:rsid w:val="00BF0897"/>
    <w:rPr>
      <w:sz w:val="20"/>
      <w:szCs w:val="20"/>
    </w:rPr>
  </w:style>
  <w:style w:type="character" w:customStyle="1" w:styleId="FootnoteTextChar">
    <w:name w:val="Footnote Text Char"/>
    <w:basedOn w:val="DefaultParagraphFont"/>
    <w:link w:val="FootnoteText"/>
    <w:uiPriority w:val="99"/>
    <w:rsid w:val="00BF0897"/>
    <w:rPr>
      <w:sz w:val="20"/>
      <w:szCs w:val="20"/>
    </w:rPr>
  </w:style>
  <w:style w:type="character" w:styleId="FootnoteReference">
    <w:name w:val="footnote reference"/>
    <w:basedOn w:val="DefaultParagraphFont"/>
    <w:uiPriority w:val="99"/>
    <w:unhideWhenUsed/>
    <w:rsid w:val="00BF0897"/>
    <w:rPr>
      <w:vertAlign w:val="superscript"/>
    </w:rPr>
  </w:style>
  <w:style w:type="paragraph" w:styleId="NormalWeb">
    <w:name w:val="Normal (Web)"/>
    <w:basedOn w:val="Normal"/>
    <w:uiPriority w:val="99"/>
    <w:unhideWhenUsed/>
    <w:rsid w:val="00BF0897"/>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BF0897"/>
  </w:style>
  <w:style w:type="character" w:styleId="Hyperlink">
    <w:name w:val="Hyperlink"/>
    <w:basedOn w:val="DefaultParagraphFont"/>
    <w:uiPriority w:val="99"/>
    <w:unhideWhenUsed/>
    <w:rsid w:val="00BF0897"/>
    <w:rPr>
      <w:color w:val="0563C1" w:themeColor="hyperlink"/>
      <w:u w:val="single"/>
    </w:rPr>
  </w:style>
  <w:style w:type="character" w:styleId="UnresolvedMention">
    <w:name w:val="Unresolved Mention"/>
    <w:basedOn w:val="DefaultParagraphFont"/>
    <w:uiPriority w:val="99"/>
    <w:semiHidden/>
    <w:unhideWhenUsed/>
    <w:rsid w:val="00BF0897"/>
    <w:rPr>
      <w:color w:val="605E5C"/>
      <w:shd w:val="clear" w:color="auto" w:fill="E1DFDD"/>
    </w:rPr>
  </w:style>
  <w:style w:type="character" w:styleId="FollowedHyperlink">
    <w:name w:val="FollowedHyperlink"/>
    <w:basedOn w:val="DefaultParagraphFont"/>
    <w:uiPriority w:val="99"/>
    <w:semiHidden/>
    <w:unhideWhenUsed/>
    <w:rsid w:val="00BF0897"/>
    <w:rPr>
      <w:color w:val="954F72" w:themeColor="followedHyperlink"/>
      <w:u w:val="single"/>
    </w:rPr>
  </w:style>
  <w:style w:type="character" w:styleId="PlaceholderText">
    <w:name w:val="Placeholder Text"/>
    <w:basedOn w:val="DefaultParagraphFont"/>
    <w:uiPriority w:val="99"/>
    <w:semiHidden/>
    <w:rsid w:val="00BF0897"/>
    <w:rPr>
      <w:color w:val="808080"/>
    </w:rPr>
  </w:style>
  <w:style w:type="character" w:customStyle="1" w:styleId="Heading1Char">
    <w:name w:val="Heading 1 Char"/>
    <w:basedOn w:val="DefaultParagraphFont"/>
    <w:link w:val="Heading1"/>
    <w:uiPriority w:val="9"/>
    <w:rsid w:val="00D91784"/>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AE1C16"/>
  </w:style>
  <w:style w:type="character" w:customStyle="1" w:styleId="cs1-format">
    <w:name w:val="cs1-format"/>
    <w:basedOn w:val="DefaultParagraphFont"/>
    <w:rsid w:val="00AE1C16"/>
  </w:style>
  <w:style w:type="character" w:styleId="HTMLCite">
    <w:name w:val="HTML Cite"/>
    <w:basedOn w:val="DefaultParagraphFont"/>
    <w:uiPriority w:val="99"/>
    <w:semiHidden/>
    <w:unhideWhenUsed/>
    <w:rsid w:val="00561FD3"/>
    <w:rPr>
      <w:i/>
      <w:iCs/>
    </w:rPr>
  </w:style>
  <w:style w:type="character" w:styleId="Strong">
    <w:name w:val="Strong"/>
    <w:basedOn w:val="DefaultParagraphFont"/>
    <w:uiPriority w:val="22"/>
    <w:qFormat/>
    <w:rsid w:val="00B43720"/>
    <w:rPr>
      <w:b/>
      <w:bCs/>
    </w:rPr>
  </w:style>
  <w:style w:type="character" w:styleId="Emphasis">
    <w:name w:val="Emphasis"/>
    <w:basedOn w:val="DefaultParagraphFont"/>
    <w:uiPriority w:val="20"/>
    <w:qFormat/>
    <w:rsid w:val="00BE4A7E"/>
    <w:rPr>
      <w:i/>
      <w:iCs/>
    </w:rPr>
  </w:style>
  <w:style w:type="character" w:customStyle="1" w:styleId="a-size-extra-large">
    <w:name w:val="a-size-extra-large"/>
    <w:basedOn w:val="DefaultParagraphFont"/>
    <w:rsid w:val="009A0971"/>
  </w:style>
  <w:style w:type="character" w:customStyle="1" w:styleId="a-size-large">
    <w:name w:val="a-size-large"/>
    <w:basedOn w:val="DefaultParagraphFont"/>
    <w:rsid w:val="009A0971"/>
  </w:style>
  <w:style w:type="character" w:customStyle="1" w:styleId="nlmarticle-title">
    <w:name w:val="nlm_article-title"/>
    <w:basedOn w:val="DefaultParagraphFont"/>
    <w:rsid w:val="009A0971"/>
  </w:style>
  <w:style w:type="character" w:customStyle="1" w:styleId="Heading2Char">
    <w:name w:val="Heading 2 Char"/>
    <w:basedOn w:val="DefaultParagraphFont"/>
    <w:link w:val="Heading2"/>
    <w:uiPriority w:val="9"/>
    <w:rsid w:val="000F6A3E"/>
    <w:rPr>
      <w:rFonts w:asciiTheme="majorHAnsi" w:eastAsiaTheme="majorEastAsia" w:hAnsiTheme="majorHAnsi" w:cstheme="majorBidi"/>
      <w:color w:val="2F5496" w:themeColor="accent1" w:themeShade="BF"/>
      <w:sz w:val="26"/>
      <w:szCs w:val="26"/>
    </w:rPr>
  </w:style>
  <w:style w:type="character" w:customStyle="1" w:styleId="author">
    <w:name w:val="author"/>
    <w:basedOn w:val="DefaultParagraphFont"/>
    <w:rsid w:val="000F6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59266">
      <w:bodyDiv w:val="1"/>
      <w:marLeft w:val="0"/>
      <w:marRight w:val="0"/>
      <w:marTop w:val="0"/>
      <w:marBottom w:val="0"/>
      <w:divBdr>
        <w:top w:val="none" w:sz="0" w:space="0" w:color="auto"/>
        <w:left w:val="none" w:sz="0" w:space="0" w:color="auto"/>
        <w:bottom w:val="none" w:sz="0" w:space="0" w:color="auto"/>
        <w:right w:val="none" w:sz="0" w:space="0" w:color="auto"/>
      </w:divBdr>
    </w:div>
    <w:div w:id="113912592">
      <w:bodyDiv w:val="1"/>
      <w:marLeft w:val="0"/>
      <w:marRight w:val="0"/>
      <w:marTop w:val="0"/>
      <w:marBottom w:val="0"/>
      <w:divBdr>
        <w:top w:val="none" w:sz="0" w:space="0" w:color="auto"/>
        <w:left w:val="none" w:sz="0" w:space="0" w:color="auto"/>
        <w:bottom w:val="none" w:sz="0" w:space="0" w:color="auto"/>
        <w:right w:val="none" w:sz="0" w:space="0" w:color="auto"/>
      </w:divBdr>
      <w:divsChild>
        <w:div w:id="2062291817">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120"/>
          <w:marBottom w:val="0"/>
          <w:divBdr>
            <w:top w:val="none" w:sz="0" w:space="0" w:color="auto"/>
            <w:left w:val="none" w:sz="0" w:space="0" w:color="auto"/>
            <w:bottom w:val="none" w:sz="0" w:space="0" w:color="auto"/>
            <w:right w:val="none" w:sz="0" w:space="0" w:color="auto"/>
          </w:divBdr>
          <w:divsChild>
            <w:div w:id="7831102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27936773">
      <w:bodyDiv w:val="1"/>
      <w:marLeft w:val="0"/>
      <w:marRight w:val="0"/>
      <w:marTop w:val="0"/>
      <w:marBottom w:val="0"/>
      <w:divBdr>
        <w:top w:val="none" w:sz="0" w:space="0" w:color="auto"/>
        <w:left w:val="none" w:sz="0" w:space="0" w:color="auto"/>
        <w:bottom w:val="none" w:sz="0" w:space="0" w:color="auto"/>
        <w:right w:val="none" w:sz="0" w:space="0" w:color="auto"/>
      </w:divBdr>
    </w:div>
    <w:div w:id="228610724">
      <w:bodyDiv w:val="1"/>
      <w:marLeft w:val="0"/>
      <w:marRight w:val="0"/>
      <w:marTop w:val="0"/>
      <w:marBottom w:val="0"/>
      <w:divBdr>
        <w:top w:val="none" w:sz="0" w:space="0" w:color="auto"/>
        <w:left w:val="none" w:sz="0" w:space="0" w:color="auto"/>
        <w:bottom w:val="none" w:sz="0" w:space="0" w:color="auto"/>
        <w:right w:val="none" w:sz="0" w:space="0" w:color="auto"/>
      </w:divBdr>
      <w:divsChild>
        <w:div w:id="1808662962">
          <w:marLeft w:val="0"/>
          <w:marRight w:val="0"/>
          <w:marTop w:val="0"/>
          <w:marBottom w:val="0"/>
          <w:divBdr>
            <w:top w:val="none" w:sz="0" w:space="0" w:color="auto"/>
            <w:left w:val="none" w:sz="0" w:space="0" w:color="auto"/>
            <w:bottom w:val="none" w:sz="0" w:space="0" w:color="auto"/>
            <w:right w:val="none" w:sz="0" w:space="0" w:color="auto"/>
          </w:divBdr>
          <w:divsChild>
            <w:div w:id="1129126321">
              <w:marLeft w:val="0"/>
              <w:marRight w:val="0"/>
              <w:marTop w:val="0"/>
              <w:marBottom w:val="0"/>
              <w:divBdr>
                <w:top w:val="none" w:sz="0" w:space="0" w:color="auto"/>
                <w:left w:val="none" w:sz="0" w:space="0" w:color="auto"/>
                <w:bottom w:val="none" w:sz="0" w:space="0" w:color="auto"/>
                <w:right w:val="none" w:sz="0" w:space="0" w:color="auto"/>
              </w:divBdr>
              <w:divsChild>
                <w:div w:id="1379470956">
                  <w:marLeft w:val="0"/>
                  <w:marRight w:val="0"/>
                  <w:marTop w:val="0"/>
                  <w:marBottom w:val="0"/>
                  <w:divBdr>
                    <w:top w:val="none" w:sz="0" w:space="0" w:color="auto"/>
                    <w:left w:val="none" w:sz="0" w:space="0" w:color="auto"/>
                    <w:bottom w:val="none" w:sz="0" w:space="0" w:color="auto"/>
                    <w:right w:val="none" w:sz="0" w:space="0" w:color="auto"/>
                  </w:divBdr>
                </w:div>
              </w:divsChild>
            </w:div>
            <w:div w:id="1493108459">
              <w:marLeft w:val="0"/>
              <w:marRight w:val="0"/>
              <w:marTop w:val="0"/>
              <w:marBottom w:val="0"/>
              <w:divBdr>
                <w:top w:val="none" w:sz="0" w:space="0" w:color="auto"/>
                <w:left w:val="none" w:sz="0" w:space="0" w:color="auto"/>
                <w:bottom w:val="none" w:sz="0" w:space="0" w:color="auto"/>
                <w:right w:val="none" w:sz="0" w:space="0" w:color="auto"/>
              </w:divBdr>
              <w:divsChild>
                <w:div w:id="9365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3014">
          <w:marLeft w:val="0"/>
          <w:marRight w:val="0"/>
          <w:marTop w:val="0"/>
          <w:marBottom w:val="0"/>
          <w:divBdr>
            <w:top w:val="none" w:sz="0" w:space="0" w:color="auto"/>
            <w:left w:val="none" w:sz="0" w:space="0" w:color="auto"/>
            <w:bottom w:val="none" w:sz="0" w:space="0" w:color="auto"/>
            <w:right w:val="none" w:sz="0" w:space="0" w:color="auto"/>
          </w:divBdr>
          <w:divsChild>
            <w:div w:id="1408578045">
              <w:marLeft w:val="0"/>
              <w:marRight w:val="0"/>
              <w:marTop w:val="0"/>
              <w:marBottom w:val="0"/>
              <w:divBdr>
                <w:top w:val="none" w:sz="0" w:space="0" w:color="auto"/>
                <w:left w:val="none" w:sz="0" w:space="0" w:color="auto"/>
                <w:bottom w:val="none" w:sz="0" w:space="0" w:color="auto"/>
                <w:right w:val="none" w:sz="0" w:space="0" w:color="auto"/>
              </w:divBdr>
              <w:divsChild>
                <w:div w:id="4261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8176">
      <w:bodyDiv w:val="1"/>
      <w:marLeft w:val="0"/>
      <w:marRight w:val="0"/>
      <w:marTop w:val="0"/>
      <w:marBottom w:val="0"/>
      <w:divBdr>
        <w:top w:val="none" w:sz="0" w:space="0" w:color="auto"/>
        <w:left w:val="none" w:sz="0" w:space="0" w:color="auto"/>
        <w:bottom w:val="none" w:sz="0" w:space="0" w:color="auto"/>
        <w:right w:val="none" w:sz="0" w:space="0" w:color="auto"/>
      </w:divBdr>
    </w:div>
    <w:div w:id="806582749">
      <w:bodyDiv w:val="1"/>
      <w:marLeft w:val="0"/>
      <w:marRight w:val="0"/>
      <w:marTop w:val="0"/>
      <w:marBottom w:val="0"/>
      <w:divBdr>
        <w:top w:val="none" w:sz="0" w:space="0" w:color="auto"/>
        <w:left w:val="none" w:sz="0" w:space="0" w:color="auto"/>
        <w:bottom w:val="none" w:sz="0" w:space="0" w:color="auto"/>
        <w:right w:val="none" w:sz="0" w:space="0" w:color="auto"/>
      </w:divBdr>
    </w:div>
    <w:div w:id="875695694">
      <w:bodyDiv w:val="1"/>
      <w:marLeft w:val="0"/>
      <w:marRight w:val="0"/>
      <w:marTop w:val="0"/>
      <w:marBottom w:val="0"/>
      <w:divBdr>
        <w:top w:val="none" w:sz="0" w:space="0" w:color="auto"/>
        <w:left w:val="none" w:sz="0" w:space="0" w:color="auto"/>
        <w:bottom w:val="none" w:sz="0" w:space="0" w:color="auto"/>
        <w:right w:val="none" w:sz="0" w:space="0" w:color="auto"/>
      </w:divBdr>
    </w:div>
    <w:div w:id="1076903143">
      <w:bodyDiv w:val="1"/>
      <w:marLeft w:val="0"/>
      <w:marRight w:val="0"/>
      <w:marTop w:val="0"/>
      <w:marBottom w:val="0"/>
      <w:divBdr>
        <w:top w:val="none" w:sz="0" w:space="0" w:color="auto"/>
        <w:left w:val="none" w:sz="0" w:space="0" w:color="auto"/>
        <w:bottom w:val="none" w:sz="0" w:space="0" w:color="auto"/>
        <w:right w:val="none" w:sz="0" w:space="0" w:color="auto"/>
      </w:divBdr>
    </w:div>
    <w:div w:id="1085952771">
      <w:bodyDiv w:val="1"/>
      <w:marLeft w:val="0"/>
      <w:marRight w:val="0"/>
      <w:marTop w:val="0"/>
      <w:marBottom w:val="0"/>
      <w:divBdr>
        <w:top w:val="none" w:sz="0" w:space="0" w:color="auto"/>
        <w:left w:val="none" w:sz="0" w:space="0" w:color="auto"/>
        <w:bottom w:val="none" w:sz="0" w:space="0" w:color="auto"/>
        <w:right w:val="none" w:sz="0" w:space="0" w:color="auto"/>
      </w:divBdr>
    </w:div>
    <w:div w:id="1111363430">
      <w:bodyDiv w:val="1"/>
      <w:marLeft w:val="0"/>
      <w:marRight w:val="0"/>
      <w:marTop w:val="0"/>
      <w:marBottom w:val="0"/>
      <w:divBdr>
        <w:top w:val="none" w:sz="0" w:space="0" w:color="auto"/>
        <w:left w:val="none" w:sz="0" w:space="0" w:color="auto"/>
        <w:bottom w:val="none" w:sz="0" w:space="0" w:color="auto"/>
        <w:right w:val="none" w:sz="0" w:space="0" w:color="auto"/>
      </w:divBdr>
    </w:div>
    <w:div w:id="1191064411">
      <w:bodyDiv w:val="1"/>
      <w:marLeft w:val="0"/>
      <w:marRight w:val="0"/>
      <w:marTop w:val="0"/>
      <w:marBottom w:val="0"/>
      <w:divBdr>
        <w:top w:val="none" w:sz="0" w:space="0" w:color="auto"/>
        <w:left w:val="none" w:sz="0" w:space="0" w:color="auto"/>
        <w:bottom w:val="none" w:sz="0" w:space="0" w:color="auto"/>
        <w:right w:val="none" w:sz="0" w:space="0" w:color="auto"/>
      </w:divBdr>
      <w:divsChild>
        <w:div w:id="867450896">
          <w:marLeft w:val="0"/>
          <w:marRight w:val="0"/>
          <w:marTop w:val="0"/>
          <w:marBottom w:val="0"/>
          <w:divBdr>
            <w:top w:val="none" w:sz="0" w:space="0" w:color="auto"/>
            <w:left w:val="none" w:sz="0" w:space="0" w:color="auto"/>
            <w:bottom w:val="single" w:sz="6" w:space="0" w:color="E4E9EC"/>
            <w:right w:val="none" w:sz="0" w:space="0" w:color="auto"/>
          </w:divBdr>
        </w:div>
        <w:div w:id="862942398">
          <w:marLeft w:val="150"/>
          <w:marRight w:val="150"/>
          <w:marTop w:val="150"/>
          <w:marBottom w:val="150"/>
          <w:divBdr>
            <w:top w:val="none" w:sz="0" w:space="0" w:color="auto"/>
            <w:left w:val="none" w:sz="0" w:space="0" w:color="auto"/>
            <w:bottom w:val="none" w:sz="0" w:space="0" w:color="auto"/>
            <w:right w:val="none" w:sz="0" w:space="0" w:color="auto"/>
          </w:divBdr>
        </w:div>
        <w:div w:id="1810706946">
          <w:marLeft w:val="150"/>
          <w:marRight w:val="150"/>
          <w:marTop w:val="150"/>
          <w:marBottom w:val="0"/>
          <w:divBdr>
            <w:top w:val="none" w:sz="0" w:space="0" w:color="auto"/>
            <w:left w:val="none" w:sz="0" w:space="0" w:color="auto"/>
            <w:bottom w:val="none" w:sz="0" w:space="0" w:color="auto"/>
            <w:right w:val="none" w:sz="0" w:space="0" w:color="auto"/>
          </w:divBdr>
          <w:divsChild>
            <w:div w:id="1123305030">
              <w:marLeft w:val="0"/>
              <w:marRight w:val="0"/>
              <w:marTop w:val="0"/>
              <w:marBottom w:val="60"/>
              <w:divBdr>
                <w:top w:val="none" w:sz="0" w:space="0" w:color="auto"/>
                <w:left w:val="none" w:sz="0" w:space="0" w:color="auto"/>
                <w:bottom w:val="none" w:sz="0" w:space="0" w:color="auto"/>
                <w:right w:val="none" w:sz="0" w:space="0" w:color="auto"/>
              </w:divBdr>
            </w:div>
            <w:div w:id="1839924651">
              <w:marLeft w:val="0"/>
              <w:marRight w:val="0"/>
              <w:marTop w:val="0"/>
              <w:marBottom w:val="0"/>
              <w:divBdr>
                <w:top w:val="none" w:sz="0" w:space="0" w:color="auto"/>
                <w:left w:val="none" w:sz="0" w:space="0" w:color="auto"/>
                <w:bottom w:val="none" w:sz="0" w:space="0" w:color="auto"/>
                <w:right w:val="none" w:sz="0" w:space="0" w:color="auto"/>
              </w:divBdr>
              <w:divsChild>
                <w:div w:id="28653189">
                  <w:marLeft w:val="0"/>
                  <w:marRight w:val="0"/>
                  <w:marTop w:val="0"/>
                  <w:marBottom w:val="0"/>
                  <w:divBdr>
                    <w:top w:val="none" w:sz="0" w:space="0" w:color="auto"/>
                    <w:left w:val="none" w:sz="0" w:space="0" w:color="auto"/>
                    <w:bottom w:val="none" w:sz="0" w:space="0" w:color="auto"/>
                    <w:right w:val="none" w:sz="0" w:space="0" w:color="auto"/>
                  </w:divBdr>
                </w:div>
                <w:div w:id="3530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0483">
          <w:marLeft w:val="0"/>
          <w:marRight w:val="0"/>
          <w:marTop w:val="0"/>
          <w:marBottom w:val="0"/>
          <w:divBdr>
            <w:top w:val="none" w:sz="0" w:space="0" w:color="auto"/>
            <w:left w:val="none" w:sz="0" w:space="0" w:color="auto"/>
            <w:bottom w:val="none" w:sz="0" w:space="0" w:color="auto"/>
            <w:right w:val="none" w:sz="0" w:space="0" w:color="auto"/>
          </w:divBdr>
          <w:divsChild>
            <w:div w:id="2152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03906">
      <w:bodyDiv w:val="1"/>
      <w:marLeft w:val="0"/>
      <w:marRight w:val="0"/>
      <w:marTop w:val="0"/>
      <w:marBottom w:val="0"/>
      <w:divBdr>
        <w:top w:val="none" w:sz="0" w:space="0" w:color="auto"/>
        <w:left w:val="none" w:sz="0" w:space="0" w:color="auto"/>
        <w:bottom w:val="none" w:sz="0" w:space="0" w:color="auto"/>
        <w:right w:val="none" w:sz="0" w:space="0" w:color="auto"/>
      </w:divBdr>
    </w:div>
    <w:div w:id="1247693131">
      <w:bodyDiv w:val="1"/>
      <w:marLeft w:val="0"/>
      <w:marRight w:val="0"/>
      <w:marTop w:val="0"/>
      <w:marBottom w:val="0"/>
      <w:divBdr>
        <w:top w:val="none" w:sz="0" w:space="0" w:color="auto"/>
        <w:left w:val="none" w:sz="0" w:space="0" w:color="auto"/>
        <w:bottom w:val="none" w:sz="0" w:space="0" w:color="auto"/>
        <w:right w:val="none" w:sz="0" w:space="0" w:color="auto"/>
      </w:divBdr>
      <w:divsChild>
        <w:div w:id="1610090885">
          <w:marLeft w:val="0"/>
          <w:marRight w:val="0"/>
          <w:marTop w:val="0"/>
          <w:marBottom w:val="0"/>
          <w:divBdr>
            <w:top w:val="none" w:sz="0" w:space="0" w:color="auto"/>
            <w:left w:val="none" w:sz="0" w:space="0" w:color="auto"/>
            <w:bottom w:val="none" w:sz="0" w:space="0" w:color="auto"/>
            <w:right w:val="none" w:sz="0" w:space="0" w:color="auto"/>
          </w:divBdr>
          <w:divsChild>
            <w:div w:id="2031761388">
              <w:marLeft w:val="0"/>
              <w:marRight w:val="0"/>
              <w:marTop w:val="0"/>
              <w:marBottom w:val="0"/>
              <w:divBdr>
                <w:top w:val="none" w:sz="0" w:space="0" w:color="auto"/>
                <w:left w:val="none" w:sz="0" w:space="0" w:color="auto"/>
                <w:bottom w:val="none" w:sz="0" w:space="0" w:color="auto"/>
                <w:right w:val="none" w:sz="0" w:space="0" w:color="auto"/>
              </w:divBdr>
              <w:divsChild>
                <w:div w:id="6258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0859">
      <w:bodyDiv w:val="1"/>
      <w:marLeft w:val="0"/>
      <w:marRight w:val="0"/>
      <w:marTop w:val="0"/>
      <w:marBottom w:val="0"/>
      <w:divBdr>
        <w:top w:val="none" w:sz="0" w:space="0" w:color="auto"/>
        <w:left w:val="none" w:sz="0" w:space="0" w:color="auto"/>
        <w:bottom w:val="none" w:sz="0" w:space="0" w:color="auto"/>
        <w:right w:val="none" w:sz="0" w:space="0" w:color="auto"/>
      </w:divBdr>
      <w:divsChild>
        <w:div w:id="1164932540">
          <w:marLeft w:val="0"/>
          <w:marRight w:val="0"/>
          <w:marTop w:val="0"/>
          <w:marBottom w:val="0"/>
          <w:divBdr>
            <w:top w:val="none" w:sz="0" w:space="0" w:color="auto"/>
            <w:left w:val="none" w:sz="0" w:space="0" w:color="auto"/>
            <w:bottom w:val="none" w:sz="0" w:space="0" w:color="auto"/>
            <w:right w:val="none" w:sz="0" w:space="0" w:color="auto"/>
          </w:divBdr>
          <w:divsChild>
            <w:div w:id="323630412">
              <w:marLeft w:val="0"/>
              <w:marRight w:val="0"/>
              <w:marTop w:val="0"/>
              <w:marBottom w:val="0"/>
              <w:divBdr>
                <w:top w:val="none" w:sz="0" w:space="0" w:color="auto"/>
                <w:left w:val="none" w:sz="0" w:space="0" w:color="auto"/>
                <w:bottom w:val="none" w:sz="0" w:space="0" w:color="auto"/>
                <w:right w:val="none" w:sz="0" w:space="0" w:color="auto"/>
              </w:divBdr>
              <w:divsChild>
                <w:div w:id="684985268">
                  <w:marLeft w:val="0"/>
                  <w:marRight w:val="0"/>
                  <w:marTop w:val="0"/>
                  <w:marBottom w:val="0"/>
                  <w:divBdr>
                    <w:top w:val="none" w:sz="0" w:space="0" w:color="auto"/>
                    <w:left w:val="none" w:sz="0" w:space="0" w:color="auto"/>
                    <w:bottom w:val="none" w:sz="0" w:space="0" w:color="auto"/>
                    <w:right w:val="none" w:sz="0" w:space="0" w:color="auto"/>
                  </w:divBdr>
                  <w:divsChild>
                    <w:div w:id="14470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61822">
      <w:bodyDiv w:val="1"/>
      <w:marLeft w:val="0"/>
      <w:marRight w:val="0"/>
      <w:marTop w:val="0"/>
      <w:marBottom w:val="0"/>
      <w:divBdr>
        <w:top w:val="none" w:sz="0" w:space="0" w:color="auto"/>
        <w:left w:val="none" w:sz="0" w:space="0" w:color="auto"/>
        <w:bottom w:val="none" w:sz="0" w:space="0" w:color="auto"/>
        <w:right w:val="none" w:sz="0" w:space="0" w:color="auto"/>
      </w:divBdr>
    </w:div>
    <w:div w:id="1525555548">
      <w:bodyDiv w:val="1"/>
      <w:marLeft w:val="0"/>
      <w:marRight w:val="0"/>
      <w:marTop w:val="0"/>
      <w:marBottom w:val="0"/>
      <w:divBdr>
        <w:top w:val="none" w:sz="0" w:space="0" w:color="auto"/>
        <w:left w:val="none" w:sz="0" w:space="0" w:color="auto"/>
        <w:bottom w:val="none" w:sz="0" w:space="0" w:color="auto"/>
        <w:right w:val="none" w:sz="0" w:space="0" w:color="auto"/>
      </w:divBdr>
    </w:div>
    <w:div w:id="1821266415">
      <w:bodyDiv w:val="1"/>
      <w:marLeft w:val="0"/>
      <w:marRight w:val="0"/>
      <w:marTop w:val="0"/>
      <w:marBottom w:val="0"/>
      <w:divBdr>
        <w:top w:val="none" w:sz="0" w:space="0" w:color="auto"/>
        <w:left w:val="none" w:sz="0" w:space="0" w:color="auto"/>
        <w:bottom w:val="none" w:sz="0" w:space="0" w:color="auto"/>
        <w:right w:val="none" w:sz="0" w:space="0" w:color="auto"/>
      </w:divBdr>
    </w:div>
    <w:div w:id="1989824492">
      <w:bodyDiv w:val="1"/>
      <w:marLeft w:val="0"/>
      <w:marRight w:val="0"/>
      <w:marTop w:val="0"/>
      <w:marBottom w:val="0"/>
      <w:divBdr>
        <w:top w:val="none" w:sz="0" w:space="0" w:color="auto"/>
        <w:left w:val="none" w:sz="0" w:space="0" w:color="auto"/>
        <w:bottom w:val="none" w:sz="0" w:space="0" w:color="auto"/>
        <w:right w:val="none" w:sz="0" w:space="0" w:color="auto"/>
      </w:divBdr>
    </w:div>
    <w:div w:id="2026706744">
      <w:bodyDiv w:val="1"/>
      <w:marLeft w:val="0"/>
      <w:marRight w:val="0"/>
      <w:marTop w:val="0"/>
      <w:marBottom w:val="0"/>
      <w:divBdr>
        <w:top w:val="none" w:sz="0" w:space="0" w:color="auto"/>
        <w:left w:val="none" w:sz="0" w:space="0" w:color="auto"/>
        <w:bottom w:val="none" w:sz="0" w:space="0" w:color="auto"/>
        <w:right w:val="none" w:sz="0" w:space="0" w:color="auto"/>
      </w:divBdr>
    </w:div>
    <w:div w:id="2057005986">
      <w:bodyDiv w:val="1"/>
      <w:marLeft w:val="0"/>
      <w:marRight w:val="0"/>
      <w:marTop w:val="0"/>
      <w:marBottom w:val="0"/>
      <w:divBdr>
        <w:top w:val="none" w:sz="0" w:space="0" w:color="auto"/>
        <w:left w:val="none" w:sz="0" w:space="0" w:color="auto"/>
        <w:bottom w:val="none" w:sz="0" w:space="0" w:color="auto"/>
        <w:right w:val="none" w:sz="0" w:space="0" w:color="auto"/>
      </w:divBdr>
    </w:div>
    <w:div w:id="214696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7.png"/><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customXml" Target="ink/ink5.xml"/><Relationship Id="rId25" Type="http://schemas.openxmlformats.org/officeDocument/2006/relationships/image" Target="media/image7.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cer.org.uk/sites/default/files/Ditchleyreport_11Jan16.pdf" TargetMode="External"/><Relationship Id="rId31" Type="http://schemas.openxmlformats.org/officeDocument/2006/relationships/hyperlink" Target="http://www.transparency.org" TargetMode="Externa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hyperlink" Target="http://www.economist.com/content/big-mac-index"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hmb.gov.tr" TargetMode="External"/><Relationship Id="rId13" Type="http://schemas.openxmlformats.org/officeDocument/2006/relationships/hyperlink" Target="http://www.hdr.undp.org" TargetMode="External"/><Relationship Id="rId3" Type="http://schemas.openxmlformats.org/officeDocument/2006/relationships/hyperlink" Target="http://www.worldbank.org" TargetMode="External"/><Relationship Id="rId7" Type="http://schemas.openxmlformats.org/officeDocument/2006/relationships/hyperlink" Target="http://www.imf.org" TargetMode="External"/><Relationship Id="rId12" Type="http://schemas.openxmlformats.org/officeDocument/2006/relationships/hyperlink" Target="http://www.heritage.org" TargetMode="External"/><Relationship Id="rId2" Type="http://schemas.openxmlformats.org/officeDocument/2006/relationships/hyperlink" Target="http://www.dfsobservatory.com" TargetMode="External"/><Relationship Id="rId1" Type="http://schemas.openxmlformats.org/officeDocument/2006/relationships/hyperlink" Target="http://www.bis.org" TargetMode="External"/><Relationship Id="rId6" Type="http://schemas.openxmlformats.org/officeDocument/2006/relationships/hyperlink" Target="http://www.iadi.org" TargetMode="External"/><Relationship Id="rId11" Type="http://schemas.openxmlformats.org/officeDocument/2006/relationships/hyperlink" Target="http://www.webtekno.com" TargetMode="External"/><Relationship Id="rId5" Type="http://schemas.openxmlformats.org/officeDocument/2006/relationships/hyperlink" Target="http://www.tmsf.org.tr" TargetMode="External"/><Relationship Id="rId10" Type="http://schemas.openxmlformats.org/officeDocument/2006/relationships/hyperlink" Target="http://www.borsaistanbul.com" TargetMode="External"/><Relationship Id="rId4" Type="http://schemas.openxmlformats.org/officeDocument/2006/relationships/hyperlink" Target="http://www.bis.org" TargetMode="External"/><Relationship Id="rId9" Type="http://schemas.openxmlformats.org/officeDocument/2006/relationships/hyperlink" Target="http://www.imf.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7T14:32:26.270"/>
    </inkml:context>
    <inkml:brush xml:id="br0">
      <inkml:brushProperty name="width" value="0.1" units="cm"/>
      <inkml:brushProperty name="height" value="0.1" units="cm"/>
    </inkml:brush>
  </inkml:definitions>
  <inkml:trace contextRef="#ctx0" brushRef="#br0">1 0 24575,'5'11'0,"-1"-3"0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7T14:33:21.457"/>
    </inkml:context>
    <inkml:brush xml:id="br0">
      <inkml:brushProperty name="width" value="0.05" units="cm"/>
      <inkml:brushProperty name="height" value="0.05" units="cm"/>
    </inkml:brush>
  </inkml:definitions>
  <inkml:trace contextRef="#ctx0" brushRef="#br0">1 3884 24575,'6'0'0,"0"-3"0,0-1 0,1-3 0,1 3 0,-4-3 0,3 3 0,-4-3 0,5 3 0,-1-3 0,0 4 0,1-2 0,-5-1 0,4 5 0,-3-6 0,4 6 0,-1-5 0,1 5 0,0-6 0,-1 6 0,1-6 0,-1 7 0,-2-7 0,1 6 0,-1-3 0,2 1 0,0 2 0,1-2 0,-4-1 0,2 3 0,-2-2 0,0 0 0,2 2 0,-3-3 0,3 1 0,1 3 0,0-6 0,0 2 0,0 0 0,0-2 0,0 6 0,-4-7 0,3 3 0,-2 0 0,2-2 0,1 6 0,-4-7 0,4 6 0,-4-5 0,4 2 0,0-2 0,0 2 0,-3-2 0,3 5 0,-6-6 0,5 6 0,-2-2 0,4-1 0,-1 3 0,-3-5 0,3 5 0,-4-5 0,5 5 0,-4-5 0,2 2 0,-1-1 0,2-2 0,1 3 0,0-3 0,-1-1 0,1 0 0,-1 4 0,1-3 0,0 6 0,-1-6 0,1 6 0,-1-5 0,-2 1 0,1 1 0,-1-3 0,2 6 0,1-6 0,-1 4 0,1-5 0,-1 1 0,0-1 0,1 0 0,0 1 0,-1-1 0,1 0 0,1-5 0,4 3 0,-3-3 0,3 4 0,-6 4 0,1-1 0,-1 1 0,1-2 0,0 2 0,-1-2 0,-2 3 0,1 0 0,-1-3 0,-1 3 0,2-1 0,-5-2 0,6 6 0,-6-5 0,5 5 0,-5-5 0,2 2 0,0 0 0,-2-2 0,6 2 0,-6-4 0,6 0 0,-7 0 0,7 1 0,-6-1 0,2 1 0,2 2 0,13-3 0,7 1 0,11-10 0,-7 0 0,-2-5 0,-7 3 0,0 3 0,-5-3 0,4 8 0,-9-2 0,3 4 0,-6 1 0,1 4 0,-1-3 0,1 3 0,0-4 0,-1 1 0,1-1 0,0 4 0,-1-3 0,1 2 0,-1-2 0,1 2 0,0-1 0,-1 1 0,1-2 0,-1-1 0,0 1 0,1 3 0,-4-3 0,3 6 0,-3-6 0,3 3 0,1-3 0,-1-1 0,0 1 0,1-1 0,0-5 0,0 4 0,1-4 0,-2 5 0,-2 0 0,2 1 0,-3-1 0,3 1 0,-3-1 0,2 1 0,-5-1 0,6 0 0,-3 1 0,4-1 0,-1 1 0,-3-1 0,2 1 0,-2 0 0,0 0 0,2 3 0,-6-2 0,7 2 0,-4-4 0,4 1 0,-1 3 0,-2-2 0,1 5 0,-1-5 0,-1 3 0,4-1 0,-4 2 0,1-2 0,2 3 0,-1-6 0,2 3 0,1-4 0,0 4 0,-1-3 0,1 3 0,-1-4 0,1 0 0,0 1 0,-1-1 0,6-1 0,-4 1 0,4-1 0,-5 2 0,0 2 0,-1 2 0,-2-1 0,1 4 0,-5-6 0,6 5 0,-3-2 0,0 0 0,2 3 0,-2-3 0,0-1 0,3 3 0,-3-5 0,3 5 0,0-4 0,0 4 0,0-2 0,-4 0 0,4 2 0,-4-3 0,0 2 0,0-1 0,-3-4 0,0 1 0,3 3 0,-2-4 0,4 6 0,0-11 0,1 10 0,2-10 0,-1 11 0,0-5 0,1 2 0,-1-4 0,1 0 0,0 1 0,-1-1 0,1 0 0,0 0 0,-1 1 0,1-1 0,0 0 0,5-1 0,-4 1 0,9-1 0,-8-5 0,9 3 0,-9-2 0,3 4 0,-6 1 0,1 1 0,0 2 0,-1-2 0,0 4 0,0-4 0,-3 0 0,2 0 0,-2-1 0,1 0 0,1 1 0,-1-1 0,-1-5 0,3 4 0,-3-5 0,0 7 0,3-1 0,-3 0 0,0 1 0,4-7 0,-3 5 0,4-9 0,0 3 0,1-5 0,0 0 0,-1 6 0,0-5 0,0 5 0,0-1 0,1-3 0,-1 3 0,0 1 0,0-5 0,-1 10 0,1-4 0,-1 5 0,-4 0 0,3 4 0,-7-3 0,6 4 0,-5-5 0,5 1 0,-2-1 0,1 0 0,1 1 0,0-6 0,-2 3 0,4-3 0,-4 6 0,0 0 0,2 0 0,-6 0 0,7 0 0,-3-1 0,0 0 0,3 4 0,-6-3 0,2 3 0,1 0 0,-4-3 0,7 6 0,-7-5 0,6 2 0,-2 0 0,0-2 0,3 1 0,-3-2 0,1-1 0,1 4 0,-5-2 0,6 6 0,-3-6 0,3 5 0,-4-5 0,3 5 0,-2-5 0,3 2 0,0 1 0,0-4 0,-1 3 0,2 0 0,-1-2 0,0 2 0,0 0 0,0 1 0,-4 0 0,4 2 0,-3-2 0,3 0 0,1-1 0,0-1 0,-1-2 0,1 3 0,0-4 0,-1 1 0,1-1 0,-1 4 0,-2-3 0,-2 3 0,-3-2 0,4 2 0,-4-2 0,7 2 0,-6-4 0,6 0 0,-6 1 0,5-1 0,-1 0 0,-1 1 0,3-1 0,-4 1 0,1-1 0,3 1 0,-6-1 0,5 0 0,-1 0 0,-1 1 0,3-1 0,-3 0 0,3 1 0,-2-1 0,-2 0 0,0 4 0,-2-3 0,6 3 0,-4-3 0,4 0 0,0 0 0,-3-1 0,2 5 0,-5-4 0,1 3 0,2 0 0,-3-3 0,5 7 0,-5-7 0,6 6 0,-7-6 0,3 3 0,1-3 0,0 0 0,4-6 0,0 4 0,-3-4 0,2 9 0,-7-3 0,7 3 0,-3-1 0,0-1 0,-1 2 0,0-3 0,1 1 0,0-1 0,2 3 0,-6-2 0,3 1 0,-3-2 0,4-1 0,-3 0 0,5-3 0,-5 2 0,6-2 0,-6 4 0,5 0 0,-5 0 0,5 0 0,-5 0 0,6-1 0,-3 0 0,5-5 0,-1 4 0,0-4 0,1 0 0,-1 3 0,-3-3 0,2 6 0,-3 2 0,0-2 0,3 7 0,-3-7 0,1 3 0,2-1 0,-7-2 0,7 6 0,-6-5 0,6 5 0,-3-3 0,3 1 0,0 3 0,-1-6 0,2 5 0,-1-6 0,1 3 0,-1 0 0,1-3 0,-1 6 0,-3-6 0,2 6 0,-3-2 0,4-1 0,0 1 0,0-2 0,0-1 0,-2 2 0,1-1 0,-2-1 0,3 5 0,-1-2 0,-2 0 0,2 2 0,-2-6 0,4 3 0,0-4 0,-1 0 0,1 4 0,0-3 0,-1 3 0,1 0 0,-1 0 0,1 1 0,0 2 0,-1-3 0,1 4 0,0-3 0,-1 2 0,0-2 0,1 3 0,-1 0 0,0 0 0,-1 0 0,-3-5 0,2 1 0,-2-2 0,4 0 0,-1 5 0,-3-5 0,3 6 0,-6-6 0,6 2 0,-6-3 0,7 0 0,-6 0 0,5 0 0,-5 0 0,5 0 0,-5 0 0,5-1 0,-1 0 0,-1 1 0,3-1 0,-6 2 0,5-1 0,-5 0 0,5 4 0,-2-4 0,0-2 0,3-1 0,-6-3 0,6 5 0,-6 1 0,5-1 0,-5 0 0,6 0 0,-6 1 0,6-1 0,-7 0 0,8-5 0,-3 4 0,4-10 0,0 5 0,1-5 0,-5-1 0,3 6 0,-7 0 0,2 7 0,1 2 0,-4-2 0,7 3 0,-3-4 0,1 1 0,1-1 0,-1 0 0,2 0 0,1 1 0,0-1 0,-1 0 0,2-5 0,-5 4 0,4-4 0,-4 5 0,4 0 0,-1 1 0,1 0 0,-2 0 0,2-1 0,-1 1 0,1-1 0,-1 0 0,1 1 0,0-1 0,-1 0 0,1 0 0,-1 1 0,1-1 0,0 0 0,-1 4 0,1-3 0,0 6 0,-1-6 0,1 6 0,0-5 0,-1 5 0,0-6 0,1 7 0,-1-3 0,0 3 0,0 0 0,-3-3 0,2 2 0,-2-1 0,3-1 0,0 2 0,0-2 0,-4 0 0,4 2 0,-4-5 0,5 5 0,-1-6 0,1 7 0,-1-4 0,1 1 0,0 2 0,-1-6 0,0 6 0,0-2 0,0 3 0,-1 0 0,1 0 0,-1 0 0,2 0 0,-5-4 0,4 3 0,-3-2 0,4 3 0,-1 0 0,0-3 0,1 3 0,5-3 0,10 3 0,-1 0 0,12 0 0,-6-5 0,1 4 0,5-15 0,-12 9 0,5-10 0,-7 7 0,-6 1 0,4 0 0,-9 4 0,4-2 0,0 1 0,-4-2 0,4 3 0,-6-2 0,1 3 0,-1 0 0,1-3 0,0 6 0,-1-6 0,1 3 0,-1-4 0,1 0 0,0 4 0,-1-3 0,1 6 0,-1-5 0,0 5 0,0-2 0,-1 3 0,1-3 0,0 2 0,0-3 0,1 4 0,-4-3 0,2 2 0,-2-2 0,3 3 0,0 0 0,0 0 0,1 0 0,0 0 0,-1 0 0,1 0 0,-1 0 0,1 0 0,0 0 0,-1 0 0,1 0 0,-1 0 0,1 0 0,-2 0 0,2 0 0,-2 0 0,1 0 0,0 0 0,0 0 0,0 0 0,0 0 0,0 0 0,0 0 0,1 0 0,-1 0 0,1 0 0,-1 0 0,0 0 0,-1 0 0,1 0 0,0 0 0,0 0 0,1 0 0,-1 0 0,1 0 0,0 0 0,-1 0 0,0 0 0,1 0 0,-1 0 0,0 0 0,1 0 0,-1 0 0,0 0 0,0 0 0,1 0 0,-1 0 0,1 0 0,-1 0 0,0 0 0,1 0 0,-1 0 0,1 0 0,0 0 0,-1 0 0,1 3 0,-1 1 0,0 3 0,-2 0 0,0-3 0,-4 1 0,5-4 0,-3 2 0,3-3 0,0 0 0,1 0 0,0 0 0,0 0 0,-1 0 0,1 0 0,0 0 0,0 0 0,1 0 0,-1 0 0,0 0 0,1 0 0,0 0 0,-1 0 0,0 0 0,0 0 0,1 0 0,-1 0 0,0 0 0,1 0 0,-1 0 0,1 0 0,0 0 0,-1 0 0,1 0 0,-1 0 0,1 0 0,0 0 0,-1 0 0,1 0 0,-1 0 0,1 0 0,0 0 0,-1 0 0,1 3 0,5-2 0,-4 6 0,4-3 0,-6 0 0,1 3 0,5-6 0,-4 6 0,4-7 0,-5 7 0,-1-6 0,6 7 0,-4-7 0,4 3 0,-6-4 0,1 3 0,0-2 0,-1 6 0,1-6 0,-2 2 0,-2 1 0,2-3 0,-2 2 0,3-3 0,-1 0 0,1 0 0,-1 0 0,1 0 0,0 0 0,-1 0 0,1 0 0,-1 0 0,0 3 0,1-2 0,0 1 0,-3 2 0,2-3 0,-5 6 0,6-7 0,-3 7 0,3-3 0,-3 3 0,3-3 0,-6 3 0,5-6 0,-5 6 0,3-3 0,-1 0 0,-2 3 0,6-6 0,-6 5 0,5-1 0,-2 2 0,0 0 0,3-3 0,-7 3 0,7-6 0,-4 2 0,0 0 0,-1-5 0,-2-12 0,3 7 0,6-9 0,5 21 0,6 0 0,-6 4 0,4 1 0,-9-3 0,4 2 0,0 0 0,-4-1 0,10 1 0,-10-4 0,4-1 0,-6-4 0,1 4 0,0-4 0,-1 4 0,1-4 0,-1 0 0,1 0 0,0 3 0,-1-2 0,1 2 0,-1-3 0,1 0 0,0 0 0,-1 0 0,1 0 0,-1 4 0,0-3 0,0 2 0,-3 0 0,2-2 0,-2 3 0,0-1 0,3-2 0,-3 2 0,0 1 0,3-4 0,-2 7 0,-1-3 0,2 4 0,-1 0 0,2-1 0,-3 0 0,2-3 0,-2 3 0,4-4 0,-2 4 0,1-3 0,0 1 0,0-4 0,0 6 0,0-7 0,0 7 0,1-6 0,0 2 0,-4 1 0,3-4 0,-4 4 0,4-4 0,-1 0 0,0 0 0,1 0 0,0 0 0,-1 0 0,1 0 0,0 0 0,0 0 0,0 0 0,1 0 0,-1 0 0,1 0 0,-1 0 0,1 0 0,-1 0 0,1 0 0,-1 0 0,0 0 0,0 0 0,0 0 0,-3 3 0,2-2 0,-5 6 0,6-6 0,-6 6 0,6-7 0,-3 4 0,3-1 0,1-2 0,-1 6 0,0-6 0,0 2 0,0-3 0,-1 0 0,1 0 0,0 0 0,0 0 0,1 0 0,0 3 0,-1-2 0,1 2 0,0-3 0,-1 0 0,0 0 0,-1 0 0,1 3 0,-1-2 0,1 2 0,0-3 0,0 0 0,0 0 0,0 0 0,0 0 0,0 3 0,1-2 0,-1 2 0,0 1 0,0-3 0,0 5 0,0-5 0,-3 4 0,2-4 0,-2 2 0,0 0 0,2-2 0,-3 5 0,4-5 0,0 5 0,0-5 0,0 6 0,0-6 0,-2 5 0,1-5 0,-1 6 0,2-6 0,-3 6 0,3-3 0,-3 0 0,4 3 0,-4-3 0,3 4 0,-6-1 0,5 1 0,-1-4 0,-1 3 0,2-3 0,-2 0 0,0 2 0,2-2 0,-5 4 0,5-5 0,-5 4 0,6-6 0,-6 6 0,6-6 0,-6 5 0,5-5 0,-5 5 0,6-5 0,-4 4 0,4-4 0,-1 4 0,0-4 0,0 1 0,1-2 0,-4 4 0,4-3 0,-4 2 0,4-3 0,0 3 0,0 1 0,0 0 0,0 2 0,1-1 0,0-1 0,-1 3 0,-3-3 0,3 0 0,-3 3 0,1-3 0,2 0 0,-7 3 0,7-6 0,-6 6 0,6-7 0,-6 7 0,5-6 0,-2 5 0,3-2 0,-3 2 0,2-2 0,-2-1 0,2-3 0,0 0 0,1 3 0,-1-3 0,0 3 0,1-3 0,-3 4 0,3-4 0,-3 7 0,3-7 0,-1 6 0,0-6 0,1 3 0,-4 1 0,3-4 0,-2 7 0,4-7 0,-2 6 0,1-5 0,-3 5 0,2-5 0,-5 6 0,6-6 0,-3 6 0,3-7 0,-2 7 0,2-3 0,-4 4 0,5-4 0,-4 2 0,2-2 0,-5 3 0,5-4 0,-5 3 0,6-2 0,-7 4 0,7-1 0,-3 0 0,3-3 0,-4-4 0,2 0 0,-1-3 0,3 3 0,0 0 0,1 0 0,0 3 0,-1-2 0,1 3 0,-1-1 0,0-3 0,1 3 0,-1-3 0,0 0 0,0 0 0,0 0 0,0 0 0,1 4 0,-2-3 0,2 5 0,-2-5 0,-1 6 0,1-6 0,-2 2 0,0 1 0,3-4 0,-3 4 0,4-1 0,-1-2 0,1 6 0,0-3 0,-1 0 0,-3 3 0,3-3 0,-3 0 0,4 3 0,0-6 0,-4 6 0,2-6 0,-5 5 0,5-5 0,-2 1 0,3 1 0,0-2 0,-3 5 0,2-5 0,-5 5 0,6-5 0,-4 2 0,4 0 0,-1-3 0,0 3 0,0-3 0,0 0 0,0 0 0,1 0 0,-1 0 0,1 0 0,-1 0 0,1 0 0,0 0 0,0 0 0,1 0 0,-1 0 0,0 0 0,0 0 0,-3 3 0,1-2 0,-2 3 0,3-4 0,1 0 0,-1 0 0,1 0 0,1 3 0,-1-2 0,0 2 0,-4 0 0,3-2 0,-3 1 0,3-2 0,1 0 0,-4 4 0,2-3 0,-4 4 0,1-1 0,-2 3 0,0 1 0,4-1 0,-3 1 0,2 0 0,0-4 0,-2 3 0,3-4 0,-4 4 0,0-1 0,0 1 0,0-1 0,3-2 0,-2 1 0,2-1 0,1 3 0,-1 0 0,2 0 0,0-4 0,-4 3 0,5-2 0,-3 3 0,3-3 0,0-2 0,0-2 0,0 0 0,1 0 0,-1 0 0,2 0 0,-1 0 0,0 0 0,0 3 0,0-2 0,-4 5 0,4-5 0,-6 5 0,5-1 0,-1 2 0,2 0 0,0 1 0,0-1 0,1-3 0,0 3 0,-4-3 0,3 0 0,-6 3 0,2-3 0,0 0 0,1-1 0,2-3 0,-3 2 0,4-1 0,-4 2 0,4 0 0,-1-2 0,1 5 0,0-5 0,-3 5 0,1-5 0,-1 4 0,2-1 0,-2 2 0,2-3 0,-5 3 0,2-6 0,-3 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7T14:33:32.528"/>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16383,'0'14'0,"0"-7"0,0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7T14:33:50.334"/>
    </inkml:context>
    <inkml:brush xml:id="br0">
      <inkml:brushProperty name="width" value="0.1" units="cm"/>
      <inkml:brushProperty name="height" value="0.6" units="cm"/>
      <inkml:brushProperty name="color" value="#849398"/>
      <inkml:brushProperty name="inkEffects" value="pencil"/>
    </inkml:brush>
  </inkml:definitions>
  <inkml:trace contextRef="#ctx0" brushRef="#br0">10 0 16383,'-5'11'0,"0"-3"0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7T14:33:45.511"/>
    </inkml:context>
    <inkml:brush xml:id="br0">
      <inkml:brushProperty name="width" value="0.1" units="cm"/>
      <inkml:brushProperty name="height" value="0.6" units="cm"/>
      <inkml:brushProperty name="color" value="#849398"/>
      <inkml:brushProperty name="inkEffects" value="pencil"/>
    </inkml:brush>
  </inkml:definitions>
  <inkml:trace contextRef="#ctx0" brushRef="#br0">14 726 16383,'0'-32'0,"0"4"0,0-11 0,0 5 0,0 17 0,0-9 0,0 17 0,0-4 0,0 6 0,0 0 0,0 0 0,0 1 0,0 0 0,0-6 0,0-2 0,0-6 0,0-7 0,0-2 0,0-1 0,0 3 0,0 7 0,0 0 0,0 6 0,0-6 0,0 5 0,0-14 0,0 13 0,3-16 0,2 21 0,-1-9 0,-1 11 0,-3 1 0,0-6 0,0 4 0,0-3 0,0 5 0,0 1 0,0 0 0,0 1 0,0-1 0,-3 0 0,-1 0 0,-4-1 0,2-2 0,1 2 0,2 1 0,3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254</Pages>
  <Words>82343</Words>
  <Characters>469356</Characters>
  <Application>Microsoft Office Word</Application>
  <DocSecurity>0</DocSecurity>
  <Lines>3911</Lines>
  <Paragraphs>1101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İhsan Karacan</dc:creator>
  <cp:keywords/>
  <dc:description/>
  <cp:lastModifiedBy>Ali İhsan Karacan</cp:lastModifiedBy>
  <cp:revision>3</cp:revision>
  <dcterms:created xsi:type="dcterms:W3CDTF">2020-04-30T13:29:00Z</dcterms:created>
  <dcterms:modified xsi:type="dcterms:W3CDTF">2020-04-30T13:33:00Z</dcterms:modified>
</cp:coreProperties>
</file>